
<file path=[Content_Types].xml><?xml version="1.0" encoding="utf-8"?>
<Types xmlns="http://schemas.openxmlformats.org/package/2006/content-types">
  <Default Extension="emf" ContentType="image/x-emf"/>
  <Default Extension="gif" ContentType="image/gif"/>
  <Default Extension="jfif" ContentType="image/jpeg"/>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DF8D68" w14:textId="77777777" w:rsidR="00FB1233" w:rsidRPr="00FB1233" w:rsidRDefault="00FB1233" w:rsidP="00FB1233">
      <w:pPr>
        <w:rPr>
          <w:lang w:val="fr-CA"/>
        </w:rPr>
      </w:pPr>
    </w:p>
    <w:p w14:paraId="43D71D8A" w14:textId="43D973E9" w:rsidR="000345DC" w:rsidRDefault="00B3298A" w:rsidP="00B3298A">
      <w:pPr>
        <w:pStyle w:val="Titre"/>
        <w:rPr>
          <w:lang w:val="fr-CA"/>
        </w:rPr>
      </w:pPr>
      <w:r w:rsidRPr="00B3298A">
        <w:rPr>
          <w:lang w:val="fr-CA"/>
        </w:rPr>
        <w:t>Développement d’un plan climat pour</w:t>
      </w:r>
      <w:r>
        <w:rPr>
          <w:lang w:val="fr-CA"/>
        </w:rPr>
        <w:t xml:space="preserve"> </w:t>
      </w:r>
      <w:r w:rsidRPr="00B3298A">
        <w:rPr>
          <w:lang w:val="fr-CA"/>
        </w:rPr>
        <w:t>la réduction des émissions</w:t>
      </w:r>
      <w:r>
        <w:rPr>
          <w:lang w:val="fr-CA"/>
        </w:rPr>
        <w:t xml:space="preserve"> </w:t>
      </w:r>
      <w:r w:rsidRPr="00B3298A">
        <w:rPr>
          <w:lang w:val="fr-CA"/>
        </w:rPr>
        <w:t>de gaz à effet de serre (atténuation) pour une</w:t>
      </w:r>
      <w:r>
        <w:rPr>
          <w:lang w:val="fr-CA"/>
        </w:rPr>
        <w:t xml:space="preserve"> </w:t>
      </w:r>
      <w:r w:rsidRPr="00B3298A">
        <w:rPr>
          <w:lang w:val="fr-CA"/>
        </w:rPr>
        <w:t>municipalité</w:t>
      </w:r>
      <w:r>
        <w:rPr>
          <w:lang w:val="fr-CA"/>
        </w:rPr>
        <w:t xml:space="preserve"> </w:t>
      </w:r>
      <w:r w:rsidRPr="00B3298A">
        <w:rPr>
          <w:lang w:val="fr-CA"/>
        </w:rPr>
        <w:t>tunisienne</w:t>
      </w:r>
    </w:p>
    <w:p w14:paraId="7E3AF326" w14:textId="368EFAE2" w:rsidR="004646DE" w:rsidRDefault="004646DE" w:rsidP="004646DE">
      <w:pPr>
        <w:rPr>
          <w:lang w:val="fr-CA"/>
        </w:rPr>
      </w:pPr>
    </w:p>
    <w:p w14:paraId="1BFF81B5" w14:textId="621F10E5" w:rsidR="00AA24CB" w:rsidRPr="00002C32" w:rsidRDefault="00AA24CB" w:rsidP="004646DE">
      <w:pPr>
        <w:rPr>
          <w:lang w:val="fr-FR"/>
        </w:rPr>
      </w:pPr>
    </w:p>
    <w:p w14:paraId="77E8514A" w14:textId="186F64CB" w:rsidR="002B70E4" w:rsidRPr="00002C32" w:rsidRDefault="002B70E4" w:rsidP="00002C32">
      <w:pPr>
        <w:rPr>
          <w:b/>
          <w:bCs/>
          <w:lang w:val="fr-FR"/>
        </w:rPr>
      </w:pPr>
    </w:p>
    <w:p w14:paraId="047A7600" w14:textId="690D7E97" w:rsidR="00FB1233" w:rsidRPr="00002C32" w:rsidRDefault="00FB1233" w:rsidP="00FB1233">
      <w:pPr>
        <w:rPr>
          <w:lang w:val="fr-FR"/>
        </w:rPr>
      </w:pPr>
    </w:p>
    <w:p w14:paraId="45BE6795" w14:textId="34989B38" w:rsidR="00FB1233" w:rsidRPr="00002C32" w:rsidRDefault="00FB1233" w:rsidP="00FB1233">
      <w:pPr>
        <w:rPr>
          <w:lang w:val="fr-FR"/>
        </w:rPr>
      </w:pPr>
    </w:p>
    <w:p w14:paraId="5D876FE2" w14:textId="2FDC2850" w:rsidR="00FB1233" w:rsidRPr="00002C32" w:rsidRDefault="00FB1233" w:rsidP="00FB1233">
      <w:pPr>
        <w:rPr>
          <w:lang w:val="fr-FR"/>
        </w:rPr>
      </w:pPr>
    </w:p>
    <w:p w14:paraId="2C035E87" w14:textId="184E363D" w:rsidR="00FB1233" w:rsidRPr="00002C32" w:rsidRDefault="00FB1233" w:rsidP="00FB1233">
      <w:pPr>
        <w:rPr>
          <w:lang w:val="fr-FR"/>
        </w:rPr>
      </w:pPr>
    </w:p>
    <w:p w14:paraId="0B8389CC" w14:textId="5049FD19" w:rsidR="00FB1233" w:rsidRPr="00002C32" w:rsidRDefault="00FB1233" w:rsidP="00FB1233">
      <w:pPr>
        <w:rPr>
          <w:lang w:val="fr-FR"/>
        </w:rPr>
      </w:pPr>
    </w:p>
    <w:p w14:paraId="417F8571" w14:textId="542F2654" w:rsidR="00FB1233" w:rsidRPr="00002C32" w:rsidRDefault="00FB1233" w:rsidP="00FB1233">
      <w:pPr>
        <w:rPr>
          <w:lang w:val="fr-FR"/>
        </w:rPr>
      </w:pPr>
    </w:p>
    <w:p w14:paraId="2FDE3C08" w14:textId="77777777" w:rsidR="00FB1233" w:rsidRPr="00002C32" w:rsidRDefault="00FB1233" w:rsidP="00FB1233">
      <w:pPr>
        <w:rPr>
          <w:lang w:val="fr-FR"/>
        </w:rPr>
      </w:pPr>
    </w:p>
    <w:p w14:paraId="43812203" w14:textId="79BA503A" w:rsidR="00AA24CB" w:rsidRPr="00002C32" w:rsidRDefault="003012D8" w:rsidP="00FB1233">
      <w:pPr>
        <w:pStyle w:val="Titre"/>
        <w:jc w:val="center"/>
        <w:rPr>
          <w:lang w:val="fr-FR"/>
        </w:rPr>
      </w:pPr>
      <w:r w:rsidRPr="00002C32">
        <w:rPr>
          <w:lang w:val="fr-FR"/>
        </w:rPr>
        <w:t xml:space="preserve">Plan climat de </w:t>
      </w:r>
      <w:r w:rsidR="00B3298A" w:rsidRPr="00002C32">
        <w:rPr>
          <w:lang w:val="fr-FR"/>
        </w:rPr>
        <w:t xml:space="preserve">la municipalité de </w:t>
      </w:r>
      <w:r w:rsidRPr="00002C32">
        <w:rPr>
          <w:lang w:val="fr-FR"/>
        </w:rPr>
        <w:t>Houmt Souk</w:t>
      </w:r>
    </w:p>
    <w:p w14:paraId="7370EEE4" w14:textId="4E898681" w:rsidR="00444FD7" w:rsidRPr="00444FD7" w:rsidRDefault="00444FD7" w:rsidP="00444FD7">
      <w:pPr>
        <w:jc w:val="center"/>
      </w:pPr>
      <w:r>
        <w:rPr>
          <w:rFonts w:eastAsia="Times New Roman" w:cs="Times New Roman"/>
          <w:noProof/>
          <w:lang w:eastAsia="de-DE"/>
        </w:rPr>
        <w:drawing>
          <wp:inline distT="0" distB="0" distL="0" distR="0" wp14:anchorId="0CF9EF70" wp14:editId="6B6356BB">
            <wp:extent cx="704850" cy="753572"/>
            <wp:effectExtent l="0" t="0" r="0" b="8890"/>
            <wp:docPr id="8" name="Picture 8"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 clipart&#10;&#10;Description générée automatiqueme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1605" cy="760793"/>
                    </a:xfrm>
                    <a:prstGeom prst="rect">
                      <a:avLst/>
                    </a:prstGeom>
                  </pic:spPr>
                </pic:pic>
              </a:graphicData>
            </a:graphic>
          </wp:inline>
        </w:drawing>
      </w:r>
    </w:p>
    <w:p w14:paraId="5DA7CE09" w14:textId="099824FC" w:rsidR="00FB1233" w:rsidRDefault="00FB1233" w:rsidP="00FB1233"/>
    <w:p w14:paraId="2CCF98BC" w14:textId="33233F30" w:rsidR="00FB1233" w:rsidRDefault="00FB1233" w:rsidP="00FB1233"/>
    <w:p w14:paraId="6A3BD493" w14:textId="1456F7D4" w:rsidR="00FB1233" w:rsidRDefault="00FB1233" w:rsidP="00FB1233"/>
    <w:p w14:paraId="676E2D1F" w14:textId="5368E41B" w:rsidR="00FB1233" w:rsidRPr="00002C32" w:rsidRDefault="002829EE" w:rsidP="00002C32">
      <w:pPr>
        <w:jc w:val="center"/>
        <w:rPr>
          <w:b/>
          <w:bCs/>
          <w:sz w:val="28"/>
          <w:szCs w:val="28"/>
        </w:rPr>
      </w:pPr>
      <w:r w:rsidRPr="00002C32">
        <w:rPr>
          <w:b/>
          <w:bCs/>
          <w:sz w:val="28"/>
          <w:szCs w:val="28"/>
        </w:rPr>
        <w:t>Version finale</w:t>
      </w:r>
    </w:p>
    <w:p w14:paraId="2AFFD819" w14:textId="34120BD4" w:rsidR="00FB1233" w:rsidRDefault="00FB1233" w:rsidP="00FB1233"/>
    <w:p w14:paraId="335C8834" w14:textId="0D0A397B" w:rsidR="00FB1233" w:rsidRDefault="00FB1233" w:rsidP="00FB1233"/>
    <w:p w14:paraId="5C4BE22C" w14:textId="66309E8E" w:rsidR="00FB1233" w:rsidRDefault="00FB1233" w:rsidP="00FB1233"/>
    <w:p w14:paraId="723F8EFD" w14:textId="0B5D8536" w:rsidR="00FB1233" w:rsidRDefault="00FB1233" w:rsidP="00FB1233"/>
    <w:p w14:paraId="1DCC217D" w14:textId="3B2D8D14" w:rsidR="00FB1233" w:rsidRDefault="00FB1233" w:rsidP="00FB1233"/>
    <w:p w14:paraId="5D8A1BD8" w14:textId="77777777" w:rsidR="00FB1233" w:rsidRDefault="00FB1233" w:rsidP="00FB1233"/>
    <w:p w14:paraId="19FEA26D" w14:textId="58A9DE47" w:rsidR="00FB1233" w:rsidRDefault="00FB1233" w:rsidP="00FB1233"/>
    <w:p w14:paraId="07C129DB" w14:textId="77777777" w:rsidR="00FB1233" w:rsidRPr="00FB1233" w:rsidRDefault="00FB1233" w:rsidP="00FB1233"/>
    <w:p w14:paraId="0B67951C" w14:textId="77777777" w:rsidR="00AA24CB" w:rsidRDefault="00AA24CB" w:rsidP="00AA24CB">
      <w:pPr>
        <w:rPr>
          <w:sz w:val="24"/>
          <w:szCs w:val="24"/>
        </w:rPr>
      </w:pPr>
    </w:p>
    <w:p w14:paraId="0AF21C1A" w14:textId="77777777" w:rsidR="00AA24CB" w:rsidRDefault="00AA24CB" w:rsidP="00AA24CB">
      <w:pPr>
        <w:rPr>
          <w:sz w:val="24"/>
          <w:szCs w:val="24"/>
        </w:rPr>
      </w:pPr>
    </w:p>
    <w:p w14:paraId="28C3BD38" w14:textId="7FC9E214" w:rsidR="00AA24CB" w:rsidRPr="00002C32" w:rsidRDefault="002829EE" w:rsidP="00FB1233">
      <w:pPr>
        <w:jc w:val="center"/>
        <w:rPr>
          <w:sz w:val="24"/>
          <w:szCs w:val="24"/>
          <w:lang w:val="fr-FR"/>
        </w:rPr>
      </w:pPr>
      <w:r>
        <w:rPr>
          <w:sz w:val="24"/>
          <w:szCs w:val="24"/>
          <w:lang w:val="fr-FR"/>
        </w:rPr>
        <w:t>Avril</w:t>
      </w:r>
      <w:r w:rsidRPr="00002C32">
        <w:rPr>
          <w:sz w:val="24"/>
          <w:szCs w:val="24"/>
          <w:lang w:val="fr-FR"/>
        </w:rPr>
        <w:t xml:space="preserve"> </w:t>
      </w:r>
      <w:r w:rsidR="00AA24CB" w:rsidRPr="00002C32">
        <w:rPr>
          <w:sz w:val="24"/>
          <w:szCs w:val="24"/>
          <w:lang w:val="fr-FR"/>
        </w:rPr>
        <w:t>202</w:t>
      </w:r>
      <w:r w:rsidR="003012D8" w:rsidRPr="00002C32">
        <w:rPr>
          <w:sz w:val="24"/>
          <w:szCs w:val="24"/>
          <w:lang w:val="fr-FR"/>
        </w:rPr>
        <w:t>3</w:t>
      </w:r>
    </w:p>
    <w:p w14:paraId="203272ED" w14:textId="282DBFB3" w:rsidR="00FB1233" w:rsidRPr="00002C32" w:rsidRDefault="00FB1233">
      <w:pPr>
        <w:spacing w:after="160" w:line="259" w:lineRule="auto"/>
        <w:rPr>
          <w:sz w:val="24"/>
          <w:szCs w:val="24"/>
          <w:lang w:val="fr-FR"/>
        </w:rPr>
      </w:pPr>
      <w:r w:rsidRPr="00002C32">
        <w:rPr>
          <w:sz w:val="24"/>
          <w:szCs w:val="24"/>
          <w:lang w:val="fr-FR"/>
        </w:rPr>
        <w:br w:type="page"/>
      </w:r>
    </w:p>
    <w:p w14:paraId="53B8FDA6" w14:textId="77777777" w:rsidR="00FB1233" w:rsidRPr="00002C32" w:rsidRDefault="00FB1233" w:rsidP="00FB1233">
      <w:pPr>
        <w:tabs>
          <w:tab w:val="left" w:pos="1134"/>
        </w:tabs>
        <w:rPr>
          <w:b/>
          <w:sz w:val="28"/>
          <w:szCs w:val="20"/>
          <w:lang w:val="fr-FR"/>
        </w:rPr>
      </w:pPr>
    </w:p>
    <w:p w14:paraId="275E6698" w14:textId="77777777" w:rsidR="00FB1233" w:rsidRPr="00002C32" w:rsidRDefault="00FB1233" w:rsidP="00FB1233">
      <w:pPr>
        <w:tabs>
          <w:tab w:val="left" w:pos="1134"/>
        </w:tabs>
        <w:rPr>
          <w:b/>
          <w:sz w:val="28"/>
          <w:szCs w:val="20"/>
          <w:lang w:val="fr-FR"/>
        </w:rPr>
      </w:pPr>
    </w:p>
    <w:p w14:paraId="709B5A6F" w14:textId="77777777" w:rsidR="00FB1233" w:rsidRPr="00002C32" w:rsidRDefault="00FB1233" w:rsidP="00FB1233">
      <w:pPr>
        <w:tabs>
          <w:tab w:val="left" w:pos="1134"/>
        </w:tabs>
        <w:rPr>
          <w:b/>
          <w:sz w:val="28"/>
          <w:szCs w:val="20"/>
          <w:lang w:val="fr-FR"/>
        </w:rPr>
      </w:pPr>
    </w:p>
    <w:p w14:paraId="1CFD898D" w14:textId="77777777" w:rsidR="00FB1233" w:rsidRPr="00002C32" w:rsidRDefault="00FB1233" w:rsidP="00FB1233">
      <w:pPr>
        <w:tabs>
          <w:tab w:val="left" w:pos="1134"/>
        </w:tabs>
        <w:rPr>
          <w:b/>
          <w:sz w:val="28"/>
          <w:szCs w:val="20"/>
          <w:lang w:val="fr-FR"/>
        </w:rPr>
      </w:pPr>
    </w:p>
    <w:p w14:paraId="25024F7C" w14:textId="77777777" w:rsidR="00FB1233" w:rsidRPr="00002C32" w:rsidRDefault="00FB1233" w:rsidP="00FB1233">
      <w:pPr>
        <w:tabs>
          <w:tab w:val="left" w:pos="1134"/>
        </w:tabs>
        <w:rPr>
          <w:b/>
          <w:sz w:val="28"/>
          <w:szCs w:val="20"/>
          <w:lang w:val="fr-FR"/>
        </w:rPr>
      </w:pPr>
    </w:p>
    <w:p w14:paraId="612C2A0D" w14:textId="639146DA" w:rsidR="00FB1233" w:rsidRPr="00002C32" w:rsidRDefault="00FB1233" w:rsidP="00FB1233">
      <w:pPr>
        <w:tabs>
          <w:tab w:val="left" w:pos="1134"/>
        </w:tabs>
        <w:rPr>
          <w:b/>
          <w:sz w:val="28"/>
          <w:szCs w:val="20"/>
          <w:lang w:val="fr-FR"/>
        </w:rPr>
      </w:pPr>
      <w:r w:rsidRPr="00002C32">
        <w:rPr>
          <w:b/>
          <w:sz w:val="28"/>
          <w:szCs w:val="20"/>
          <w:lang w:val="fr-FR"/>
        </w:rPr>
        <w:t>Avec le soutien de</w:t>
      </w:r>
      <w:r w:rsidR="00FE16E9" w:rsidRPr="00002C32">
        <w:rPr>
          <w:b/>
          <w:sz w:val="28"/>
          <w:szCs w:val="20"/>
          <w:lang w:val="fr-FR"/>
        </w:rPr>
        <w:t> </w:t>
      </w:r>
      <w:r w:rsidRPr="00002C32">
        <w:rPr>
          <w:b/>
          <w:sz w:val="28"/>
          <w:szCs w:val="20"/>
          <w:lang w:val="fr-FR"/>
        </w:rPr>
        <w:t>:</w:t>
      </w:r>
    </w:p>
    <w:p w14:paraId="76562BDB" w14:textId="77777777" w:rsidR="00FB1233" w:rsidRPr="00002C32" w:rsidRDefault="00FB1233" w:rsidP="00FB1233">
      <w:pPr>
        <w:tabs>
          <w:tab w:val="left" w:pos="1134"/>
        </w:tabs>
        <w:rPr>
          <w:sz w:val="28"/>
          <w:szCs w:val="20"/>
          <w:lang w:val="fr-FR"/>
        </w:rPr>
      </w:pPr>
    </w:p>
    <w:p w14:paraId="62DD696B" w14:textId="77777777" w:rsidR="00FB1233" w:rsidRPr="003E16A7" w:rsidRDefault="00FB1233" w:rsidP="00FB1233">
      <w:pPr>
        <w:tabs>
          <w:tab w:val="left" w:pos="1134"/>
        </w:tabs>
        <w:rPr>
          <w:sz w:val="28"/>
          <w:szCs w:val="20"/>
        </w:rPr>
      </w:pPr>
      <w:r w:rsidRPr="003E16A7">
        <w:rPr>
          <w:sz w:val="28"/>
          <w:szCs w:val="20"/>
        </w:rPr>
        <w:t>Deutsche Gesellschaft für Internationale Zusammenarbeit (GIZ) GmbH</w:t>
      </w:r>
    </w:p>
    <w:p w14:paraId="2B7D6391" w14:textId="6E3D3ACB" w:rsidR="00FB1233" w:rsidRPr="00002C32" w:rsidRDefault="00FB1233" w:rsidP="00373CAA">
      <w:pPr>
        <w:tabs>
          <w:tab w:val="left" w:pos="1134"/>
        </w:tabs>
        <w:rPr>
          <w:sz w:val="28"/>
          <w:szCs w:val="20"/>
          <w:lang w:val="fr-FR"/>
        </w:rPr>
      </w:pPr>
      <w:r w:rsidRPr="00002C32">
        <w:rPr>
          <w:sz w:val="28"/>
          <w:szCs w:val="20"/>
          <w:lang w:val="fr-FR"/>
        </w:rPr>
        <w:t xml:space="preserve">Projet </w:t>
      </w:r>
      <w:r w:rsidR="00373CAA" w:rsidRPr="00002C32">
        <w:rPr>
          <w:sz w:val="28"/>
          <w:szCs w:val="20"/>
          <w:lang w:val="fr-FR"/>
        </w:rPr>
        <w:t>NDC</w:t>
      </w:r>
      <w:r w:rsidRPr="00002C32">
        <w:rPr>
          <w:sz w:val="28"/>
          <w:szCs w:val="20"/>
          <w:lang w:val="fr-FR"/>
        </w:rPr>
        <w:t xml:space="preserve"> «</w:t>
      </w:r>
      <w:r w:rsidR="00FE16E9" w:rsidRPr="00002C32">
        <w:rPr>
          <w:sz w:val="28"/>
          <w:szCs w:val="20"/>
          <w:lang w:val="fr-FR"/>
        </w:rPr>
        <w:t> </w:t>
      </w:r>
      <w:r w:rsidR="00373CAA" w:rsidRPr="00002C32">
        <w:rPr>
          <w:sz w:val="28"/>
          <w:szCs w:val="20"/>
          <w:lang w:val="fr-FR"/>
        </w:rPr>
        <w:t>Renforcement des capacités institutionnelles pour la mise en œuvre de la NDC en Tunisie (Projet NDC</w:t>
      </w:r>
      <w:r w:rsidR="003A62C9">
        <w:rPr>
          <w:sz w:val="28"/>
          <w:szCs w:val="20"/>
          <w:lang w:val="fr-FR"/>
        </w:rPr>
        <w:t>-IKI</w:t>
      </w:r>
      <w:r w:rsidR="00373CAA" w:rsidRPr="00002C32">
        <w:rPr>
          <w:sz w:val="28"/>
          <w:szCs w:val="20"/>
          <w:lang w:val="fr-FR"/>
        </w:rPr>
        <w:t>)</w:t>
      </w:r>
      <w:r w:rsidR="00FE16E9" w:rsidRPr="00002C32">
        <w:rPr>
          <w:sz w:val="28"/>
          <w:szCs w:val="20"/>
          <w:lang w:val="fr-FR"/>
        </w:rPr>
        <w:t> </w:t>
      </w:r>
      <w:r w:rsidRPr="00002C32">
        <w:rPr>
          <w:sz w:val="28"/>
          <w:szCs w:val="20"/>
          <w:lang w:val="fr-FR"/>
        </w:rPr>
        <w:t>»</w:t>
      </w:r>
    </w:p>
    <w:p w14:paraId="62D52F0E" w14:textId="6B5B95E6" w:rsidR="00FB1233" w:rsidRPr="00002C32" w:rsidRDefault="00FB1233" w:rsidP="00FB1233">
      <w:pPr>
        <w:tabs>
          <w:tab w:val="left" w:pos="1134"/>
        </w:tabs>
        <w:rPr>
          <w:sz w:val="28"/>
          <w:szCs w:val="20"/>
          <w:lang w:val="fr-FR"/>
        </w:rPr>
      </w:pPr>
    </w:p>
    <w:p w14:paraId="277B2818" w14:textId="5F881764" w:rsidR="00FB1233" w:rsidRPr="003E16A7" w:rsidRDefault="00FB1233" w:rsidP="00FB1233">
      <w:pPr>
        <w:tabs>
          <w:tab w:val="left" w:pos="1134"/>
        </w:tabs>
        <w:rPr>
          <w:sz w:val="28"/>
          <w:szCs w:val="20"/>
          <w:lang w:val="fr-CA"/>
        </w:rPr>
      </w:pPr>
      <w:r w:rsidRPr="003E16A7">
        <w:rPr>
          <w:sz w:val="28"/>
          <w:szCs w:val="20"/>
          <w:lang w:val="fr-CA"/>
        </w:rPr>
        <w:t>C</w:t>
      </w:r>
      <w:r w:rsidR="00373CAA">
        <w:rPr>
          <w:sz w:val="28"/>
          <w:szCs w:val="20"/>
          <w:lang w:val="fr-CA"/>
        </w:rPr>
        <w:t>heffe</w:t>
      </w:r>
      <w:r w:rsidRPr="003E16A7">
        <w:rPr>
          <w:sz w:val="28"/>
          <w:szCs w:val="20"/>
          <w:lang w:val="fr-CA"/>
        </w:rPr>
        <w:t xml:space="preserve"> du Projet</w:t>
      </w:r>
      <w:r w:rsidR="00FE16E9">
        <w:rPr>
          <w:sz w:val="28"/>
          <w:szCs w:val="20"/>
          <w:lang w:val="fr-CA"/>
        </w:rPr>
        <w:t> </w:t>
      </w:r>
      <w:r w:rsidRPr="003E16A7">
        <w:rPr>
          <w:sz w:val="28"/>
          <w:szCs w:val="20"/>
          <w:lang w:val="fr-CA"/>
        </w:rPr>
        <w:t xml:space="preserve">: </w:t>
      </w:r>
      <w:r w:rsidR="00373CAA">
        <w:rPr>
          <w:sz w:val="28"/>
          <w:szCs w:val="20"/>
          <w:lang w:val="fr-CA"/>
        </w:rPr>
        <w:t>Inga Zachow,</w:t>
      </w:r>
      <w:r w:rsidRPr="003E16A7">
        <w:rPr>
          <w:sz w:val="28"/>
          <w:szCs w:val="20"/>
          <w:lang w:val="fr-CA"/>
        </w:rPr>
        <w:t xml:space="preserve"> </w:t>
      </w:r>
      <w:hyperlink r:id="rId12" w:history="1">
        <w:r w:rsidR="00FE16E9" w:rsidRPr="00002C32">
          <w:rPr>
            <w:rStyle w:val="Lienhypertexte"/>
            <w:sz w:val="28"/>
            <w:szCs w:val="20"/>
            <w:lang w:val="fr-FR"/>
          </w:rPr>
          <w:t>inga.zachow@giz.de</w:t>
        </w:r>
      </w:hyperlink>
      <w:r w:rsidR="00FE16E9" w:rsidRPr="00002C32">
        <w:rPr>
          <w:sz w:val="28"/>
          <w:szCs w:val="20"/>
          <w:lang w:val="fr-FR"/>
        </w:rPr>
        <w:t xml:space="preserve"> </w:t>
      </w:r>
      <w:r w:rsidRPr="003E16A7">
        <w:rPr>
          <w:sz w:val="28"/>
          <w:szCs w:val="20"/>
          <w:lang w:val="fr-CA"/>
        </w:rPr>
        <w:t xml:space="preserve">  </w:t>
      </w:r>
    </w:p>
    <w:p w14:paraId="3ABDEBCC" w14:textId="77777777" w:rsidR="00FB1233" w:rsidRPr="003E16A7" w:rsidRDefault="00FB1233" w:rsidP="00FB1233">
      <w:pPr>
        <w:tabs>
          <w:tab w:val="left" w:pos="1134"/>
        </w:tabs>
        <w:rPr>
          <w:sz w:val="28"/>
          <w:szCs w:val="20"/>
          <w:lang w:val="fr-CA"/>
        </w:rPr>
      </w:pPr>
    </w:p>
    <w:p w14:paraId="230BCB1A" w14:textId="77777777" w:rsidR="00FB1233" w:rsidRPr="003E16A7" w:rsidRDefault="00FB1233" w:rsidP="00FB1233">
      <w:pPr>
        <w:tabs>
          <w:tab w:val="left" w:pos="1134"/>
        </w:tabs>
        <w:rPr>
          <w:sz w:val="28"/>
          <w:szCs w:val="20"/>
          <w:lang w:val="fr-CA"/>
        </w:rPr>
      </w:pPr>
    </w:p>
    <w:p w14:paraId="167B5DB2" w14:textId="7221CE96" w:rsidR="00FB1233" w:rsidRPr="00002C32" w:rsidRDefault="00FB1233" w:rsidP="00FB1233">
      <w:pPr>
        <w:tabs>
          <w:tab w:val="left" w:pos="1134"/>
        </w:tabs>
        <w:rPr>
          <w:b/>
          <w:sz w:val="28"/>
          <w:szCs w:val="20"/>
          <w:lang w:val="fr-FR"/>
        </w:rPr>
      </w:pPr>
      <w:r w:rsidRPr="00002C32">
        <w:rPr>
          <w:b/>
          <w:sz w:val="28"/>
          <w:szCs w:val="20"/>
          <w:lang w:val="fr-FR"/>
        </w:rPr>
        <w:t>Financé par</w:t>
      </w:r>
      <w:r w:rsidR="00FE16E9" w:rsidRPr="00002C32">
        <w:rPr>
          <w:b/>
          <w:sz w:val="28"/>
          <w:szCs w:val="20"/>
          <w:lang w:val="fr-FR"/>
        </w:rPr>
        <w:t> </w:t>
      </w:r>
      <w:r w:rsidRPr="00002C32">
        <w:rPr>
          <w:b/>
          <w:sz w:val="28"/>
          <w:szCs w:val="20"/>
          <w:lang w:val="fr-FR"/>
        </w:rPr>
        <w:t>:</w:t>
      </w:r>
    </w:p>
    <w:p w14:paraId="15C62073" w14:textId="77777777" w:rsidR="00FB1233" w:rsidRPr="00002C32" w:rsidRDefault="00FB1233" w:rsidP="00FB1233">
      <w:pPr>
        <w:tabs>
          <w:tab w:val="left" w:pos="1134"/>
        </w:tabs>
        <w:rPr>
          <w:sz w:val="28"/>
          <w:szCs w:val="20"/>
          <w:lang w:val="fr-FR"/>
        </w:rPr>
      </w:pPr>
    </w:p>
    <w:p w14:paraId="2D47D1DC" w14:textId="24026B53" w:rsidR="00FB1233" w:rsidRPr="00002C32" w:rsidRDefault="112731CA" w:rsidP="00FB1233">
      <w:pPr>
        <w:tabs>
          <w:tab w:val="left" w:pos="1134"/>
        </w:tabs>
        <w:rPr>
          <w:sz w:val="28"/>
          <w:szCs w:val="28"/>
          <w:lang w:val="fr-FR"/>
        </w:rPr>
      </w:pPr>
      <w:r w:rsidRPr="00002C32">
        <w:rPr>
          <w:sz w:val="28"/>
          <w:szCs w:val="28"/>
          <w:lang w:val="fr-FR"/>
        </w:rPr>
        <w:t xml:space="preserve">Ministère fédéral de </w:t>
      </w:r>
      <w:r w:rsidR="260B4E15" w:rsidRPr="7C967314">
        <w:rPr>
          <w:sz w:val="28"/>
          <w:szCs w:val="28"/>
          <w:lang w:val="fr-FR"/>
        </w:rPr>
        <w:t>l’</w:t>
      </w:r>
      <w:r w:rsidR="00C15C90" w:rsidRPr="7C967314">
        <w:rPr>
          <w:sz w:val="28"/>
          <w:szCs w:val="28"/>
          <w:lang w:val="fr-FR"/>
        </w:rPr>
        <w:t>économie</w:t>
      </w:r>
      <w:r w:rsidR="260B4E15" w:rsidRPr="7C967314">
        <w:rPr>
          <w:sz w:val="28"/>
          <w:szCs w:val="28"/>
          <w:lang w:val="fr-FR"/>
        </w:rPr>
        <w:t xml:space="preserve"> et la protection du climat </w:t>
      </w:r>
      <w:r w:rsidR="2EFEDEE7" w:rsidRPr="7C967314">
        <w:rPr>
          <w:sz w:val="28"/>
          <w:szCs w:val="28"/>
          <w:lang w:val="fr-FR"/>
        </w:rPr>
        <w:t>(</w:t>
      </w:r>
      <w:r w:rsidR="260B4E15" w:rsidRPr="7C967314">
        <w:rPr>
          <w:sz w:val="28"/>
          <w:szCs w:val="28"/>
          <w:lang w:val="fr-FR"/>
        </w:rPr>
        <w:t>BMWK</w:t>
      </w:r>
      <w:r w:rsidR="2EFEDEE7" w:rsidRPr="7C967314">
        <w:rPr>
          <w:sz w:val="28"/>
          <w:szCs w:val="28"/>
          <w:lang w:val="fr-FR"/>
        </w:rPr>
        <w:t xml:space="preserve">) </w:t>
      </w:r>
    </w:p>
    <w:p w14:paraId="76804FBE" w14:textId="77777777" w:rsidR="00373CAA" w:rsidRPr="00002C32" w:rsidRDefault="00373CAA" w:rsidP="00FB1233">
      <w:pPr>
        <w:tabs>
          <w:tab w:val="left" w:pos="1134"/>
        </w:tabs>
        <w:rPr>
          <w:sz w:val="28"/>
          <w:szCs w:val="20"/>
          <w:lang w:val="fr-FR"/>
        </w:rPr>
      </w:pPr>
    </w:p>
    <w:p w14:paraId="374AAA28" w14:textId="41349030" w:rsidR="00FB1233" w:rsidRDefault="00373CAA" w:rsidP="00FB1233">
      <w:pPr>
        <w:tabs>
          <w:tab w:val="left" w:pos="1134"/>
        </w:tabs>
        <w:rPr>
          <w:b/>
          <w:sz w:val="28"/>
          <w:szCs w:val="20"/>
        </w:rPr>
      </w:pPr>
      <w:r>
        <w:rPr>
          <w:b/>
          <w:sz w:val="28"/>
          <w:szCs w:val="20"/>
        </w:rPr>
        <w:t>Mis en oeuvre par</w:t>
      </w:r>
      <w:r w:rsidR="00FB1233" w:rsidRPr="003E16A7">
        <w:rPr>
          <w:b/>
          <w:sz w:val="28"/>
          <w:szCs w:val="20"/>
        </w:rPr>
        <w:t>:</w:t>
      </w:r>
    </w:p>
    <w:p w14:paraId="188C5E20" w14:textId="16D85A78" w:rsidR="00373CAA" w:rsidRPr="003E16A7" w:rsidRDefault="00373CAA" w:rsidP="00FB1233">
      <w:pPr>
        <w:tabs>
          <w:tab w:val="left" w:pos="1134"/>
        </w:tabs>
        <w:rPr>
          <w:b/>
          <w:sz w:val="28"/>
          <w:szCs w:val="20"/>
        </w:rPr>
      </w:pPr>
      <w:r>
        <w:rPr>
          <w:b/>
          <w:noProof/>
          <w:sz w:val="28"/>
          <w:szCs w:val="20"/>
        </w:rPr>
        <w:drawing>
          <wp:inline distT="0" distB="0" distL="0" distR="0" wp14:anchorId="051363B2" wp14:editId="30A400AB">
            <wp:extent cx="1668498" cy="1082040"/>
            <wp:effectExtent l="0" t="0" r="825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74792" cy="1086122"/>
                    </a:xfrm>
                    <a:prstGeom prst="rect">
                      <a:avLst/>
                    </a:prstGeom>
                  </pic:spPr>
                </pic:pic>
              </a:graphicData>
            </a:graphic>
          </wp:inline>
        </w:drawing>
      </w:r>
    </w:p>
    <w:p w14:paraId="7E2004D9" w14:textId="77777777" w:rsidR="00AA24CB" w:rsidRDefault="00AA24CB" w:rsidP="00AA24CB">
      <w:pPr>
        <w:rPr>
          <w:sz w:val="24"/>
          <w:szCs w:val="24"/>
        </w:rPr>
      </w:pPr>
    </w:p>
    <w:p w14:paraId="3CA3DBE1" w14:textId="75371316" w:rsidR="00AA24CB" w:rsidRDefault="00AA24CB">
      <w:pPr>
        <w:spacing w:after="160" w:line="259" w:lineRule="auto"/>
        <w:rPr>
          <w:sz w:val="24"/>
          <w:szCs w:val="24"/>
        </w:rPr>
      </w:pPr>
      <w:r>
        <w:rPr>
          <w:sz w:val="24"/>
          <w:szCs w:val="24"/>
        </w:rPr>
        <w:br w:type="page"/>
      </w:r>
    </w:p>
    <w:p w14:paraId="2A0DD9BC" w14:textId="77777777" w:rsidR="00AA24CB" w:rsidRDefault="00AA24CB" w:rsidP="00AA24CB">
      <w:pPr>
        <w:rPr>
          <w:sz w:val="24"/>
          <w:szCs w:val="24"/>
        </w:rPr>
        <w:sectPr w:rsidR="00AA24CB" w:rsidSect="00F77D38">
          <w:headerReference w:type="even" r:id="rId14"/>
          <w:headerReference w:type="default" r:id="rId15"/>
          <w:footerReference w:type="default" r:id="rId16"/>
          <w:headerReference w:type="first" r:id="rId17"/>
          <w:pgSz w:w="11906" w:h="16838" w:code="9"/>
          <w:pgMar w:top="1418" w:right="1418" w:bottom="1276" w:left="1418" w:header="425" w:footer="567" w:gutter="0"/>
          <w:pgNumType w:start="1"/>
          <w:cols w:space="708"/>
          <w:titlePg/>
          <w:docGrid w:linePitch="360"/>
        </w:sectPr>
      </w:pPr>
    </w:p>
    <w:p w14:paraId="25F2C30D" w14:textId="44AE79AC" w:rsidR="00AA24CB" w:rsidRDefault="002B70E4" w:rsidP="002B70E4">
      <w:pPr>
        <w:jc w:val="center"/>
        <w:rPr>
          <w:b/>
          <w:bCs/>
          <w:sz w:val="32"/>
          <w:szCs w:val="32"/>
        </w:rPr>
      </w:pPr>
      <w:r w:rsidRPr="002B70E4">
        <w:rPr>
          <w:b/>
          <w:bCs/>
          <w:sz w:val="32"/>
          <w:szCs w:val="32"/>
        </w:rPr>
        <w:lastRenderedPageBreak/>
        <w:t xml:space="preserve">TABLE DES MATIÈRES </w:t>
      </w:r>
    </w:p>
    <w:p w14:paraId="747E93AC" w14:textId="77777777" w:rsidR="002B70E4" w:rsidRDefault="002B70E4" w:rsidP="002B70E4">
      <w:pPr>
        <w:jc w:val="center"/>
        <w:rPr>
          <w:b/>
          <w:bCs/>
          <w:sz w:val="32"/>
          <w:szCs w:val="32"/>
        </w:rPr>
      </w:pPr>
    </w:p>
    <w:p w14:paraId="19670B4B" w14:textId="21D030DC" w:rsidR="00733065" w:rsidRDefault="000D79A0" w:rsidP="00186EEF">
      <w:pPr>
        <w:pStyle w:val="TM1"/>
        <w:rPr>
          <w:rFonts w:asciiTheme="minorHAnsi" w:eastAsiaTheme="minorEastAsia" w:hAnsiTheme="minorHAnsi"/>
          <w:noProof/>
          <w:lang w:val="fr-FR" w:eastAsia="fr-FR"/>
        </w:rPr>
      </w:pPr>
      <w:r>
        <w:rPr>
          <w:b/>
          <w:bCs/>
          <w:sz w:val="32"/>
          <w:szCs w:val="32"/>
        </w:rPr>
        <w:fldChar w:fldCharType="begin"/>
      </w:r>
      <w:r>
        <w:rPr>
          <w:b/>
          <w:bCs/>
          <w:sz w:val="32"/>
          <w:szCs w:val="32"/>
        </w:rPr>
        <w:instrText xml:space="preserve"> TOC \o "1-2" \h \z \u </w:instrText>
      </w:r>
      <w:r>
        <w:rPr>
          <w:b/>
          <w:bCs/>
          <w:sz w:val="32"/>
          <w:szCs w:val="32"/>
        </w:rPr>
        <w:fldChar w:fldCharType="separate"/>
      </w:r>
      <w:hyperlink w:anchor="_Toc132242532" w:history="1">
        <w:r w:rsidR="00733065" w:rsidRPr="00D7645D">
          <w:rPr>
            <w:rStyle w:val="Lienhypertexte"/>
            <w:noProof/>
          </w:rPr>
          <w:t>Liste des figures</w:t>
        </w:r>
        <w:r w:rsidR="00733065">
          <w:rPr>
            <w:noProof/>
            <w:webHidden/>
          </w:rPr>
          <w:tab/>
        </w:r>
        <w:r w:rsidR="00733065">
          <w:rPr>
            <w:noProof/>
            <w:webHidden/>
          </w:rPr>
          <w:fldChar w:fldCharType="begin"/>
        </w:r>
        <w:r w:rsidR="00733065">
          <w:rPr>
            <w:noProof/>
            <w:webHidden/>
          </w:rPr>
          <w:instrText xml:space="preserve"> PAGEREF _Toc132242532 \h </w:instrText>
        </w:r>
        <w:r w:rsidR="00733065">
          <w:rPr>
            <w:noProof/>
            <w:webHidden/>
          </w:rPr>
        </w:r>
        <w:r w:rsidR="00733065">
          <w:rPr>
            <w:noProof/>
            <w:webHidden/>
          </w:rPr>
          <w:fldChar w:fldCharType="separate"/>
        </w:r>
        <w:r w:rsidR="00733065">
          <w:rPr>
            <w:noProof/>
            <w:webHidden/>
          </w:rPr>
          <w:t>4</w:t>
        </w:r>
        <w:r w:rsidR="00733065">
          <w:rPr>
            <w:noProof/>
            <w:webHidden/>
          </w:rPr>
          <w:fldChar w:fldCharType="end"/>
        </w:r>
      </w:hyperlink>
    </w:p>
    <w:p w14:paraId="2128F2CC" w14:textId="6C997E86" w:rsidR="00733065" w:rsidRDefault="00000000" w:rsidP="00186EEF">
      <w:pPr>
        <w:pStyle w:val="TM1"/>
        <w:rPr>
          <w:rFonts w:asciiTheme="minorHAnsi" w:eastAsiaTheme="minorEastAsia" w:hAnsiTheme="minorHAnsi"/>
          <w:noProof/>
          <w:lang w:val="fr-FR" w:eastAsia="fr-FR"/>
        </w:rPr>
      </w:pPr>
      <w:hyperlink w:anchor="_Toc132242533" w:history="1">
        <w:r w:rsidR="00733065" w:rsidRPr="00D7645D">
          <w:rPr>
            <w:rStyle w:val="Lienhypertexte"/>
            <w:noProof/>
          </w:rPr>
          <w:t>Liste des tableaux</w:t>
        </w:r>
        <w:r w:rsidR="00733065">
          <w:rPr>
            <w:noProof/>
            <w:webHidden/>
          </w:rPr>
          <w:tab/>
        </w:r>
        <w:r w:rsidR="00733065">
          <w:rPr>
            <w:noProof/>
            <w:webHidden/>
          </w:rPr>
          <w:fldChar w:fldCharType="begin"/>
        </w:r>
        <w:r w:rsidR="00733065">
          <w:rPr>
            <w:noProof/>
            <w:webHidden/>
          </w:rPr>
          <w:instrText xml:space="preserve"> PAGEREF _Toc132242533 \h </w:instrText>
        </w:r>
        <w:r w:rsidR="00733065">
          <w:rPr>
            <w:noProof/>
            <w:webHidden/>
          </w:rPr>
        </w:r>
        <w:r w:rsidR="00733065">
          <w:rPr>
            <w:noProof/>
            <w:webHidden/>
          </w:rPr>
          <w:fldChar w:fldCharType="separate"/>
        </w:r>
        <w:r w:rsidR="00733065">
          <w:rPr>
            <w:noProof/>
            <w:webHidden/>
          </w:rPr>
          <w:t>7</w:t>
        </w:r>
        <w:r w:rsidR="00733065">
          <w:rPr>
            <w:noProof/>
            <w:webHidden/>
          </w:rPr>
          <w:fldChar w:fldCharType="end"/>
        </w:r>
      </w:hyperlink>
    </w:p>
    <w:p w14:paraId="3AF73894" w14:textId="15550013" w:rsidR="00733065" w:rsidRDefault="00000000" w:rsidP="00186EEF">
      <w:pPr>
        <w:pStyle w:val="TM1"/>
        <w:rPr>
          <w:rFonts w:asciiTheme="minorHAnsi" w:eastAsiaTheme="minorEastAsia" w:hAnsiTheme="minorHAnsi"/>
          <w:noProof/>
          <w:lang w:val="fr-FR" w:eastAsia="fr-FR"/>
        </w:rPr>
      </w:pPr>
      <w:hyperlink w:anchor="_Toc132242534" w:history="1">
        <w:r w:rsidR="00733065" w:rsidRPr="00D7645D">
          <w:rPr>
            <w:rStyle w:val="Lienhypertexte"/>
            <w:noProof/>
          </w:rPr>
          <w:t>Abréviations</w:t>
        </w:r>
        <w:r w:rsidR="00733065">
          <w:rPr>
            <w:noProof/>
            <w:webHidden/>
          </w:rPr>
          <w:tab/>
        </w:r>
        <w:r w:rsidR="00733065">
          <w:rPr>
            <w:noProof/>
            <w:webHidden/>
          </w:rPr>
          <w:fldChar w:fldCharType="begin"/>
        </w:r>
        <w:r w:rsidR="00733065">
          <w:rPr>
            <w:noProof/>
            <w:webHidden/>
          </w:rPr>
          <w:instrText xml:space="preserve"> PAGEREF _Toc132242534 \h </w:instrText>
        </w:r>
        <w:r w:rsidR="00733065">
          <w:rPr>
            <w:noProof/>
            <w:webHidden/>
          </w:rPr>
        </w:r>
        <w:r w:rsidR="00733065">
          <w:rPr>
            <w:noProof/>
            <w:webHidden/>
          </w:rPr>
          <w:fldChar w:fldCharType="separate"/>
        </w:r>
        <w:r w:rsidR="00733065">
          <w:rPr>
            <w:noProof/>
            <w:webHidden/>
          </w:rPr>
          <w:t>10</w:t>
        </w:r>
        <w:r w:rsidR="00733065">
          <w:rPr>
            <w:noProof/>
            <w:webHidden/>
          </w:rPr>
          <w:fldChar w:fldCharType="end"/>
        </w:r>
      </w:hyperlink>
    </w:p>
    <w:p w14:paraId="39424FA5" w14:textId="0338EDC3" w:rsidR="00733065" w:rsidRDefault="00000000" w:rsidP="00186EEF">
      <w:pPr>
        <w:pStyle w:val="TM1"/>
        <w:rPr>
          <w:rFonts w:asciiTheme="minorHAnsi" w:eastAsiaTheme="minorEastAsia" w:hAnsiTheme="minorHAnsi"/>
          <w:noProof/>
          <w:lang w:val="fr-FR" w:eastAsia="fr-FR"/>
        </w:rPr>
      </w:pPr>
      <w:hyperlink w:anchor="_Toc132242536" w:history="1">
        <w:r w:rsidR="00733065" w:rsidRPr="00D7645D">
          <w:rPr>
            <w:rStyle w:val="Lienhypertexte"/>
            <w:noProof/>
          </w:rPr>
          <w:t>1</w:t>
        </w:r>
        <w:r w:rsidR="00733065">
          <w:rPr>
            <w:rFonts w:asciiTheme="minorHAnsi" w:eastAsiaTheme="minorEastAsia" w:hAnsiTheme="minorHAnsi"/>
            <w:noProof/>
            <w:lang w:val="fr-FR" w:eastAsia="fr-FR"/>
          </w:rPr>
          <w:tab/>
        </w:r>
        <w:r w:rsidR="00733065" w:rsidRPr="00D7645D">
          <w:rPr>
            <w:rStyle w:val="Lienhypertexte"/>
            <w:noProof/>
          </w:rPr>
          <w:t>Introduction</w:t>
        </w:r>
        <w:r w:rsidR="00733065">
          <w:rPr>
            <w:noProof/>
            <w:webHidden/>
          </w:rPr>
          <w:tab/>
        </w:r>
        <w:r w:rsidR="00733065">
          <w:rPr>
            <w:noProof/>
            <w:webHidden/>
          </w:rPr>
          <w:fldChar w:fldCharType="begin"/>
        </w:r>
        <w:r w:rsidR="00733065">
          <w:rPr>
            <w:noProof/>
            <w:webHidden/>
          </w:rPr>
          <w:instrText xml:space="preserve"> PAGEREF _Toc132242536 \h </w:instrText>
        </w:r>
        <w:r w:rsidR="00733065">
          <w:rPr>
            <w:noProof/>
            <w:webHidden/>
          </w:rPr>
        </w:r>
        <w:r w:rsidR="00733065">
          <w:rPr>
            <w:noProof/>
            <w:webHidden/>
          </w:rPr>
          <w:fldChar w:fldCharType="separate"/>
        </w:r>
        <w:r w:rsidR="00733065">
          <w:rPr>
            <w:noProof/>
            <w:webHidden/>
          </w:rPr>
          <w:t>13</w:t>
        </w:r>
        <w:r w:rsidR="00733065">
          <w:rPr>
            <w:noProof/>
            <w:webHidden/>
          </w:rPr>
          <w:fldChar w:fldCharType="end"/>
        </w:r>
      </w:hyperlink>
    </w:p>
    <w:p w14:paraId="3FF64A87" w14:textId="1487D1E4" w:rsidR="00733065" w:rsidRDefault="00000000" w:rsidP="00186EEF">
      <w:pPr>
        <w:pStyle w:val="TM1"/>
        <w:rPr>
          <w:rFonts w:asciiTheme="minorHAnsi" w:eastAsiaTheme="minorEastAsia" w:hAnsiTheme="minorHAnsi"/>
          <w:noProof/>
          <w:lang w:val="fr-FR" w:eastAsia="fr-FR"/>
        </w:rPr>
      </w:pPr>
      <w:hyperlink w:anchor="_Toc132242537" w:history="1">
        <w:r w:rsidR="00733065" w:rsidRPr="00D7645D">
          <w:rPr>
            <w:rStyle w:val="Lienhypertexte"/>
            <w:noProof/>
          </w:rPr>
          <w:t>2</w:t>
        </w:r>
        <w:r w:rsidR="00733065">
          <w:rPr>
            <w:rFonts w:asciiTheme="minorHAnsi" w:eastAsiaTheme="minorEastAsia" w:hAnsiTheme="minorHAnsi"/>
            <w:noProof/>
            <w:lang w:val="fr-FR" w:eastAsia="fr-FR"/>
          </w:rPr>
          <w:tab/>
        </w:r>
        <w:r w:rsidR="00733065" w:rsidRPr="00D7645D">
          <w:rPr>
            <w:rStyle w:val="Lienhypertexte"/>
            <w:noProof/>
          </w:rPr>
          <w:t>Contexte</w:t>
        </w:r>
        <w:r w:rsidR="00733065">
          <w:rPr>
            <w:noProof/>
            <w:webHidden/>
          </w:rPr>
          <w:tab/>
        </w:r>
        <w:r w:rsidR="00733065">
          <w:rPr>
            <w:noProof/>
            <w:webHidden/>
          </w:rPr>
          <w:fldChar w:fldCharType="begin"/>
        </w:r>
        <w:r w:rsidR="00733065">
          <w:rPr>
            <w:noProof/>
            <w:webHidden/>
          </w:rPr>
          <w:instrText xml:space="preserve"> PAGEREF _Toc132242537 \h </w:instrText>
        </w:r>
        <w:r w:rsidR="00733065">
          <w:rPr>
            <w:noProof/>
            <w:webHidden/>
          </w:rPr>
        </w:r>
        <w:r w:rsidR="00733065">
          <w:rPr>
            <w:noProof/>
            <w:webHidden/>
          </w:rPr>
          <w:fldChar w:fldCharType="separate"/>
        </w:r>
        <w:r w:rsidR="00733065">
          <w:rPr>
            <w:noProof/>
            <w:webHidden/>
          </w:rPr>
          <w:t>14</w:t>
        </w:r>
        <w:r w:rsidR="00733065">
          <w:rPr>
            <w:noProof/>
            <w:webHidden/>
          </w:rPr>
          <w:fldChar w:fldCharType="end"/>
        </w:r>
      </w:hyperlink>
    </w:p>
    <w:p w14:paraId="6695F1DC" w14:textId="2984F76C" w:rsidR="00733065" w:rsidRDefault="00000000">
      <w:pPr>
        <w:pStyle w:val="TM2"/>
        <w:rPr>
          <w:rFonts w:asciiTheme="minorHAnsi" w:eastAsiaTheme="minorEastAsia" w:hAnsiTheme="minorHAnsi"/>
          <w:noProof/>
          <w:lang w:val="fr-FR" w:eastAsia="fr-FR"/>
        </w:rPr>
      </w:pPr>
      <w:hyperlink w:anchor="_Toc132242538" w:history="1">
        <w:r w:rsidR="00733065" w:rsidRPr="00D7645D">
          <w:rPr>
            <w:rStyle w:val="Lienhypertexte"/>
            <w:noProof/>
          </w:rPr>
          <w:t>2.1.</w:t>
        </w:r>
        <w:r w:rsidR="00733065">
          <w:rPr>
            <w:rFonts w:asciiTheme="minorHAnsi" w:eastAsiaTheme="minorEastAsia" w:hAnsiTheme="minorHAnsi"/>
            <w:noProof/>
            <w:lang w:val="fr-FR" w:eastAsia="fr-FR"/>
          </w:rPr>
          <w:tab/>
        </w:r>
        <w:r w:rsidR="00733065" w:rsidRPr="00D7645D">
          <w:rPr>
            <w:rStyle w:val="Lienhypertexte"/>
            <w:noProof/>
          </w:rPr>
          <w:t>Contexte politique</w:t>
        </w:r>
        <w:r w:rsidR="00733065">
          <w:rPr>
            <w:noProof/>
            <w:webHidden/>
          </w:rPr>
          <w:tab/>
        </w:r>
        <w:r w:rsidR="00733065">
          <w:rPr>
            <w:noProof/>
            <w:webHidden/>
          </w:rPr>
          <w:fldChar w:fldCharType="begin"/>
        </w:r>
        <w:r w:rsidR="00733065">
          <w:rPr>
            <w:noProof/>
            <w:webHidden/>
          </w:rPr>
          <w:instrText xml:space="preserve"> PAGEREF _Toc132242538 \h </w:instrText>
        </w:r>
        <w:r w:rsidR="00733065">
          <w:rPr>
            <w:noProof/>
            <w:webHidden/>
          </w:rPr>
        </w:r>
        <w:r w:rsidR="00733065">
          <w:rPr>
            <w:noProof/>
            <w:webHidden/>
          </w:rPr>
          <w:fldChar w:fldCharType="separate"/>
        </w:r>
        <w:r w:rsidR="00733065">
          <w:rPr>
            <w:noProof/>
            <w:webHidden/>
          </w:rPr>
          <w:t>14</w:t>
        </w:r>
        <w:r w:rsidR="00733065">
          <w:rPr>
            <w:noProof/>
            <w:webHidden/>
          </w:rPr>
          <w:fldChar w:fldCharType="end"/>
        </w:r>
      </w:hyperlink>
    </w:p>
    <w:p w14:paraId="216C7671" w14:textId="3FF7DF61" w:rsidR="00733065" w:rsidRDefault="00000000">
      <w:pPr>
        <w:pStyle w:val="TM2"/>
        <w:rPr>
          <w:rFonts w:asciiTheme="minorHAnsi" w:eastAsiaTheme="minorEastAsia" w:hAnsiTheme="minorHAnsi"/>
          <w:noProof/>
          <w:lang w:val="fr-FR" w:eastAsia="fr-FR"/>
        </w:rPr>
      </w:pPr>
      <w:hyperlink w:anchor="_Toc132242539" w:history="1">
        <w:r w:rsidR="00733065" w:rsidRPr="00D7645D">
          <w:rPr>
            <w:rStyle w:val="Lienhypertexte"/>
            <w:noProof/>
          </w:rPr>
          <w:t>2.2.</w:t>
        </w:r>
        <w:r w:rsidR="00733065">
          <w:rPr>
            <w:rFonts w:asciiTheme="minorHAnsi" w:eastAsiaTheme="minorEastAsia" w:hAnsiTheme="minorHAnsi"/>
            <w:noProof/>
            <w:lang w:val="fr-FR" w:eastAsia="fr-FR"/>
          </w:rPr>
          <w:tab/>
        </w:r>
        <w:r w:rsidR="00733065" w:rsidRPr="00D7645D">
          <w:rPr>
            <w:rStyle w:val="Lienhypertexte"/>
            <w:noProof/>
          </w:rPr>
          <w:t>Contexte lié à la politique climatique</w:t>
        </w:r>
        <w:r w:rsidR="00733065">
          <w:rPr>
            <w:noProof/>
            <w:webHidden/>
          </w:rPr>
          <w:tab/>
        </w:r>
        <w:r w:rsidR="00733065">
          <w:rPr>
            <w:noProof/>
            <w:webHidden/>
          </w:rPr>
          <w:fldChar w:fldCharType="begin"/>
        </w:r>
        <w:r w:rsidR="00733065">
          <w:rPr>
            <w:noProof/>
            <w:webHidden/>
          </w:rPr>
          <w:instrText xml:space="preserve"> PAGEREF _Toc132242539 \h </w:instrText>
        </w:r>
        <w:r w:rsidR="00733065">
          <w:rPr>
            <w:noProof/>
            <w:webHidden/>
          </w:rPr>
        </w:r>
        <w:r w:rsidR="00733065">
          <w:rPr>
            <w:noProof/>
            <w:webHidden/>
          </w:rPr>
          <w:fldChar w:fldCharType="separate"/>
        </w:r>
        <w:r w:rsidR="00733065">
          <w:rPr>
            <w:noProof/>
            <w:webHidden/>
          </w:rPr>
          <w:t>14</w:t>
        </w:r>
        <w:r w:rsidR="00733065">
          <w:rPr>
            <w:noProof/>
            <w:webHidden/>
          </w:rPr>
          <w:fldChar w:fldCharType="end"/>
        </w:r>
      </w:hyperlink>
    </w:p>
    <w:p w14:paraId="590887A5" w14:textId="167D0361" w:rsidR="00733065" w:rsidRDefault="00000000">
      <w:pPr>
        <w:pStyle w:val="TM2"/>
        <w:rPr>
          <w:rFonts w:asciiTheme="minorHAnsi" w:eastAsiaTheme="minorEastAsia" w:hAnsiTheme="minorHAnsi"/>
          <w:noProof/>
          <w:lang w:val="fr-FR" w:eastAsia="fr-FR"/>
        </w:rPr>
      </w:pPr>
      <w:hyperlink w:anchor="_Toc132242541" w:history="1">
        <w:r w:rsidR="00733065" w:rsidRPr="00D7645D">
          <w:rPr>
            <w:rStyle w:val="Lienhypertexte"/>
            <w:noProof/>
          </w:rPr>
          <w:t>2.3.</w:t>
        </w:r>
        <w:r w:rsidR="00733065">
          <w:rPr>
            <w:rFonts w:asciiTheme="minorHAnsi" w:eastAsiaTheme="minorEastAsia" w:hAnsiTheme="minorHAnsi"/>
            <w:noProof/>
            <w:lang w:val="fr-FR" w:eastAsia="fr-FR"/>
          </w:rPr>
          <w:tab/>
        </w:r>
        <w:r w:rsidR="00733065" w:rsidRPr="00D7645D">
          <w:rPr>
            <w:rStyle w:val="Lienhypertexte"/>
            <w:noProof/>
          </w:rPr>
          <w:t>Présentation de la commune de Houmt Souk</w:t>
        </w:r>
        <w:r w:rsidR="00733065">
          <w:rPr>
            <w:noProof/>
            <w:webHidden/>
          </w:rPr>
          <w:tab/>
        </w:r>
        <w:r w:rsidR="00733065">
          <w:rPr>
            <w:noProof/>
            <w:webHidden/>
          </w:rPr>
          <w:fldChar w:fldCharType="begin"/>
        </w:r>
        <w:r w:rsidR="00733065">
          <w:rPr>
            <w:noProof/>
            <w:webHidden/>
          </w:rPr>
          <w:instrText xml:space="preserve"> PAGEREF _Toc132242541 \h </w:instrText>
        </w:r>
        <w:r w:rsidR="00733065">
          <w:rPr>
            <w:noProof/>
            <w:webHidden/>
          </w:rPr>
        </w:r>
        <w:r w:rsidR="00733065">
          <w:rPr>
            <w:noProof/>
            <w:webHidden/>
          </w:rPr>
          <w:fldChar w:fldCharType="separate"/>
        </w:r>
        <w:r w:rsidR="00733065">
          <w:rPr>
            <w:noProof/>
            <w:webHidden/>
          </w:rPr>
          <w:t>15</w:t>
        </w:r>
        <w:r w:rsidR="00733065">
          <w:rPr>
            <w:noProof/>
            <w:webHidden/>
          </w:rPr>
          <w:fldChar w:fldCharType="end"/>
        </w:r>
      </w:hyperlink>
    </w:p>
    <w:p w14:paraId="3748A06E" w14:textId="19DB057E" w:rsidR="00733065" w:rsidRDefault="00000000" w:rsidP="00186EEF">
      <w:pPr>
        <w:pStyle w:val="TM1"/>
        <w:rPr>
          <w:rFonts w:asciiTheme="minorHAnsi" w:eastAsiaTheme="minorEastAsia" w:hAnsiTheme="minorHAnsi"/>
          <w:noProof/>
          <w:lang w:val="fr-FR" w:eastAsia="fr-FR"/>
        </w:rPr>
      </w:pPr>
      <w:hyperlink w:anchor="_Toc132242542" w:history="1">
        <w:r w:rsidR="00733065" w:rsidRPr="00D7645D">
          <w:rPr>
            <w:rStyle w:val="Lienhypertexte"/>
            <w:noProof/>
          </w:rPr>
          <w:t>3</w:t>
        </w:r>
        <w:r w:rsidR="00733065">
          <w:rPr>
            <w:rFonts w:asciiTheme="minorHAnsi" w:eastAsiaTheme="minorEastAsia" w:hAnsiTheme="minorHAnsi"/>
            <w:noProof/>
            <w:lang w:val="fr-FR" w:eastAsia="fr-FR"/>
          </w:rPr>
          <w:tab/>
        </w:r>
        <w:r w:rsidR="00733065" w:rsidRPr="00D7645D">
          <w:rPr>
            <w:rStyle w:val="Lienhypertexte"/>
            <w:noProof/>
          </w:rPr>
          <w:t>Approche pour le développement du plan climat</w:t>
        </w:r>
        <w:r w:rsidR="00733065">
          <w:rPr>
            <w:noProof/>
            <w:webHidden/>
          </w:rPr>
          <w:tab/>
        </w:r>
        <w:r w:rsidR="00733065">
          <w:rPr>
            <w:noProof/>
            <w:webHidden/>
          </w:rPr>
          <w:fldChar w:fldCharType="begin"/>
        </w:r>
        <w:r w:rsidR="00733065">
          <w:rPr>
            <w:noProof/>
            <w:webHidden/>
          </w:rPr>
          <w:instrText xml:space="preserve"> PAGEREF _Toc132242542 \h </w:instrText>
        </w:r>
        <w:r w:rsidR="00733065">
          <w:rPr>
            <w:noProof/>
            <w:webHidden/>
          </w:rPr>
        </w:r>
        <w:r w:rsidR="00733065">
          <w:rPr>
            <w:noProof/>
            <w:webHidden/>
          </w:rPr>
          <w:fldChar w:fldCharType="separate"/>
        </w:r>
        <w:r w:rsidR="00733065">
          <w:rPr>
            <w:noProof/>
            <w:webHidden/>
          </w:rPr>
          <w:t>16</w:t>
        </w:r>
        <w:r w:rsidR="00733065">
          <w:rPr>
            <w:noProof/>
            <w:webHidden/>
          </w:rPr>
          <w:fldChar w:fldCharType="end"/>
        </w:r>
      </w:hyperlink>
    </w:p>
    <w:p w14:paraId="783F6D7B" w14:textId="3D3EB6C8" w:rsidR="00733065" w:rsidRDefault="00000000">
      <w:pPr>
        <w:pStyle w:val="TM2"/>
        <w:rPr>
          <w:rFonts w:asciiTheme="minorHAnsi" w:eastAsiaTheme="minorEastAsia" w:hAnsiTheme="minorHAnsi"/>
          <w:noProof/>
          <w:lang w:val="fr-FR" w:eastAsia="fr-FR"/>
        </w:rPr>
      </w:pPr>
      <w:hyperlink w:anchor="_Toc132242543" w:history="1">
        <w:r w:rsidR="00733065" w:rsidRPr="00D7645D">
          <w:rPr>
            <w:rStyle w:val="Lienhypertexte"/>
            <w:noProof/>
          </w:rPr>
          <w:t>3.1.</w:t>
        </w:r>
        <w:r w:rsidR="00733065">
          <w:rPr>
            <w:rFonts w:asciiTheme="minorHAnsi" w:eastAsiaTheme="minorEastAsia" w:hAnsiTheme="minorHAnsi"/>
            <w:noProof/>
            <w:lang w:val="fr-FR" w:eastAsia="fr-FR"/>
          </w:rPr>
          <w:tab/>
        </w:r>
        <w:r w:rsidR="00733065" w:rsidRPr="00D7645D">
          <w:rPr>
            <w:rStyle w:val="Lienhypertexte"/>
            <w:noProof/>
          </w:rPr>
          <w:t>Méthodologie et étapes de développement</w:t>
        </w:r>
        <w:r w:rsidR="00733065">
          <w:rPr>
            <w:noProof/>
            <w:webHidden/>
          </w:rPr>
          <w:tab/>
        </w:r>
        <w:r w:rsidR="00733065">
          <w:rPr>
            <w:noProof/>
            <w:webHidden/>
          </w:rPr>
          <w:fldChar w:fldCharType="begin"/>
        </w:r>
        <w:r w:rsidR="00733065">
          <w:rPr>
            <w:noProof/>
            <w:webHidden/>
          </w:rPr>
          <w:instrText xml:space="preserve"> PAGEREF _Toc132242543 \h </w:instrText>
        </w:r>
        <w:r w:rsidR="00733065">
          <w:rPr>
            <w:noProof/>
            <w:webHidden/>
          </w:rPr>
        </w:r>
        <w:r w:rsidR="00733065">
          <w:rPr>
            <w:noProof/>
            <w:webHidden/>
          </w:rPr>
          <w:fldChar w:fldCharType="separate"/>
        </w:r>
        <w:r w:rsidR="00733065">
          <w:rPr>
            <w:noProof/>
            <w:webHidden/>
          </w:rPr>
          <w:t>16</w:t>
        </w:r>
        <w:r w:rsidR="00733065">
          <w:rPr>
            <w:noProof/>
            <w:webHidden/>
          </w:rPr>
          <w:fldChar w:fldCharType="end"/>
        </w:r>
      </w:hyperlink>
    </w:p>
    <w:p w14:paraId="3457F980" w14:textId="09FF0B2B" w:rsidR="00733065" w:rsidRDefault="00000000">
      <w:pPr>
        <w:pStyle w:val="TM2"/>
        <w:rPr>
          <w:rFonts w:asciiTheme="minorHAnsi" w:eastAsiaTheme="minorEastAsia" w:hAnsiTheme="minorHAnsi"/>
          <w:noProof/>
          <w:lang w:val="fr-FR" w:eastAsia="fr-FR"/>
        </w:rPr>
      </w:pPr>
      <w:hyperlink w:anchor="_Toc132242544" w:history="1">
        <w:r w:rsidR="00733065" w:rsidRPr="00D7645D">
          <w:rPr>
            <w:rStyle w:val="Lienhypertexte"/>
            <w:noProof/>
          </w:rPr>
          <w:t>3.2.</w:t>
        </w:r>
        <w:r w:rsidR="00733065">
          <w:rPr>
            <w:rFonts w:asciiTheme="minorHAnsi" w:eastAsiaTheme="minorEastAsia" w:hAnsiTheme="minorHAnsi"/>
            <w:noProof/>
            <w:lang w:val="fr-FR" w:eastAsia="fr-FR"/>
          </w:rPr>
          <w:tab/>
        </w:r>
        <w:r w:rsidR="00733065" w:rsidRPr="00D7645D">
          <w:rPr>
            <w:rStyle w:val="Lienhypertexte"/>
            <w:noProof/>
          </w:rPr>
          <w:t>Approche de coordination et de pilotage</w:t>
        </w:r>
        <w:r w:rsidR="00733065">
          <w:rPr>
            <w:noProof/>
            <w:webHidden/>
          </w:rPr>
          <w:tab/>
        </w:r>
        <w:r w:rsidR="00733065">
          <w:rPr>
            <w:noProof/>
            <w:webHidden/>
          </w:rPr>
          <w:fldChar w:fldCharType="begin"/>
        </w:r>
        <w:r w:rsidR="00733065">
          <w:rPr>
            <w:noProof/>
            <w:webHidden/>
          </w:rPr>
          <w:instrText xml:space="preserve"> PAGEREF _Toc132242544 \h </w:instrText>
        </w:r>
        <w:r w:rsidR="00733065">
          <w:rPr>
            <w:noProof/>
            <w:webHidden/>
          </w:rPr>
        </w:r>
        <w:r w:rsidR="00733065">
          <w:rPr>
            <w:noProof/>
            <w:webHidden/>
          </w:rPr>
          <w:fldChar w:fldCharType="separate"/>
        </w:r>
        <w:r w:rsidR="00733065">
          <w:rPr>
            <w:noProof/>
            <w:webHidden/>
          </w:rPr>
          <w:t>17</w:t>
        </w:r>
        <w:r w:rsidR="00733065">
          <w:rPr>
            <w:noProof/>
            <w:webHidden/>
          </w:rPr>
          <w:fldChar w:fldCharType="end"/>
        </w:r>
      </w:hyperlink>
    </w:p>
    <w:p w14:paraId="2E0B7A0B" w14:textId="5A41C67F" w:rsidR="00733065" w:rsidRDefault="00000000" w:rsidP="00186EEF">
      <w:pPr>
        <w:pStyle w:val="TM1"/>
        <w:rPr>
          <w:rFonts w:asciiTheme="minorHAnsi" w:eastAsiaTheme="minorEastAsia" w:hAnsiTheme="minorHAnsi"/>
          <w:noProof/>
          <w:lang w:val="fr-FR" w:eastAsia="fr-FR"/>
        </w:rPr>
      </w:pPr>
      <w:hyperlink w:anchor="_Toc132242545" w:history="1">
        <w:r w:rsidR="00733065" w:rsidRPr="00D7645D">
          <w:rPr>
            <w:rStyle w:val="Lienhypertexte"/>
            <w:noProof/>
          </w:rPr>
          <w:t>4</w:t>
        </w:r>
        <w:r w:rsidR="00733065">
          <w:rPr>
            <w:rFonts w:asciiTheme="minorHAnsi" w:eastAsiaTheme="minorEastAsia" w:hAnsiTheme="minorHAnsi"/>
            <w:noProof/>
            <w:lang w:val="fr-FR" w:eastAsia="fr-FR"/>
          </w:rPr>
          <w:tab/>
        </w:r>
        <w:r w:rsidR="00733065" w:rsidRPr="00D7645D">
          <w:rPr>
            <w:rStyle w:val="Lienhypertexte"/>
            <w:noProof/>
          </w:rPr>
          <w:t>Inventaire des émissions de GES</w:t>
        </w:r>
        <w:r w:rsidR="00733065">
          <w:rPr>
            <w:noProof/>
            <w:webHidden/>
          </w:rPr>
          <w:tab/>
        </w:r>
        <w:r w:rsidR="00733065">
          <w:rPr>
            <w:noProof/>
            <w:webHidden/>
          </w:rPr>
          <w:fldChar w:fldCharType="begin"/>
        </w:r>
        <w:r w:rsidR="00733065">
          <w:rPr>
            <w:noProof/>
            <w:webHidden/>
          </w:rPr>
          <w:instrText xml:space="preserve"> PAGEREF _Toc132242545 \h </w:instrText>
        </w:r>
        <w:r w:rsidR="00733065">
          <w:rPr>
            <w:noProof/>
            <w:webHidden/>
          </w:rPr>
        </w:r>
        <w:r w:rsidR="00733065">
          <w:rPr>
            <w:noProof/>
            <w:webHidden/>
          </w:rPr>
          <w:fldChar w:fldCharType="separate"/>
        </w:r>
        <w:r w:rsidR="00733065">
          <w:rPr>
            <w:noProof/>
            <w:webHidden/>
          </w:rPr>
          <w:t>21</w:t>
        </w:r>
        <w:r w:rsidR="00733065">
          <w:rPr>
            <w:noProof/>
            <w:webHidden/>
          </w:rPr>
          <w:fldChar w:fldCharType="end"/>
        </w:r>
      </w:hyperlink>
    </w:p>
    <w:p w14:paraId="0955C9F9" w14:textId="495817D0" w:rsidR="00733065" w:rsidRDefault="00000000">
      <w:pPr>
        <w:pStyle w:val="TM2"/>
        <w:rPr>
          <w:rFonts w:asciiTheme="minorHAnsi" w:eastAsiaTheme="minorEastAsia" w:hAnsiTheme="minorHAnsi"/>
          <w:noProof/>
          <w:lang w:val="fr-FR" w:eastAsia="fr-FR"/>
        </w:rPr>
      </w:pPr>
      <w:hyperlink w:anchor="_Toc132242546" w:history="1">
        <w:r w:rsidR="00733065" w:rsidRPr="00D7645D">
          <w:rPr>
            <w:rStyle w:val="Lienhypertexte"/>
            <w:noProof/>
          </w:rPr>
          <w:t>4.1.</w:t>
        </w:r>
        <w:r w:rsidR="00733065">
          <w:rPr>
            <w:rFonts w:asciiTheme="minorHAnsi" w:eastAsiaTheme="minorEastAsia" w:hAnsiTheme="minorHAnsi"/>
            <w:noProof/>
            <w:lang w:val="fr-FR" w:eastAsia="fr-FR"/>
          </w:rPr>
          <w:tab/>
        </w:r>
        <w:r w:rsidR="00733065" w:rsidRPr="00D7645D">
          <w:rPr>
            <w:rStyle w:val="Lienhypertexte"/>
            <w:noProof/>
          </w:rPr>
          <w:t>Approche générale d’inventaire des GES</w:t>
        </w:r>
        <w:r w:rsidR="00733065">
          <w:rPr>
            <w:noProof/>
            <w:webHidden/>
          </w:rPr>
          <w:tab/>
        </w:r>
        <w:r w:rsidR="00733065">
          <w:rPr>
            <w:noProof/>
            <w:webHidden/>
          </w:rPr>
          <w:fldChar w:fldCharType="begin"/>
        </w:r>
        <w:r w:rsidR="00733065">
          <w:rPr>
            <w:noProof/>
            <w:webHidden/>
          </w:rPr>
          <w:instrText xml:space="preserve"> PAGEREF _Toc132242546 \h </w:instrText>
        </w:r>
        <w:r w:rsidR="00733065">
          <w:rPr>
            <w:noProof/>
            <w:webHidden/>
          </w:rPr>
        </w:r>
        <w:r w:rsidR="00733065">
          <w:rPr>
            <w:noProof/>
            <w:webHidden/>
          </w:rPr>
          <w:fldChar w:fldCharType="separate"/>
        </w:r>
        <w:r w:rsidR="00733065">
          <w:rPr>
            <w:noProof/>
            <w:webHidden/>
          </w:rPr>
          <w:t>21</w:t>
        </w:r>
        <w:r w:rsidR="00733065">
          <w:rPr>
            <w:noProof/>
            <w:webHidden/>
          </w:rPr>
          <w:fldChar w:fldCharType="end"/>
        </w:r>
      </w:hyperlink>
    </w:p>
    <w:p w14:paraId="3B31FDFE" w14:textId="05BCE38B" w:rsidR="00733065" w:rsidRDefault="00000000">
      <w:pPr>
        <w:pStyle w:val="TM2"/>
        <w:rPr>
          <w:rFonts w:asciiTheme="minorHAnsi" w:eastAsiaTheme="minorEastAsia" w:hAnsiTheme="minorHAnsi"/>
          <w:noProof/>
          <w:lang w:val="fr-FR" w:eastAsia="fr-FR"/>
        </w:rPr>
      </w:pPr>
      <w:hyperlink w:anchor="_Toc132242547" w:history="1">
        <w:r w:rsidR="00733065" w:rsidRPr="00D7645D">
          <w:rPr>
            <w:rStyle w:val="Lienhypertexte"/>
            <w:noProof/>
          </w:rPr>
          <w:t>4.2.</w:t>
        </w:r>
        <w:r w:rsidR="00733065">
          <w:rPr>
            <w:rFonts w:asciiTheme="minorHAnsi" w:eastAsiaTheme="minorEastAsia" w:hAnsiTheme="minorHAnsi"/>
            <w:noProof/>
            <w:lang w:val="fr-FR" w:eastAsia="fr-FR"/>
          </w:rPr>
          <w:tab/>
        </w:r>
        <w:r w:rsidR="00733065" w:rsidRPr="00D7645D">
          <w:rPr>
            <w:rStyle w:val="Lienhypertexte"/>
            <w:noProof/>
          </w:rPr>
          <w:t>Identification des sources d’émissions pour la commune de Houmt Souk</w:t>
        </w:r>
        <w:r w:rsidR="00733065">
          <w:rPr>
            <w:noProof/>
            <w:webHidden/>
          </w:rPr>
          <w:tab/>
        </w:r>
        <w:r w:rsidR="00733065">
          <w:rPr>
            <w:noProof/>
            <w:webHidden/>
          </w:rPr>
          <w:fldChar w:fldCharType="begin"/>
        </w:r>
        <w:r w:rsidR="00733065">
          <w:rPr>
            <w:noProof/>
            <w:webHidden/>
          </w:rPr>
          <w:instrText xml:space="preserve"> PAGEREF _Toc132242547 \h </w:instrText>
        </w:r>
        <w:r w:rsidR="00733065">
          <w:rPr>
            <w:noProof/>
            <w:webHidden/>
          </w:rPr>
        </w:r>
        <w:r w:rsidR="00733065">
          <w:rPr>
            <w:noProof/>
            <w:webHidden/>
          </w:rPr>
          <w:fldChar w:fldCharType="separate"/>
        </w:r>
        <w:r w:rsidR="00733065">
          <w:rPr>
            <w:noProof/>
            <w:webHidden/>
          </w:rPr>
          <w:t>23</w:t>
        </w:r>
        <w:r w:rsidR="00733065">
          <w:rPr>
            <w:noProof/>
            <w:webHidden/>
          </w:rPr>
          <w:fldChar w:fldCharType="end"/>
        </w:r>
      </w:hyperlink>
    </w:p>
    <w:p w14:paraId="07E9DD62" w14:textId="44A4444E" w:rsidR="00733065" w:rsidRDefault="00000000">
      <w:pPr>
        <w:pStyle w:val="TM2"/>
        <w:rPr>
          <w:rFonts w:asciiTheme="minorHAnsi" w:eastAsiaTheme="minorEastAsia" w:hAnsiTheme="minorHAnsi"/>
          <w:noProof/>
          <w:lang w:val="fr-FR" w:eastAsia="fr-FR"/>
        </w:rPr>
      </w:pPr>
      <w:hyperlink w:anchor="_Toc132242548" w:history="1">
        <w:r w:rsidR="00733065" w:rsidRPr="00D7645D">
          <w:rPr>
            <w:rStyle w:val="Lienhypertexte"/>
            <w:noProof/>
          </w:rPr>
          <w:t>4.3.</w:t>
        </w:r>
        <w:r w:rsidR="00733065">
          <w:rPr>
            <w:rFonts w:asciiTheme="minorHAnsi" w:eastAsiaTheme="minorEastAsia" w:hAnsiTheme="minorHAnsi"/>
            <w:noProof/>
            <w:lang w:val="fr-FR" w:eastAsia="fr-FR"/>
          </w:rPr>
          <w:tab/>
        </w:r>
        <w:r w:rsidR="00733065" w:rsidRPr="00D7645D">
          <w:rPr>
            <w:rStyle w:val="Lienhypertexte"/>
            <w:noProof/>
          </w:rPr>
          <w:t>Présentation des résultats de l’inventaire des GES de Houmt Souk</w:t>
        </w:r>
        <w:r w:rsidR="00733065">
          <w:rPr>
            <w:noProof/>
            <w:webHidden/>
          </w:rPr>
          <w:tab/>
        </w:r>
        <w:r w:rsidR="00733065">
          <w:rPr>
            <w:noProof/>
            <w:webHidden/>
          </w:rPr>
          <w:fldChar w:fldCharType="begin"/>
        </w:r>
        <w:r w:rsidR="00733065">
          <w:rPr>
            <w:noProof/>
            <w:webHidden/>
          </w:rPr>
          <w:instrText xml:space="preserve"> PAGEREF _Toc132242548 \h </w:instrText>
        </w:r>
        <w:r w:rsidR="00733065">
          <w:rPr>
            <w:noProof/>
            <w:webHidden/>
          </w:rPr>
        </w:r>
        <w:r w:rsidR="00733065">
          <w:rPr>
            <w:noProof/>
            <w:webHidden/>
          </w:rPr>
          <w:fldChar w:fldCharType="separate"/>
        </w:r>
        <w:r w:rsidR="00733065">
          <w:rPr>
            <w:noProof/>
            <w:webHidden/>
          </w:rPr>
          <w:t>25</w:t>
        </w:r>
        <w:r w:rsidR="00733065">
          <w:rPr>
            <w:noProof/>
            <w:webHidden/>
          </w:rPr>
          <w:fldChar w:fldCharType="end"/>
        </w:r>
      </w:hyperlink>
    </w:p>
    <w:p w14:paraId="31DE9F7E" w14:textId="3B4E46EE" w:rsidR="00733065" w:rsidRDefault="00000000" w:rsidP="00186EEF">
      <w:pPr>
        <w:pStyle w:val="TM1"/>
        <w:rPr>
          <w:rFonts w:asciiTheme="minorHAnsi" w:eastAsiaTheme="minorEastAsia" w:hAnsiTheme="minorHAnsi"/>
          <w:noProof/>
          <w:lang w:val="fr-FR" w:eastAsia="fr-FR"/>
        </w:rPr>
      </w:pPr>
      <w:hyperlink w:anchor="_Toc132242549" w:history="1">
        <w:r w:rsidR="00733065" w:rsidRPr="00D7645D">
          <w:rPr>
            <w:rStyle w:val="Lienhypertexte"/>
            <w:noProof/>
          </w:rPr>
          <w:t>5</w:t>
        </w:r>
        <w:r w:rsidR="00733065">
          <w:rPr>
            <w:rFonts w:asciiTheme="minorHAnsi" w:eastAsiaTheme="minorEastAsia" w:hAnsiTheme="minorHAnsi"/>
            <w:noProof/>
            <w:lang w:val="fr-FR" w:eastAsia="fr-FR"/>
          </w:rPr>
          <w:tab/>
        </w:r>
        <w:r w:rsidR="00733065" w:rsidRPr="00D7645D">
          <w:rPr>
            <w:rStyle w:val="Lienhypertexte"/>
            <w:noProof/>
          </w:rPr>
          <w:t>Scénarios et cible d’atténuation</w:t>
        </w:r>
        <w:r w:rsidR="00733065">
          <w:rPr>
            <w:noProof/>
            <w:webHidden/>
          </w:rPr>
          <w:tab/>
        </w:r>
        <w:r w:rsidR="00733065">
          <w:rPr>
            <w:noProof/>
            <w:webHidden/>
          </w:rPr>
          <w:fldChar w:fldCharType="begin"/>
        </w:r>
        <w:r w:rsidR="00733065">
          <w:rPr>
            <w:noProof/>
            <w:webHidden/>
          </w:rPr>
          <w:instrText xml:space="preserve"> PAGEREF _Toc132242549 \h </w:instrText>
        </w:r>
        <w:r w:rsidR="00733065">
          <w:rPr>
            <w:noProof/>
            <w:webHidden/>
          </w:rPr>
        </w:r>
        <w:r w:rsidR="00733065">
          <w:rPr>
            <w:noProof/>
            <w:webHidden/>
          </w:rPr>
          <w:fldChar w:fldCharType="separate"/>
        </w:r>
        <w:r w:rsidR="00733065">
          <w:rPr>
            <w:noProof/>
            <w:webHidden/>
          </w:rPr>
          <w:t>50</w:t>
        </w:r>
        <w:r w:rsidR="00733065">
          <w:rPr>
            <w:noProof/>
            <w:webHidden/>
          </w:rPr>
          <w:fldChar w:fldCharType="end"/>
        </w:r>
      </w:hyperlink>
    </w:p>
    <w:p w14:paraId="449962AA" w14:textId="7CB6A988" w:rsidR="00733065" w:rsidRDefault="00000000">
      <w:pPr>
        <w:pStyle w:val="TM2"/>
        <w:rPr>
          <w:rFonts w:asciiTheme="minorHAnsi" w:eastAsiaTheme="minorEastAsia" w:hAnsiTheme="minorHAnsi"/>
          <w:noProof/>
          <w:lang w:val="fr-FR" w:eastAsia="fr-FR"/>
        </w:rPr>
      </w:pPr>
      <w:hyperlink w:anchor="_Toc132242550" w:history="1">
        <w:r w:rsidR="00733065" w:rsidRPr="00D7645D">
          <w:rPr>
            <w:rStyle w:val="Lienhypertexte"/>
            <w:noProof/>
          </w:rPr>
          <w:t>5.1.</w:t>
        </w:r>
        <w:r w:rsidR="00733065">
          <w:rPr>
            <w:rFonts w:asciiTheme="minorHAnsi" w:eastAsiaTheme="minorEastAsia" w:hAnsiTheme="minorHAnsi"/>
            <w:noProof/>
            <w:lang w:val="fr-FR" w:eastAsia="fr-FR"/>
          </w:rPr>
          <w:tab/>
        </w:r>
        <w:r w:rsidR="00733065" w:rsidRPr="00D7645D">
          <w:rPr>
            <w:rStyle w:val="Lienhypertexte"/>
            <w:noProof/>
          </w:rPr>
          <w:t>Approche</w:t>
        </w:r>
        <w:r w:rsidR="00733065">
          <w:rPr>
            <w:noProof/>
            <w:webHidden/>
          </w:rPr>
          <w:tab/>
        </w:r>
        <w:r w:rsidR="00733065">
          <w:rPr>
            <w:noProof/>
            <w:webHidden/>
          </w:rPr>
          <w:fldChar w:fldCharType="begin"/>
        </w:r>
        <w:r w:rsidR="00733065">
          <w:rPr>
            <w:noProof/>
            <w:webHidden/>
          </w:rPr>
          <w:instrText xml:space="preserve"> PAGEREF _Toc132242550 \h </w:instrText>
        </w:r>
        <w:r w:rsidR="00733065">
          <w:rPr>
            <w:noProof/>
            <w:webHidden/>
          </w:rPr>
        </w:r>
        <w:r w:rsidR="00733065">
          <w:rPr>
            <w:noProof/>
            <w:webHidden/>
          </w:rPr>
          <w:fldChar w:fldCharType="separate"/>
        </w:r>
        <w:r w:rsidR="00733065">
          <w:rPr>
            <w:noProof/>
            <w:webHidden/>
          </w:rPr>
          <w:t>50</w:t>
        </w:r>
        <w:r w:rsidR="00733065">
          <w:rPr>
            <w:noProof/>
            <w:webHidden/>
          </w:rPr>
          <w:fldChar w:fldCharType="end"/>
        </w:r>
      </w:hyperlink>
    </w:p>
    <w:p w14:paraId="4B6AEEF2" w14:textId="02F3A39E" w:rsidR="00733065" w:rsidRDefault="00000000">
      <w:pPr>
        <w:pStyle w:val="TM2"/>
        <w:rPr>
          <w:rFonts w:asciiTheme="minorHAnsi" w:eastAsiaTheme="minorEastAsia" w:hAnsiTheme="minorHAnsi"/>
          <w:noProof/>
          <w:lang w:val="fr-FR" w:eastAsia="fr-FR"/>
        </w:rPr>
      </w:pPr>
      <w:hyperlink w:anchor="_Toc132242551" w:history="1">
        <w:r w:rsidR="00733065" w:rsidRPr="00D7645D">
          <w:rPr>
            <w:rStyle w:val="Lienhypertexte"/>
            <w:noProof/>
          </w:rPr>
          <w:t>5.2.</w:t>
        </w:r>
        <w:r w:rsidR="00733065">
          <w:rPr>
            <w:rFonts w:asciiTheme="minorHAnsi" w:eastAsiaTheme="minorEastAsia" w:hAnsiTheme="minorHAnsi"/>
            <w:noProof/>
            <w:lang w:val="fr-FR" w:eastAsia="fr-FR"/>
          </w:rPr>
          <w:tab/>
        </w:r>
        <w:r w:rsidR="00733065" w:rsidRPr="00D7645D">
          <w:rPr>
            <w:rStyle w:val="Lienhypertexte"/>
            <w:noProof/>
          </w:rPr>
          <w:t>Développement des scénarios</w:t>
        </w:r>
        <w:r w:rsidR="00733065">
          <w:rPr>
            <w:noProof/>
            <w:webHidden/>
          </w:rPr>
          <w:tab/>
        </w:r>
        <w:r w:rsidR="00733065">
          <w:rPr>
            <w:noProof/>
            <w:webHidden/>
          </w:rPr>
          <w:fldChar w:fldCharType="begin"/>
        </w:r>
        <w:r w:rsidR="00733065">
          <w:rPr>
            <w:noProof/>
            <w:webHidden/>
          </w:rPr>
          <w:instrText xml:space="preserve"> PAGEREF _Toc132242551 \h </w:instrText>
        </w:r>
        <w:r w:rsidR="00733065">
          <w:rPr>
            <w:noProof/>
            <w:webHidden/>
          </w:rPr>
        </w:r>
        <w:r w:rsidR="00733065">
          <w:rPr>
            <w:noProof/>
            <w:webHidden/>
          </w:rPr>
          <w:fldChar w:fldCharType="separate"/>
        </w:r>
        <w:r w:rsidR="00733065">
          <w:rPr>
            <w:noProof/>
            <w:webHidden/>
          </w:rPr>
          <w:t>51</w:t>
        </w:r>
        <w:r w:rsidR="00733065">
          <w:rPr>
            <w:noProof/>
            <w:webHidden/>
          </w:rPr>
          <w:fldChar w:fldCharType="end"/>
        </w:r>
      </w:hyperlink>
    </w:p>
    <w:p w14:paraId="605D95ED" w14:textId="69496107" w:rsidR="00733065" w:rsidRDefault="00000000" w:rsidP="00186EEF">
      <w:pPr>
        <w:pStyle w:val="TM1"/>
        <w:rPr>
          <w:rFonts w:asciiTheme="minorHAnsi" w:eastAsiaTheme="minorEastAsia" w:hAnsiTheme="minorHAnsi"/>
          <w:noProof/>
          <w:lang w:val="fr-FR" w:eastAsia="fr-FR"/>
        </w:rPr>
      </w:pPr>
      <w:hyperlink w:anchor="_Toc132242552" w:history="1">
        <w:r w:rsidR="00733065" w:rsidRPr="00D7645D">
          <w:rPr>
            <w:rStyle w:val="Lienhypertexte"/>
            <w:noProof/>
          </w:rPr>
          <w:t>6</w:t>
        </w:r>
        <w:r w:rsidR="00733065">
          <w:rPr>
            <w:rFonts w:asciiTheme="minorHAnsi" w:eastAsiaTheme="minorEastAsia" w:hAnsiTheme="minorHAnsi"/>
            <w:noProof/>
            <w:lang w:val="fr-FR" w:eastAsia="fr-FR"/>
          </w:rPr>
          <w:tab/>
        </w:r>
        <w:r w:rsidR="00733065" w:rsidRPr="00D7645D">
          <w:rPr>
            <w:rStyle w:val="Lienhypertexte"/>
            <w:noProof/>
          </w:rPr>
          <w:t>Plan d’action</w:t>
        </w:r>
        <w:r w:rsidR="00733065">
          <w:rPr>
            <w:noProof/>
            <w:webHidden/>
          </w:rPr>
          <w:tab/>
        </w:r>
        <w:r w:rsidR="00733065">
          <w:rPr>
            <w:noProof/>
            <w:webHidden/>
          </w:rPr>
          <w:fldChar w:fldCharType="begin"/>
        </w:r>
        <w:r w:rsidR="00733065">
          <w:rPr>
            <w:noProof/>
            <w:webHidden/>
          </w:rPr>
          <w:instrText xml:space="preserve"> PAGEREF _Toc132242552 \h </w:instrText>
        </w:r>
        <w:r w:rsidR="00733065">
          <w:rPr>
            <w:noProof/>
            <w:webHidden/>
          </w:rPr>
        </w:r>
        <w:r w:rsidR="00733065">
          <w:rPr>
            <w:noProof/>
            <w:webHidden/>
          </w:rPr>
          <w:fldChar w:fldCharType="separate"/>
        </w:r>
        <w:r w:rsidR="00733065">
          <w:rPr>
            <w:noProof/>
            <w:webHidden/>
          </w:rPr>
          <w:t>61</w:t>
        </w:r>
        <w:r w:rsidR="00733065">
          <w:rPr>
            <w:noProof/>
            <w:webHidden/>
          </w:rPr>
          <w:fldChar w:fldCharType="end"/>
        </w:r>
      </w:hyperlink>
    </w:p>
    <w:p w14:paraId="014D810A" w14:textId="39A0AC6D" w:rsidR="00733065" w:rsidRDefault="00000000">
      <w:pPr>
        <w:pStyle w:val="TM2"/>
        <w:rPr>
          <w:rFonts w:asciiTheme="minorHAnsi" w:eastAsiaTheme="minorEastAsia" w:hAnsiTheme="minorHAnsi"/>
          <w:noProof/>
          <w:lang w:val="fr-FR" w:eastAsia="fr-FR"/>
        </w:rPr>
      </w:pPr>
      <w:hyperlink w:anchor="_Toc132242553" w:history="1">
        <w:r w:rsidR="00733065" w:rsidRPr="00D7645D">
          <w:rPr>
            <w:rStyle w:val="Lienhypertexte"/>
            <w:noProof/>
          </w:rPr>
          <w:t>6.1.</w:t>
        </w:r>
        <w:r w:rsidR="00733065">
          <w:rPr>
            <w:rFonts w:asciiTheme="minorHAnsi" w:eastAsiaTheme="minorEastAsia" w:hAnsiTheme="minorHAnsi"/>
            <w:noProof/>
            <w:lang w:val="fr-FR" w:eastAsia="fr-FR"/>
          </w:rPr>
          <w:tab/>
        </w:r>
        <w:r w:rsidR="00733065" w:rsidRPr="00D7645D">
          <w:rPr>
            <w:rStyle w:val="Lienhypertexte"/>
            <w:noProof/>
          </w:rPr>
          <w:t>Introduction des actions d’atténuation</w:t>
        </w:r>
        <w:r w:rsidR="00733065">
          <w:rPr>
            <w:noProof/>
            <w:webHidden/>
          </w:rPr>
          <w:tab/>
        </w:r>
        <w:r w:rsidR="00733065">
          <w:rPr>
            <w:noProof/>
            <w:webHidden/>
          </w:rPr>
          <w:fldChar w:fldCharType="begin"/>
        </w:r>
        <w:r w:rsidR="00733065">
          <w:rPr>
            <w:noProof/>
            <w:webHidden/>
          </w:rPr>
          <w:instrText xml:space="preserve"> PAGEREF _Toc132242553 \h </w:instrText>
        </w:r>
        <w:r w:rsidR="00733065">
          <w:rPr>
            <w:noProof/>
            <w:webHidden/>
          </w:rPr>
        </w:r>
        <w:r w:rsidR="00733065">
          <w:rPr>
            <w:noProof/>
            <w:webHidden/>
          </w:rPr>
          <w:fldChar w:fldCharType="separate"/>
        </w:r>
        <w:r w:rsidR="00733065">
          <w:rPr>
            <w:noProof/>
            <w:webHidden/>
          </w:rPr>
          <w:t>61</w:t>
        </w:r>
        <w:r w:rsidR="00733065">
          <w:rPr>
            <w:noProof/>
            <w:webHidden/>
          </w:rPr>
          <w:fldChar w:fldCharType="end"/>
        </w:r>
      </w:hyperlink>
    </w:p>
    <w:p w14:paraId="155C0B3E" w14:textId="020D56BA" w:rsidR="00733065" w:rsidRDefault="00000000">
      <w:pPr>
        <w:pStyle w:val="TM2"/>
        <w:rPr>
          <w:rFonts w:asciiTheme="minorHAnsi" w:eastAsiaTheme="minorEastAsia" w:hAnsiTheme="minorHAnsi"/>
          <w:noProof/>
          <w:lang w:val="fr-FR" w:eastAsia="fr-FR"/>
        </w:rPr>
      </w:pPr>
      <w:hyperlink w:anchor="_Toc132242554" w:history="1">
        <w:r w:rsidR="00733065" w:rsidRPr="00D7645D">
          <w:rPr>
            <w:rStyle w:val="Lienhypertexte"/>
            <w:noProof/>
          </w:rPr>
          <w:t>6.2.</w:t>
        </w:r>
        <w:r w:rsidR="00733065">
          <w:rPr>
            <w:rFonts w:asciiTheme="minorHAnsi" w:eastAsiaTheme="minorEastAsia" w:hAnsiTheme="minorHAnsi"/>
            <w:noProof/>
            <w:lang w:val="fr-FR" w:eastAsia="fr-FR"/>
          </w:rPr>
          <w:tab/>
        </w:r>
        <w:r w:rsidR="00733065" w:rsidRPr="00D7645D">
          <w:rPr>
            <w:rStyle w:val="Lienhypertexte"/>
            <w:noProof/>
          </w:rPr>
          <w:t>Description des actions d’atténuation</w:t>
        </w:r>
        <w:r w:rsidR="00733065">
          <w:rPr>
            <w:noProof/>
            <w:webHidden/>
          </w:rPr>
          <w:tab/>
        </w:r>
        <w:r w:rsidR="00733065">
          <w:rPr>
            <w:noProof/>
            <w:webHidden/>
          </w:rPr>
          <w:fldChar w:fldCharType="begin"/>
        </w:r>
        <w:r w:rsidR="00733065">
          <w:rPr>
            <w:noProof/>
            <w:webHidden/>
          </w:rPr>
          <w:instrText xml:space="preserve"> PAGEREF _Toc132242554 \h </w:instrText>
        </w:r>
        <w:r w:rsidR="00733065">
          <w:rPr>
            <w:noProof/>
            <w:webHidden/>
          </w:rPr>
        </w:r>
        <w:r w:rsidR="00733065">
          <w:rPr>
            <w:noProof/>
            <w:webHidden/>
          </w:rPr>
          <w:fldChar w:fldCharType="separate"/>
        </w:r>
        <w:r w:rsidR="00733065">
          <w:rPr>
            <w:noProof/>
            <w:webHidden/>
          </w:rPr>
          <w:t>70</w:t>
        </w:r>
        <w:r w:rsidR="00733065">
          <w:rPr>
            <w:noProof/>
            <w:webHidden/>
          </w:rPr>
          <w:fldChar w:fldCharType="end"/>
        </w:r>
      </w:hyperlink>
    </w:p>
    <w:p w14:paraId="0727FC41" w14:textId="7C8B57DA" w:rsidR="00733065" w:rsidRDefault="00000000" w:rsidP="00186EEF">
      <w:pPr>
        <w:pStyle w:val="TM1"/>
        <w:rPr>
          <w:rFonts w:asciiTheme="minorHAnsi" w:eastAsiaTheme="minorEastAsia" w:hAnsiTheme="minorHAnsi"/>
          <w:noProof/>
          <w:lang w:val="fr-FR" w:eastAsia="fr-FR"/>
        </w:rPr>
      </w:pPr>
      <w:hyperlink w:anchor="_Toc132242555" w:history="1">
        <w:r w:rsidR="00733065" w:rsidRPr="00D7645D">
          <w:rPr>
            <w:rStyle w:val="Lienhypertexte"/>
            <w:noProof/>
          </w:rPr>
          <w:t>ANNEXES</w:t>
        </w:r>
        <w:r w:rsidR="00733065">
          <w:rPr>
            <w:noProof/>
            <w:webHidden/>
          </w:rPr>
          <w:tab/>
        </w:r>
        <w:r w:rsidR="00733065">
          <w:rPr>
            <w:noProof/>
            <w:webHidden/>
          </w:rPr>
          <w:fldChar w:fldCharType="begin"/>
        </w:r>
        <w:r w:rsidR="00733065">
          <w:rPr>
            <w:noProof/>
            <w:webHidden/>
          </w:rPr>
          <w:instrText xml:space="preserve"> PAGEREF _Toc132242555 \h </w:instrText>
        </w:r>
        <w:r w:rsidR="00733065">
          <w:rPr>
            <w:noProof/>
            <w:webHidden/>
          </w:rPr>
        </w:r>
        <w:r w:rsidR="00733065">
          <w:rPr>
            <w:noProof/>
            <w:webHidden/>
          </w:rPr>
          <w:fldChar w:fldCharType="separate"/>
        </w:r>
        <w:r w:rsidR="00733065">
          <w:rPr>
            <w:noProof/>
            <w:webHidden/>
          </w:rPr>
          <w:t>156</w:t>
        </w:r>
        <w:r w:rsidR="00733065">
          <w:rPr>
            <w:noProof/>
            <w:webHidden/>
          </w:rPr>
          <w:fldChar w:fldCharType="end"/>
        </w:r>
      </w:hyperlink>
    </w:p>
    <w:p w14:paraId="24050778" w14:textId="663CF2D5" w:rsidR="00733065" w:rsidRDefault="00000000" w:rsidP="00186EEF">
      <w:pPr>
        <w:pStyle w:val="TM1"/>
        <w:rPr>
          <w:rFonts w:asciiTheme="minorHAnsi" w:eastAsiaTheme="minorEastAsia" w:hAnsiTheme="minorHAnsi"/>
          <w:noProof/>
          <w:lang w:val="fr-FR" w:eastAsia="fr-FR"/>
        </w:rPr>
      </w:pPr>
      <w:hyperlink w:anchor="_Toc132242556" w:history="1">
        <w:r w:rsidR="00733065" w:rsidRPr="00D7645D">
          <w:rPr>
            <w:rStyle w:val="Lienhypertexte"/>
            <w:noProof/>
          </w:rPr>
          <w:t>Annexe I - Liste des acteurs concernés</w:t>
        </w:r>
        <w:r w:rsidR="00733065">
          <w:rPr>
            <w:noProof/>
            <w:webHidden/>
          </w:rPr>
          <w:tab/>
        </w:r>
        <w:r w:rsidR="00733065">
          <w:rPr>
            <w:noProof/>
            <w:webHidden/>
          </w:rPr>
          <w:fldChar w:fldCharType="begin"/>
        </w:r>
        <w:r w:rsidR="00733065">
          <w:rPr>
            <w:noProof/>
            <w:webHidden/>
          </w:rPr>
          <w:instrText xml:space="preserve"> PAGEREF _Toc132242556 \h </w:instrText>
        </w:r>
        <w:r w:rsidR="00733065">
          <w:rPr>
            <w:noProof/>
            <w:webHidden/>
          </w:rPr>
        </w:r>
        <w:r w:rsidR="00733065">
          <w:rPr>
            <w:noProof/>
            <w:webHidden/>
          </w:rPr>
          <w:fldChar w:fldCharType="separate"/>
        </w:r>
        <w:r w:rsidR="00733065">
          <w:rPr>
            <w:noProof/>
            <w:webHidden/>
          </w:rPr>
          <w:t>157</w:t>
        </w:r>
        <w:r w:rsidR="00733065">
          <w:rPr>
            <w:noProof/>
            <w:webHidden/>
          </w:rPr>
          <w:fldChar w:fldCharType="end"/>
        </w:r>
      </w:hyperlink>
    </w:p>
    <w:p w14:paraId="6E98EA04" w14:textId="54DBF07A" w:rsidR="002B70E4" w:rsidRDefault="000D79A0" w:rsidP="00152680">
      <w:pPr>
        <w:tabs>
          <w:tab w:val="left" w:pos="709"/>
        </w:tabs>
        <w:jc w:val="both"/>
        <w:rPr>
          <w:b/>
          <w:bCs/>
          <w:sz w:val="32"/>
          <w:szCs w:val="32"/>
        </w:rPr>
      </w:pPr>
      <w:r>
        <w:rPr>
          <w:b/>
          <w:bCs/>
          <w:sz w:val="32"/>
          <w:szCs w:val="32"/>
        </w:rPr>
        <w:fldChar w:fldCharType="end"/>
      </w:r>
    </w:p>
    <w:p w14:paraId="43322EC1" w14:textId="77777777" w:rsidR="009D1F80" w:rsidRDefault="009D1F80" w:rsidP="002B70E4">
      <w:pPr>
        <w:jc w:val="both"/>
        <w:rPr>
          <w:b/>
          <w:bCs/>
          <w:sz w:val="32"/>
          <w:szCs w:val="32"/>
        </w:rPr>
      </w:pPr>
    </w:p>
    <w:p w14:paraId="469CB742" w14:textId="77777777" w:rsidR="009D1F80" w:rsidRDefault="009D1F80" w:rsidP="002B70E4">
      <w:pPr>
        <w:jc w:val="both"/>
        <w:rPr>
          <w:b/>
          <w:bCs/>
          <w:sz w:val="32"/>
          <w:szCs w:val="32"/>
        </w:rPr>
        <w:sectPr w:rsidR="009D1F80" w:rsidSect="00E0714A">
          <w:pgSz w:w="11906" w:h="16838" w:code="9"/>
          <w:pgMar w:top="1418" w:right="1418" w:bottom="1276" w:left="1418" w:header="425" w:footer="567" w:gutter="0"/>
          <w:cols w:space="708"/>
          <w:docGrid w:linePitch="360"/>
        </w:sectPr>
      </w:pPr>
    </w:p>
    <w:p w14:paraId="23E7507D" w14:textId="4F64E64D" w:rsidR="009D1F80" w:rsidRDefault="00D359D3" w:rsidP="00D359D3">
      <w:pPr>
        <w:pStyle w:val="Ecotitre1"/>
        <w:numPr>
          <w:ilvl w:val="0"/>
          <w:numId w:val="0"/>
        </w:numPr>
        <w:ind w:left="851" w:hanging="851"/>
        <w:jc w:val="center"/>
      </w:pPr>
      <w:bookmarkStart w:id="0" w:name="_Toc132242532"/>
      <w:r>
        <w:lastRenderedPageBreak/>
        <w:t>Liste des figures</w:t>
      </w:r>
      <w:bookmarkEnd w:id="0"/>
    </w:p>
    <w:p w14:paraId="7E8A665C" w14:textId="77777777" w:rsidR="009D1F80" w:rsidRDefault="009D1F80" w:rsidP="002B70E4">
      <w:pPr>
        <w:jc w:val="both"/>
        <w:rPr>
          <w:b/>
          <w:bCs/>
          <w:sz w:val="32"/>
          <w:szCs w:val="32"/>
        </w:rPr>
      </w:pPr>
    </w:p>
    <w:p w14:paraId="6C76914A" w14:textId="5C9A4B5C" w:rsidR="00186EEF" w:rsidRDefault="003839AD">
      <w:pPr>
        <w:pStyle w:val="Tabledesillustrations"/>
        <w:rPr>
          <w:rFonts w:asciiTheme="minorHAnsi" w:eastAsiaTheme="minorEastAsia" w:hAnsiTheme="minorHAnsi"/>
          <w:noProof/>
          <w:lang w:val="fr-FR" w:eastAsia="fr-FR"/>
        </w:rPr>
      </w:pPr>
      <w:r>
        <w:rPr>
          <w:b/>
          <w:bCs/>
          <w:sz w:val="32"/>
          <w:szCs w:val="32"/>
        </w:rPr>
        <w:fldChar w:fldCharType="begin"/>
      </w:r>
      <w:r>
        <w:rPr>
          <w:b/>
          <w:bCs/>
          <w:sz w:val="32"/>
          <w:szCs w:val="32"/>
        </w:rPr>
        <w:instrText xml:space="preserve"> TOC \h \z \c "Figure" </w:instrText>
      </w:r>
      <w:r>
        <w:rPr>
          <w:b/>
          <w:bCs/>
          <w:sz w:val="32"/>
          <w:szCs w:val="32"/>
        </w:rPr>
        <w:fldChar w:fldCharType="separate"/>
      </w:r>
      <w:hyperlink r:id="rId18" w:anchor="_Toc132243050" w:history="1">
        <w:r w:rsidR="00186EEF" w:rsidRPr="00945B29">
          <w:rPr>
            <w:rStyle w:val="Lienhypertexte"/>
            <w:noProof/>
            <w:lang w:val="fr-FR"/>
          </w:rPr>
          <w:t>Figure 1 : Limites géographiques de la commune de Houmt Souk</w:t>
        </w:r>
        <w:r w:rsidR="00186EEF">
          <w:rPr>
            <w:noProof/>
            <w:webHidden/>
          </w:rPr>
          <w:tab/>
        </w:r>
        <w:r w:rsidR="00186EEF">
          <w:rPr>
            <w:noProof/>
            <w:webHidden/>
          </w:rPr>
          <w:fldChar w:fldCharType="begin"/>
        </w:r>
        <w:r w:rsidR="00186EEF">
          <w:rPr>
            <w:noProof/>
            <w:webHidden/>
          </w:rPr>
          <w:instrText xml:space="preserve"> PAGEREF _Toc132243050 \h </w:instrText>
        </w:r>
        <w:r w:rsidR="00186EEF">
          <w:rPr>
            <w:noProof/>
            <w:webHidden/>
          </w:rPr>
        </w:r>
        <w:r w:rsidR="00186EEF">
          <w:rPr>
            <w:noProof/>
            <w:webHidden/>
          </w:rPr>
          <w:fldChar w:fldCharType="separate"/>
        </w:r>
        <w:r w:rsidR="00186EEF">
          <w:rPr>
            <w:noProof/>
            <w:webHidden/>
          </w:rPr>
          <w:t>15</w:t>
        </w:r>
        <w:r w:rsidR="00186EEF">
          <w:rPr>
            <w:noProof/>
            <w:webHidden/>
          </w:rPr>
          <w:fldChar w:fldCharType="end"/>
        </w:r>
      </w:hyperlink>
    </w:p>
    <w:p w14:paraId="1BB0A61E" w14:textId="6B2842E0" w:rsidR="00186EEF" w:rsidRDefault="00000000">
      <w:pPr>
        <w:pStyle w:val="Tabledesillustrations"/>
        <w:rPr>
          <w:rFonts w:asciiTheme="minorHAnsi" w:eastAsiaTheme="minorEastAsia" w:hAnsiTheme="minorHAnsi"/>
          <w:noProof/>
          <w:lang w:val="fr-FR" w:eastAsia="fr-FR"/>
        </w:rPr>
      </w:pPr>
      <w:hyperlink w:anchor="_Toc132243051" w:history="1">
        <w:r w:rsidR="00186EEF" w:rsidRPr="00945B29">
          <w:rPr>
            <w:rStyle w:val="Lienhypertexte"/>
            <w:noProof/>
            <w:lang w:val="fr-FR"/>
          </w:rPr>
          <w:t>Figure 2 : étapes pour le développement du plan climat</w:t>
        </w:r>
        <w:r w:rsidR="00186EEF">
          <w:rPr>
            <w:noProof/>
            <w:webHidden/>
          </w:rPr>
          <w:tab/>
        </w:r>
        <w:r w:rsidR="00186EEF">
          <w:rPr>
            <w:noProof/>
            <w:webHidden/>
          </w:rPr>
          <w:fldChar w:fldCharType="begin"/>
        </w:r>
        <w:r w:rsidR="00186EEF">
          <w:rPr>
            <w:noProof/>
            <w:webHidden/>
          </w:rPr>
          <w:instrText xml:space="preserve"> PAGEREF _Toc132243051 \h </w:instrText>
        </w:r>
        <w:r w:rsidR="00186EEF">
          <w:rPr>
            <w:noProof/>
            <w:webHidden/>
          </w:rPr>
        </w:r>
        <w:r w:rsidR="00186EEF">
          <w:rPr>
            <w:noProof/>
            <w:webHidden/>
          </w:rPr>
          <w:fldChar w:fldCharType="separate"/>
        </w:r>
        <w:r w:rsidR="00186EEF">
          <w:rPr>
            <w:noProof/>
            <w:webHidden/>
          </w:rPr>
          <w:t>16</w:t>
        </w:r>
        <w:r w:rsidR="00186EEF">
          <w:rPr>
            <w:noProof/>
            <w:webHidden/>
          </w:rPr>
          <w:fldChar w:fldCharType="end"/>
        </w:r>
      </w:hyperlink>
    </w:p>
    <w:p w14:paraId="62E18578" w14:textId="435568A0" w:rsidR="00186EEF" w:rsidRDefault="00000000">
      <w:pPr>
        <w:pStyle w:val="Tabledesillustrations"/>
        <w:rPr>
          <w:rFonts w:asciiTheme="minorHAnsi" w:eastAsiaTheme="minorEastAsia" w:hAnsiTheme="minorHAnsi"/>
          <w:noProof/>
          <w:lang w:val="fr-FR" w:eastAsia="fr-FR"/>
        </w:rPr>
      </w:pPr>
      <w:hyperlink w:anchor="_Toc132243052" w:history="1">
        <w:r w:rsidR="00186EEF" w:rsidRPr="00945B29">
          <w:rPr>
            <w:rStyle w:val="Lienhypertexte"/>
            <w:noProof/>
            <w:lang w:val="fr-FR"/>
          </w:rPr>
          <w:t>Figure 3 : Carte d'acteurs pour le développement du plan climat</w:t>
        </w:r>
        <w:r w:rsidR="00186EEF">
          <w:rPr>
            <w:noProof/>
            <w:webHidden/>
          </w:rPr>
          <w:tab/>
        </w:r>
        <w:r w:rsidR="00186EEF">
          <w:rPr>
            <w:noProof/>
            <w:webHidden/>
          </w:rPr>
          <w:fldChar w:fldCharType="begin"/>
        </w:r>
        <w:r w:rsidR="00186EEF">
          <w:rPr>
            <w:noProof/>
            <w:webHidden/>
          </w:rPr>
          <w:instrText xml:space="preserve"> PAGEREF _Toc132243052 \h </w:instrText>
        </w:r>
        <w:r w:rsidR="00186EEF">
          <w:rPr>
            <w:noProof/>
            <w:webHidden/>
          </w:rPr>
        </w:r>
        <w:r w:rsidR="00186EEF">
          <w:rPr>
            <w:noProof/>
            <w:webHidden/>
          </w:rPr>
          <w:fldChar w:fldCharType="separate"/>
        </w:r>
        <w:r w:rsidR="00186EEF">
          <w:rPr>
            <w:noProof/>
            <w:webHidden/>
          </w:rPr>
          <w:t>19</w:t>
        </w:r>
        <w:r w:rsidR="00186EEF">
          <w:rPr>
            <w:noProof/>
            <w:webHidden/>
          </w:rPr>
          <w:fldChar w:fldCharType="end"/>
        </w:r>
      </w:hyperlink>
    </w:p>
    <w:p w14:paraId="00CA2BC2" w14:textId="3646E185" w:rsidR="00186EEF" w:rsidRDefault="00000000">
      <w:pPr>
        <w:pStyle w:val="Tabledesillustrations"/>
        <w:rPr>
          <w:rFonts w:asciiTheme="minorHAnsi" w:eastAsiaTheme="minorEastAsia" w:hAnsiTheme="minorHAnsi"/>
          <w:noProof/>
          <w:lang w:val="fr-FR" w:eastAsia="fr-FR"/>
        </w:rPr>
      </w:pPr>
      <w:hyperlink w:anchor="_Toc132243053" w:history="1">
        <w:r w:rsidR="00186EEF" w:rsidRPr="00945B29">
          <w:rPr>
            <w:rStyle w:val="Lienhypertexte"/>
            <w:noProof/>
            <w:lang w:val="fr-FR"/>
          </w:rPr>
          <w:t>Figure 4 : Représentation graphique des émissions/absorptions de GES de la commune de Houmt Souk en 2019 (téCO2)</w:t>
        </w:r>
        <w:r w:rsidR="00186EEF">
          <w:rPr>
            <w:noProof/>
            <w:webHidden/>
          </w:rPr>
          <w:tab/>
        </w:r>
        <w:r w:rsidR="00186EEF">
          <w:rPr>
            <w:noProof/>
            <w:webHidden/>
          </w:rPr>
          <w:fldChar w:fldCharType="begin"/>
        </w:r>
        <w:r w:rsidR="00186EEF">
          <w:rPr>
            <w:noProof/>
            <w:webHidden/>
          </w:rPr>
          <w:instrText xml:space="preserve"> PAGEREF _Toc132243053 \h </w:instrText>
        </w:r>
        <w:r w:rsidR="00186EEF">
          <w:rPr>
            <w:noProof/>
            <w:webHidden/>
          </w:rPr>
        </w:r>
        <w:r w:rsidR="00186EEF">
          <w:rPr>
            <w:noProof/>
            <w:webHidden/>
          </w:rPr>
          <w:fldChar w:fldCharType="separate"/>
        </w:r>
        <w:r w:rsidR="00186EEF">
          <w:rPr>
            <w:noProof/>
            <w:webHidden/>
          </w:rPr>
          <w:t>26</w:t>
        </w:r>
        <w:r w:rsidR="00186EEF">
          <w:rPr>
            <w:noProof/>
            <w:webHidden/>
          </w:rPr>
          <w:fldChar w:fldCharType="end"/>
        </w:r>
      </w:hyperlink>
    </w:p>
    <w:p w14:paraId="66FD58D0" w14:textId="4F1F606A" w:rsidR="00186EEF" w:rsidRDefault="00000000">
      <w:pPr>
        <w:pStyle w:val="Tabledesillustrations"/>
        <w:rPr>
          <w:rFonts w:asciiTheme="minorHAnsi" w:eastAsiaTheme="minorEastAsia" w:hAnsiTheme="minorHAnsi"/>
          <w:noProof/>
          <w:lang w:val="fr-FR" w:eastAsia="fr-FR"/>
        </w:rPr>
      </w:pPr>
      <w:hyperlink r:id="rId19" w:anchor="_Toc132243054" w:history="1">
        <w:r w:rsidR="00186EEF" w:rsidRPr="00945B29">
          <w:rPr>
            <w:rStyle w:val="Lienhypertexte"/>
            <w:noProof/>
            <w:lang w:val="fr-FR"/>
          </w:rPr>
          <w:t>Figure 5 : Répartition des émissions brutes de la commune de Houmt Souk selon la nomenclature sectorielle du GIEC (%)</w:t>
        </w:r>
        <w:r w:rsidR="00186EEF">
          <w:rPr>
            <w:noProof/>
            <w:webHidden/>
          </w:rPr>
          <w:tab/>
        </w:r>
        <w:r w:rsidR="00186EEF">
          <w:rPr>
            <w:noProof/>
            <w:webHidden/>
          </w:rPr>
          <w:fldChar w:fldCharType="begin"/>
        </w:r>
        <w:r w:rsidR="00186EEF">
          <w:rPr>
            <w:noProof/>
            <w:webHidden/>
          </w:rPr>
          <w:instrText xml:space="preserve"> PAGEREF _Toc132243054 \h </w:instrText>
        </w:r>
        <w:r w:rsidR="00186EEF">
          <w:rPr>
            <w:noProof/>
            <w:webHidden/>
          </w:rPr>
        </w:r>
        <w:r w:rsidR="00186EEF">
          <w:rPr>
            <w:noProof/>
            <w:webHidden/>
          </w:rPr>
          <w:fldChar w:fldCharType="separate"/>
        </w:r>
        <w:r w:rsidR="00186EEF">
          <w:rPr>
            <w:noProof/>
            <w:webHidden/>
          </w:rPr>
          <w:t>27</w:t>
        </w:r>
        <w:r w:rsidR="00186EEF">
          <w:rPr>
            <w:noProof/>
            <w:webHidden/>
          </w:rPr>
          <w:fldChar w:fldCharType="end"/>
        </w:r>
      </w:hyperlink>
    </w:p>
    <w:p w14:paraId="20450B44" w14:textId="452CBD44" w:rsidR="00186EEF" w:rsidRDefault="00000000">
      <w:pPr>
        <w:pStyle w:val="Tabledesillustrations"/>
        <w:rPr>
          <w:rFonts w:asciiTheme="minorHAnsi" w:eastAsiaTheme="minorEastAsia" w:hAnsiTheme="minorHAnsi"/>
          <w:noProof/>
          <w:lang w:val="fr-FR" w:eastAsia="fr-FR"/>
        </w:rPr>
      </w:pPr>
      <w:hyperlink r:id="rId20" w:anchor="_Toc132243055" w:history="1">
        <w:r w:rsidR="00186EEF" w:rsidRPr="00945B29">
          <w:rPr>
            <w:rStyle w:val="Lienhypertexte"/>
            <w:noProof/>
            <w:lang w:val="fr-FR"/>
          </w:rPr>
          <w:t>Figure 6 : Répartition des émissions de GES de la commune de Houmt Souk distinguant les émissions liées au patrimoine municipal (%)</w:t>
        </w:r>
        <w:r w:rsidR="00186EEF">
          <w:rPr>
            <w:noProof/>
            <w:webHidden/>
          </w:rPr>
          <w:tab/>
        </w:r>
        <w:r w:rsidR="00186EEF">
          <w:rPr>
            <w:noProof/>
            <w:webHidden/>
          </w:rPr>
          <w:fldChar w:fldCharType="begin"/>
        </w:r>
        <w:r w:rsidR="00186EEF">
          <w:rPr>
            <w:noProof/>
            <w:webHidden/>
          </w:rPr>
          <w:instrText xml:space="preserve"> PAGEREF _Toc132243055 \h </w:instrText>
        </w:r>
        <w:r w:rsidR="00186EEF">
          <w:rPr>
            <w:noProof/>
            <w:webHidden/>
          </w:rPr>
        </w:r>
        <w:r w:rsidR="00186EEF">
          <w:rPr>
            <w:noProof/>
            <w:webHidden/>
          </w:rPr>
          <w:fldChar w:fldCharType="separate"/>
        </w:r>
        <w:r w:rsidR="00186EEF">
          <w:rPr>
            <w:noProof/>
            <w:webHidden/>
          </w:rPr>
          <w:t>28</w:t>
        </w:r>
        <w:r w:rsidR="00186EEF">
          <w:rPr>
            <w:noProof/>
            <w:webHidden/>
          </w:rPr>
          <w:fldChar w:fldCharType="end"/>
        </w:r>
      </w:hyperlink>
    </w:p>
    <w:p w14:paraId="13CDFDA2" w14:textId="378129EA" w:rsidR="00186EEF" w:rsidRDefault="00000000">
      <w:pPr>
        <w:pStyle w:val="Tabledesillustrations"/>
        <w:rPr>
          <w:rFonts w:asciiTheme="minorHAnsi" w:eastAsiaTheme="minorEastAsia" w:hAnsiTheme="minorHAnsi"/>
          <w:noProof/>
          <w:lang w:val="fr-FR" w:eastAsia="fr-FR"/>
        </w:rPr>
      </w:pPr>
      <w:hyperlink r:id="rId21" w:anchor="_Toc132243056" w:history="1">
        <w:r w:rsidR="00186EEF" w:rsidRPr="00945B29">
          <w:rPr>
            <w:rStyle w:val="Lienhypertexte"/>
            <w:noProof/>
            <w:lang w:val="fr-FR"/>
          </w:rPr>
          <w:t>Figure 7 : Répartition des émissions brutes de GES de la commune de Houmt Souk par scope (%)</w:t>
        </w:r>
        <w:r w:rsidR="00186EEF">
          <w:rPr>
            <w:noProof/>
            <w:webHidden/>
          </w:rPr>
          <w:tab/>
        </w:r>
        <w:r w:rsidR="00186EEF">
          <w:rPr>
            <w:noProof/>
            <w:webHidden/>
          </w:rPr>
          <w:fldChar w:fldCharType="begin"/>
        </w:r>
        <w:r w:rsidR="00186EEF">
          <w:rPr>
            <w:noProof/>
            <w:webHidden/>
          </w:rPr>
          <w:instrText xml:space="preserve"> PAGEREF _Toc132243056 \h </w:instrText>
        </w:r>
        <w:r w:rsidR="00186EEF">
          <w:rPr>
            <w:noProof/>
            <w:webHidden/>
          </w:rPr>
        </w:r>
        <w:r w:rsidR="00186EEF">
          <w:rPr>
            <w:noProof/>
            <w:webHidden/>
          </w:rPr>
          <w:fldChar w:fldCharType="separate"/>
        </w:r>
        <w:r w:rsidR="00186EEF">
          <w:rPr>
            <w:noProof/>
            <w:webHidden/>
          </w:rPr>
          <w:t>29</w:t>
        </w:r>
        <w:r w:rsidR="00186EEF">
          <w:rPr>
            <w:noProof/>
            <w:webHidden/>
          </w:rPr>
          <w:fldChar w:fldCharType="end"/>
        </w:r>
      </w:hyperlink>
    </w:p>
    <w:p w14:paraId="6087DFBB" w14:textId="6473E445" w:rsidR="00186EEF" w:rsidRDefault="00000000">
      <w:pPr>
        <w:pStyle w:val="Tabledesillustrations"/>
        <w:rPr>
          <w:rFonts w:asciiTheme="minorHAnsi" w:eastAsiaTheme="minorEastAsia" w:hAnsiTheme="minorHAnsi"/>
          <w:noProof/>
          <w:lang w:val="fr-FR" w:eastAsia="fr-FR"/>
        </w:rPr>
      </w:pPr>
      <w:hyperlink w:anchor="_Toc132243057" w:history="1">
        <w:r w:rsidR="00186EEF" w:rsidRPr="00945B29">
          <w:rPr>
            <w:rStyle w:val="Lienhypertexte"/>
            <w:noProof/>
            <w:lang w:val="fr-FR"/>
          </w:rPr>
          <w:t>Figure 8 : Profil de la courbe électrique mensuelle de Houmt Souk en 2019 (GWh)</w:t>
        </w:r>
        <w:r w:rsidR="00186EEF">
          <w:rPr>
            <w:noProof/>
            <w:webHidden/>
          </w:rPr>
          <w:tab/>
        </w:r>
        <w:r w:rsidR="00186EEF">
          <w:rPr>
            <w:noProof/>
            <w:webHidden/>
          </w:rPr>
          <w:fldChar w:fldCharType="begin"/>
        </w:r>
        <w:r w:rsidR="00186EEF">
          <w:rPr>
            <w:noProof/>
            <w:webHidden/>
          </w:rPr>
          <w:instrText xml:space="preserve"> PAGEREF _Toc132243057 \h </w:instrText>
        </w:r>
        <w:r w:rsidR="00186EEF">
          <w:rPr>
            <w:noProof/>
            <w:webHidden/>
          </w:rPr>
        </w:r>
        <w:r w:rsidR="00186EEF">
          <w:rPr>
            <w:noProof/>
            <w:webHidden/>
          </w:rPr>
          <w:fldChar w:fldCharType="separate"/>
        </w:r>
        <w:r w:rsidR="00186EEF">
          <w:rPr>
            <w:noProof/>
            <w:webHidden/>
          </w:rPr>
          <w:t>30</w:t>
        </w:r>
        <w:r w:rsidR="00186EEF">
          <w:rPr>
            <w:noProof/>
            <w:webHidden/>
          </w:rPr>
          <w:fldChar w:fldCharType="end"/>
        </w:r>
      </w:hyperlink>
    </w:p>
    <w:p w14:paraId="579EE565" w14:textId="15DB1695" w:rsidR="00186EEF" w:rsidRDefault="00000000">
      <w:pPr>
        <w:pStyle w:val="Tabledesillustrations"/>
        <w:rPr>
          <w:rFonts w:asciiTheme="minorHAnsi" w:eastAsiaTheme="minorEastAsia" w:hAnsiTheme="minorHAnsi"/>
          <w:noProof/>
          <w:lang w:val="fr-FR" w:eastAsia="fr-FR"/>
        </w:rPr>
      </w:pPr>
      <w:hyperlink w:anchor="_Toc132243058" w:history="1">
        <w:r w:rsidR="00186EEF" w:rsidRPr="00945B29">
          <w:rPr>
            <w:rStyle w:val="Lienhypertexte"/>
            <w:noProof/>
            <w:lang w:val="fr-FR"/>
          </w:rPr>
          <w:t>Figure 9 : Consommation d’électricité de Houmt Souk par mois en 2019 (GWh)</w:t>
        </w:r>
        <w:r w:rsidR="00186EEF">
          <w:rPr>
            <w:noProof/>
            <w:webHidden/>
          </w:rPr>
          <w:tab/>
        </w:r>
        <w:r w:rsidR="00186EEF">
          <w:rPr>
            <w:noProof/>
            <w:webHidden/>
          </w:rPr>
          <w:fldChar w:fldCharType="begin"/>
        </w:r>
        <w:r w:rsidR="00186EEF">
          <w:rPr>
            <w:noProof/>
            <w:webHidden/>
          </w:rPr>
          <w:instrText xml:space="preserve"> PAGEREF _Toc132243058 \h </w:instrText>
        </w:r>
        <w:r w:rsidR="00186EEF">
          <w:rPr>
            <w:noProof/>
            <w:webHidden/>
          </w:rPr>
        </w:r>
        <w:r w:rsidR="00186EEF">
          <w:rPr>
            <w:noProof/>
            <w:webHidden/>
          </w:rPr>
          <w:fldChar w:fldCharType="separate"/>
        </w:r>
        <w:r w:rsidR="00186EEF">
          <w:rPr>
            <w:noProof/>
            <w:webHidden/>
          </w:rPr>
          <w:t>31</w:t>
        </w:r>
        <w:r w:rsidR="00186EEF">
          <w:rPr>
            <w:noProof/>
            <w:webHidden/>
          </w:rPr>
          <w:fldChar w:fldCharType="end"/>
        </w:r>
      </w:hyperlink>
    </w:p>
    <w:p w14:paraId="05D33314" w14:textId="3B914B44" w:rsidR="00186EEF" w:rsidRDefault="00000000">
      <w:pPr>
        <w:pStyle w:val="Tabledesillustrations"/>
        <w:rPr>
          <w:rFonts w:asciiTheme="minorHAnsi" w:eastAsiaTheme="minorEastAsia" w:hAnsiTheme="minorHAnsi"/>
          <w:noProof/>
          <w:lang w:val="fr-FR" w:eastAsia="fr-FR"/>
        </w:rPr>
      </w:pPr>
      <w:hyperlink w:anchor="_Toc132243059" w:history="1">
        <w:r w:rsidR="00186EEF" w:rsidRPr="00945B29">
          <w:rPr>
            <w:rStyle w:val="Lienhypertexte"/>
            <w:noProof/>
            <w:lang w:val="fr-FR"/>
          </w:rPr>
          <w:t>Figure 10 : Profil mensuel de la courbe de la distribution de carburant à Houmt Souk en 2019 (tep)</w:t>
        </w:r>
        <w:r w:rsidR="00186EEF">
          <w:rPr>
            <w:noProof/>
            <w:webHidden/>
          </w:rPr>
          <w:tab/>
        </w:r>
        <w:r w:rsidR="00186EEF">
          <w:rPr>
            <w:noProof/>
            <w:webHidden/>
          </w:rPr>
          <w:fldChar w:fldCharType="begin"/>
        </w:r>
        <w:r w:rsidR="00186EEF">
          <w:rPr>
            <w:noProof/>
            <w:webHidden/>
          </w:rPr>
          <w:instrText xml:space="preserve"> PAGEREF _Toc132243059 \h </w:instrText>
        </w:r>
        <w:r w:rsidR="00186EEF">
          <w:rPr>
            <w:noProof/>
            <w:webHidden/>
          </w:rPr>
        </w:r>
        <w:r w:rsidR="00186EEF">
          <w:rPr>
            <w:noProof/>
            <w:webHidden/>
          </w:rPr>
          <w:fldChar w:fldCharType="separate"/>
        </w:r>
        <w:r w:rsidR="00186EEF">
          <w:rPr>
            <w:noProof/>
            <w:webHidden/>
          </w:rPr>
          <w:t>31</w:t>
        </w:r>
        <w:r w:rsidR="00186EEF">
          <w:rPr>
            <w:noProof/>
            <w:webHidden/>
          </w:rPr>
          <w:fldChar w:fldCharType="end"/>
        </w:r>
      </w:hyperlink>
    </w:p>
    <w:p w14:paraId="125B4283" w14:textId="5634E0B9" w:rsidR="00186EEF" w:rsidRDefault="00000000">
      <w:pPr>
        <w:pStyle w:val="Tabledesillustrations"/>
        <w:rPr>
          <w:rFonts w:asciiTheme="minorHAnsi" w:eastAsiaTheme="minorEastAsia" w:hAnsiTheme="minorHAnsi"/>
          <w:noProof/>
          <w:lang w:val="fr-FR" w:eastAsia="fr-FR"/>
        </w:rPr>
      </w:pPr>
      <w:hyperlink r:id="rId22" w:anchor="_Toc132243060" w:history="1">
        <w:r w:rsidR="00186EEF" w:rsidRPr="00945B29">
          <w:rPr>
            <w:rStyle w:val="Lienhypertexte"/>
            <w:noProof/>
            <w:lang w:val="fr-FR"/>
          </w:rPr>
          <w:t>Figure 11 : Emissions de GES de la commune de Houmt Souk par source (%)</w:t>
        </w:r>
        <w:r w:rsidR="00186EEF">
          <w:rPr>
            <w:noProof/>
            <w:webHidden/>
          </w:rPr>
          <w:tab/>
        </w:r>
        <w:r w:rsidR="00186EEF">
          <w:rPr>
            <w:noProof/>
            <w:webHidden/>
          </w:rPr>
          <w:fldChar w:fldCharType="begin"/>
        </w:r>
        <w:r w:rsidR="00186EEF">
          <w:rPr>
            <w:noProof/>
            <w:webHidden/>
          </w:rPr>
          <w:instrText xml:space="preserve"> PAGEREF _Toc132243060 \h </w:instrText>
        </w:r>
        <w:r w:rsidR="00186EEF">
          <w:rPr>
            <w:noProof/>
            <w:webHidden/>
          </w:rPr>
        </w:r>
        <w:r w:rsidR="00186EEF">
          <w:rPr>
            <w:noProof/>
            <w:webHidden/>
          </w:rPr>
          <w:fldChar w:fldCharType="separate"/>
        </w:r>
        <w:r w:rsidR="00186EEF">
          <w:rPr>
            <w:noProof/>
            <w:webHidden/>
          </w:rPr>
          <w:t>32</w:t>
        </w:r>
        <w:r w:rsidR="00186EEF">
          <w:rPr>
            <w:noProof/>
            <w:webHidden/>
          </w:rPr>
          <w:fldChar w:fldCharType="end"/>
        </w:r>
      </w:hyperlink>
    </w:p>
    <w:p w14:paraId="52135090" w14:textId="1074C515" w:rsidR="00186EEF" w:rsidRDefault="00000000">
      <w:pPr>
        <w:pStyle w:val="Tabledesillustrations"/>
        <w:rPr>
          <w:rFonts w:asciiTheme="minorHAnsi" w:eastAsiaTheme="minorEastAsia" w:hAnsiTheme="minorHAnsi"/>
          <w:noProof/>
          <w:lang w:val="fr-FR" w:eastAsia="fr-FR"/>
        </w:rPr>
      </w:pPr>
      <w:hyperlink r:id="rId23" w:anchor="_Toc132243061" w:history="1">
        <w:r w:rsidR="00186EEF" w:rsidRPr="00945B29">
          <w:rPr>
            <w:rStyle w:val="Lienhypertexte"/>
            <w:noProof/>
            <w:lang w:val="fr-FR"/>
          </w:rPr>
          <w:t>Figure 12 : Répartition des émissions du secteur de l’énergie par source (%)</w:t>
        </w:r>
        <w:r w:rsidR="00186EEF">
          <w:rPr>
            <w:noProof/>
            <w:webHidden/>
          </w:rPr>
          <w:tab/>
        </w:r>
        <w:r w:rsidR="00186EEF">
          <w:rPr>
            <w:noProof/>
            <w:webHidden/>
          </w:rPr>
          <w:fldChar w:fldCharType="begin"/>
        </w:r>
        <w:r w:rsidR="00186EEF">
          <w:rPr>
            <w:noProof/>
            <w:webHidden/>
          </w:rPr>
          <w:instrText xml:space="preserve"> PAGEREF _Toc132243061 \h </w:instrText>
        </w:r>
        <w:r w:rsidR="00186EEF">
          <w:rPr>
            <w:noProof/>
            <w:webHidden/>
          </w:rPr>
        </w:r>
        <w:r w:rsidR="00186EEF">
          <w:rPr>
            <w:noProof/>
            <w:webHidden/>
          </w:rPr>
          <w:fldChar w:fldCharType="separate"/>
        </w:r>
        <w:r w:rsidR="00186EEF">
          <w:rPr>
            <w:noProof/>
            <w:webHidden/>
          </w:rPr>
          <w:t>35</w:t>
        </w:r>
        <w:r w:rsidR="00186EEF">
          <w:rPr>
            <w:noProof/>
            <w:webHidden/>
          </w:rPr>
          <w:fldChar w:fldCharType="end"/>
        </w:r>
      </w:hyperlink>
    </w:p>
    <w:p w14:paraId="4A068E43" w14:textId="100D465E" w:rsidR="00186EEF" w:rsidRDefault="00000000">
      <w:pPr>
        <w:pStyle w:val="Tabledesillustrations"/>
        <w:rPr>
          <w:rFonts w:asciiTheme="minorHAnsi" w:eastAsiaTheme="minorEastAsia" w:hAnsiTheme="minorHAnsi"/>
          <w:noProof/>
          <w:lang w:val="fr-FR" w:eastAsia="fr-FR"/>
        </w:rPr>
      </w:pPr>
      <w:hyperlink w:anchor="_Toc132243062" w:history="1">
        <w:r w:rsidR="00186EEF" w:rsidRPr="00945B29">
          <w:rPr>
            <w:rStyle w:val="Lienhypertexte"/>
            <w:noProof/>
            <w:lang w:val="fr-FR"/>
          </w:rPr>
          <w:t>Figure 13 : Répartition des émissions de GES liées à l’énergie par forme d’énergie (%)</w:t>
        </w:r>
        <w:r w:rsidR="00186EEF">
          <w:rPr>
            <w:noProof/>
            <w:webHidden/>
          </w:rPr>
          <w:tab/>
        </w:r>
        <w:r w:rsidR="00186EEF">
          <w:rPr>
            <w:noProof/>
            <w:webHidden/>
          </w:rPr>
          <w:fldChar w:fldCharType="begin"/>
        </w:r>
        <w:r w:rsidR="00186EEF">
          <w:rPr>
            <w:noProof/>
            <w:webHidden/>
          </w:rPr>
          <w:instrText xml:space="preserve"> PAGEREF _Toc132243062 \h </w:instrText>
        </w:r>
        <w:r w:rsidR="00186EEF">
          <w:rPr>
            <w:noProof/>
            <w:webHidden/>
          </w:rPr>
        </w:r>
        <w:r w:rsidR="00186EEF">
          <w:rPr>
            <w:noProof/>
            <w:webHidden/>
          </w:rPr>
          <w:fldChar w:fldCharType="separate"/>
        </w:r>
        <w:r w:rsidR="00186EEF">
          <w:rPr>
            <w:noProof/>
            <w:webHidden/>
          </w:rPr>
          <w:t>36</w:t>
        </w:r>
        <w:r w:rsidR="00186EEF">
          <w:rPr>
            <w:noProof/>
            <w:webHidden/>
          </w:rPr>
          <w:fldChar w:fldCharType="end"/>
        </w:r>
      </w:hyperlink>
    </w:p>
    <w:p w14:paraId="788C7408" w14:textId="773ADF3D" w:rsidR="00186EEF" w:rsidRDefault="00000000">
      <w:pPr>
        <w:pStyle w:val="Tabledesillustrations"/>
        <w:rPr>
          <w:rFonts w:asciiTheme="minorHAnsi" w:eastAsiaTheme="minorEastAsia" w:hAnsiTheme="minorHAnsi"/>
          <w:noProof/>
          <w:lang w:val="fr-FR" w:eastAsia="fr-FR"/>
        </w:rPr>
      </w:pPr>
      <w:hyperlink r:id="rId24" w:anchor="_Toc132243063" w:history="1">
        <w:r w:rsidR="00186EEF" w:rsidRPr="00945B29">
          <w:rPr>
            <w:rStyle w:val="Lienhypertexte"/>
            <w:noProof/>
            <w:lang w:val="fr-FR"/>
          </w:rPr>
          <w:t>Figure 14 : Répartition des émissions liées à l’énergie par secteur (%)</w:t>
        </w:r>
        <w:r w:rsidR="00186EEF">
          <w:rPr>
            <w:noProof/>
            <w:webHidden/>
          </w:rPr>
          <w:tab/>
        </w:r>
        <w:r w:rsidR="00186EEF">
          <w:rPr>
            <w:noProof/>
            <w:webHidden/>
          </w:rPr>
          <w:fldChar w:fldCharType="begin"/>
        </w:r>
        <w:r w:rsidR="00186EEF">
          <w:rPr>
            <w:noProof/>
            <w:webHidden/>
          </w:rPr>
          <w:instrText xml:space="preserve"> PAGEREF _Toc132243063 \h </w:instrText>
        </w:r>
        <w:r w:rsidR="00186EEF">
          <w:rPr>
            <w:noProof/>
            <w:webHidden/>
          </w:rPr>
        </w:r>
        <w:r w:rsidR="00186EEF">
          <w:rPr>
            <w:noProof/>
            <w:webHidden/>
          </w:rPr>
          <w:fldChar w:fldCharType="separate"/>
        </w:r>
        <w:r w:rsidR="00186EEF">
          <w:rPr>
            <w:noProof/>
            <w:webHidden/>
          </w:rPr>
          <w:t>37</w:t>
        </w:r>
        <w:r w:rsidR="00186EEF">
          <w:rPr>
            <w:noProof/>
            <w:webHidden/>
          </w:rPr>
          <w:fldChar w:fldCharType="end"/>
        </w:r>
      </w:hyperlink>
    </w:p>
    <w:p w14:paraId="3F4C52FD" w14:textId="38E7AAB6" w:rsidR="00186EEF" w:rsidRDefault="00000000">
      <w:pPr>
        <w:pStyle w:val="Tabledesillustrations"/>
        <w:rPr>
          <w:rFonts w:asciiTheme="minorHAnsi" w:eastAsiaTheme="minorEastAsia" w:hAnsiTheme="minorHAnsi"/>
          <w:noProof/>
          <w:lang w:val="fr-FR" w:eastAsia="fr-FR"/>
        </w:rPr>
      </w:pPr>
      <w:hyperlink r:id="rId25" w:anchor="_Toc132243064" w:history="1">
        <w:r w:rsidR="00186EEF" w:rsidRPr="00945B29">
          <w:rPr>
            <w:rStyle w:val="Lienhypertexte"/>
            <w:noProof/>
            <w:lang w:val="fr-FR"/>
          </w:rPr>
          <w:t>Figure 15 : Répartition de la consommation d’énergie par secteur (%)</w:t>
        </w:r>
        <w:r w:rsidR="00186EEF">
          <w:rPr>
            <w:noProof/>
            <w:webHidden/>
          </w:rPr>
          <w:tab/>
        </w:r>
        <w:r w:rsidR="00186EEF">
          <w:rPr>
            <w:noProof/>
            <w:webHidden/>
          </w:rPr>
          <w:fldChar w:fldCharType="begin"/>
        </w:r>
        <w:r w:rsidR="00186EEF">
          <w:rPr>
            <w:noProof/>
            <w:webHidden/>
          </w:rPr>
          <w:instrText xml:space="preserve"> PAGEREF _Toc132243064 \h </w:instrText>
        </w:r>
        <w:r w:rsidR="00186EEF">
          <w:rPr>
            <w:noProof/>
            <w:webHidden/>
          </w:rPr>
        </w:r>
        <w:r w:rsidR="00186EEF">
          <w:rPr>
            <w:noProof/>
            <w:webHidden/>
          </w:rPr>
          <w:fldChar w:fldCharType="separate"/>
        </w:r>
        <w:r w:rsidR="00186EEF">
          <w:rPr>
            <w:noProof/>
            <w:webHidden/>
          </w:rPr>
          <w:t>38</w:t>
        </w:r>
        <w:r w:rsidR="00186EEF">
          <w:rPr>
            <w:noProof/>
            <w:webHidden/>
          </w:rPr>
          <w:fldChar w:fldCharType="end"/>
        </w:r>
      </w:hyperlink>
    </w:p>
    <w:p w14:paraId="6E1885F4" w14:textId="4C92F84C" w:rsidR="00186EEF" w:rsidRDefault="00000000">
      <w:pPr>
        <w:pStyle w:val="Tabledesillustrations"/>
        <w:rPr>
          <w:rFonts w:asciiTheme="minorHAnsi" w:eastAsiaTheme="minorEastAsia" w:hAnsiTheme="minorHAnsi"/>
          <w:noProof/>
          <w:lang w:val="fr-FR" w:eastAsia="fr-FR"/>
        </w:rPr>
      </w:pPr>
      <w:hyperlink r:id="rId26" w:anchor="_Toc132243065" w:history="1">
        <w:r w:rsidR="00186EEF" w:rsidRPr="00945B29">
          <w:rPr>
            <w:rStyle w:val="Lienhypertexte"/>
            <w:noProof/>
            <w:lang w:val="fr-FR"/>
          </w:rPr>
          <w:t>Figure 16 : Répartition des émissions de GES du patrimoine municipal par source (%)</w:t>
        </w:r>
        <w:r w:rsidR="00186EEF">
          <w:rPr>
            <w:noProof/>
            <w:webHidden/>
          </w:rPr>
          <w:tab/>
        </w:r>
        <w:r w:rsidR="00186EEF">
          <w:rPr>
            <w:noProof/>
            <w:webHidden/>
          </w:rPr>
          <w:fldChar w:fldCharType="begin"/>
        </w:r>
        <w:r w:rsidR="00186EEF">
          <w:rPr>
            <w:noProof/>
            <w:webHidden/>
          </w:rPr>
          <w:instrText xml:space="preserve"> PAGEREF _Toc132243065 \h </w:instrText>
        </w:r>
        <w:r w:rsidR="00186EEF">
          <w:rPr>
            <w:noProof/>
            <w:webHidden/>
          </w:rPr>
        </w:r>
        <w:r w:rsidR="00186EEF">
          <w:rPr>
            <w:noProof/>
            <w:webHidden/>
          </w:rPr>
          <w:fldChar w:fldCharType="separate"/>
        </w:r>
        <w:r w:rsidR="00186EEF">
          <w:rPr>
            <w:noProof/>
            <w:webHidden/>
          </w:rPr>
          <w:t>39</w:t>
        </w:r>
        <w:r w:rsidR="00186EEF">
          <w:rPr>
            <w:noProof/>
            <w:webHidden/>
          </w:rPr>
          <w:fldChar w:fldCharType="end"/>
        </w:r>
      </w:hyperlink>
    </w:p>
    <w:p w14:paraId="3DD7DDDF" w14:textId="26877EA1" w:rsidR="00186EEF" w:rsidRDefault="00000000">
      <w:pPr>
        <w:pStyle w:val="Tabledesillustrations"/>
        <w:rPr>
          <w:rFonts w:asciiTheme="minorHAnsi" w:eastAsiaTheme="minorEastAsia" w:hAnsiTheme="minorHAnsi"/>
          <w:noProof/>
          <w:lang w:val="fr-FR" w:eastAsia="fr-FR"/>
        </w:rPr>
      </w:pPr>
      <w:hyperlink r:id="rId27" w:anchor="_Toc132243066" w:history="1">
        <w:r w:rsidR="00186EEF" w:rsidRPr="00945B29">
          <w:rPr>
            <w:rStyle w:val="Lienhypertexte"/>
            <w:noProof/>
            <w:lang w:val="fr-FR"/>
          </w:rPr>
          <w:t>Figure 17 : Répartition des émissions de GES du secteur des transports (%)</w:t>
        </w:r>
        <w:r w:rsidR="00186EEF">
          <w:rPr>
            <w:noProof/>
            <w:webHidden/>
          </w:rPr>
          <w:tab/>
        </w:r>
        <w:r w:rsidR="00186EEF">
          <w:rPr>
            <w:noProof/>
            <w:webHidden/>
          </w:rPr>
          <w:fldChar w:fldCharType="begin"/>
        </w:r>
        <w:r w:rsidR="00186EEF">
          <w:rPr>
            <w:noProof/>
            <w:webHidden/>
          </w:rPr>
          <w:instrText xml:space="preserve"> PAGEREF _Toc132243066 \h </w:instrText>
        </w:r>
        <w:r w:rsidR="00186EEF">
          <w:rPr>
            <w:noProof/>
            <w:webHidden/>
          </w:rPr>
        </w:r>
        <w:r w:rsidR="00186EEF">
          <w:rPr>
            <w:noProof/>
            <w:webHidden/>
          </w:rPr>
          <w:fldChar w:fldCharType="separate"/>
        </w:r>
        <w:r w:rsidR="00186EEF">
          <w:rPr>
            <w:noProof/>
            <w:webHidden/>
          </w:rPr>
          <w:t>42</w:t>
        </w:r>
        <w:r w:rsidR="00186EEF">
          <w:rPr>
            <w:noProof/>
            <w:webHidden/>
          </w:rPr>
          <w:fldChar w:fldCharType="end"/>
        </w:r>
      </w:hyperlink>
    </w:p>
    <w:p w14:paraId="1D679426" w14:textId="3FFC1950" w:rsidR="00186EEF" w:rsidRDefault="00000000">
      <w:pPr>
        <w:pStyle w:val="Tabledesillustrations"/>
        <w:rPr>
          <w:rFonts w:asciiTheme="minorHAnsi" w:eastAsiaTheme="minorEastAsia" w:hAnsiTheme="minorHAnsi"/>
          <w:noProof/>
          <w:lang w:val="fr-FR" w:eastAsia="fr-FR"/>
        </w:rPr>
      </w:pPr>
      <w:hyperlink r:id="rId28" w:anchor="_Toc132243067" w:history="1">
        <w:r w:rsidR="00186EEF" w:rsidRPr="00945B29">
          <w:rPr>
            <w:rStyle w:val="Lienhypertexte"/>
            <w:noProof/>
            <w:lang w:val="fr-FR"/>
          </w:rPr>
          <w:t>Figure 18 : Répartition des émissions de GES liées à l’énergie du secteur du bâtiment et services (%)</w:t>
        </w:r>
        <w:r w:rsidR="00186EEF">
          <w:rPr>
            <w:noProof/>
            <w:webHidden/>
          </w:rPr>
          <w:tab/>
        </w:r>
        <w:r w:rsidR="00186EEF">
          <w:rPr>
            <w:noProof/>
            <w:webHidden/>
          </w:rPr>
          <w:fldChar w:fldCharType="begin"/>
        </w:r>
        <w:r w:rsidR="00186EEF">
          <w:rPr>
            <w:noProof/>
            <w:webHidden/>
          </w:rPr>
          <w:instrText xml:space="preserve"> PAGEREF _Toc132243067 \h </w:instrText>
        </w:r>
        <w:r w:rsidR="00186EEF">
          <w:rPr>
            <w:noProof/>
            <w:webHidden/>
          </w:rPr>
        </w:r>
        <w:r w:rsidR="00186EEF">
          <w:rPr>
            <w:noProof/>
            <w:webHidden/>
          </w:rPr>
          <w:fldChar w:fldCharType="separate"/>
        </w:r>
        <w:r w:rsidR="00186EEF">
          <w:rPr>
            <w:noProof/>
            <w:webHidden/>
          </w:rPr>
          <w:t>46</w:t>
        </w:r>
        <w:r w:rsidR="00186EEF">
          <w:rPr>
            <w:noProof/>
            <w:webHidden/>
          </w:rPr>
          <w:fldChar w:fldCharType="end"/>
        </w:r>
      </w:hyperlink>
    </w:p>
    <w:p w14:paraId="29AB2B01" w14:textId="706E69DA" w:rsidR="00186EEF" w:rsidRDefault="00000000">
      <w:pPr>
        <w:pStyle w:val="Tabledesillustrations"/>
        <w:rPr>
          <w:rFonts w:asciiTheme="minorHAnsi" w:eastAsiaTheme="minorEastAsia" w:hAnsiTheme="minorHAnsi"/>
          <w:noProof/>
          <w:lang w:val="fr-FR" w:eastAsia="fr-FR"/>
        </w:rPr>
      </w:pPr>
      <w:hyperlink r:id="rId29" w:anchor="_Toc132243068" w:history="1">
        <w:r w:rsidR="00186EEF" w:rsidRPr="00945B29">
          <w:rPr>
            <w:rStyle w:val="Lienhypertexte"/>
            <w:noProof/>
            <w:lang w:val="fr-FR"/>
          </w:rPr>
          <w:t>Figure 19 : Répartition des émissions du secteur de l‘AFAT par source (%)</w:t>
        </w:r>
        <w:r w:rsidR="00186EEF">
          <w:rPr>
            <w:noProof/>
            <w:webHidden/>
          </w:rPr>
          <w:tab/>
        </w:r>
        <w:r w:rsidR="00186EEF">
          <w:rPr>
            <w:noProof/>
            <w:webHidden/>
          </w:rPr>
          <w:fldChar w:fldCharType="begin"/>
        </w:r>
        <w:r w:rsidR="00186EEF">
          <w:rPr>
            <w:noProof/>
            <w:webHidden/>
          </w:rPr>
          <w:instrText xml:space="preserve"> PAGEREF _Toc132243068 \h </w:instrText>
        </w:r>
        <w:r w:rsidR="00186EEF">
          <w:rPr>
            <w:noProof/>
            <w:webHidden/>
          </w:rPr>
        </w:r>
        <w:r w:rsidR="00186EEF">
          <w:rPr>
            <w:noProof/>
            <w:webHidden/>
          </w:rPr>
          <w:fldChar w:fldCharType="separate"/>
        </w:r>
        <w:r w:rsidR="00186EEF">
          <w:rPr>
            <w:noProof/>
            <w:webHidden/>
          </w:rPr>
          <w:t>48</w:t>
        </w:r>
        <w:r w:rsidR="00186EEF">
          <w:rPr>
            <w:noProof/>
            <w:webHidden/>
          </w:rPr>
          <w:fldChar w:fldCharType="end"/>
        </w:r>
      </w:hyperlink>
    </w:p>
    <w:p w14:paraId="269D9DDB" w14:textId="5E20BC94" w:rsidR="00186EEF" w:rsidRDefault="00000000">
      <w:pPr>
        <w:pStyle w:val="Tabledesillustrations"/>
        <w:rPr>
          <w:rFonts w:asciiTheme="minorHAnsi" w:eastAsiaTheme="minorEastAsia" w:hAnsiTheme="minorHAnsi"/>
          <w:noProof/>
          <w:lang w:val="fr-FR" w:eastAsia="fr-FR"/>
        </w:rPr>
      </w:pPr>
      <w:hyperlink w:anchor="_Toc132243069" w:history="1">
        <w:r w:rsidR="00186EEF" w:rsidRPr="00945B29">
          <w:rPr>
            <w:rStyle w:val="Lienhypertexte"/>
            <w:noProof/>
            <w:lang w:val="fr-FR"/>
          </w:rPr>
          <w:t>Figure 20 : Évolution des émissions/absorptions agrégées de GES de la commune de Houmt Souk par source selon le scénario BaU (téCO2)</w:t>
        </w:r>
        <w:r w:rsidR="00186EEF">
          <w:rPr>
            <w:noProof/>
            <w:webHidden/>
          </w:rPr>
          <w:tab/>
        </w:r>
        <w:r w:rsidR="00186EEF">
          <w:rPr>
            <w:noProof/>
            <w:webHidden/>
          </w:rPr>
          <w:fldChar w:fldCharType="begin"/>
        </w:r>
        <w:r w:rsidR="00186EEF">
          <w:rPr>
            <w:noProof/>
            <w:webHidden/>
          </w:rPr>
          <w:instrText xml:space="preserve"> PAGEREF _Toc132243069 \h </w:instrText>
        </w:r>
        <w:r w:rsidR="00186EEF">
          <w:rPr>
            <w:noProof/>
            <w:webHidden/>
          </w:rPr>
        </w:r>
        <w:r w:rsidR="00186EEF">
          <w:rPr>
            <w:noProof/>
            <w:webHidden/>
          </w:rPr>
          <w:fldChar w:fldCharType="separate"/>
        </w:r>
        <w:r w:rsidR="00186EEF">
          <w:rPr>
            <w:noProof/>
            <w:webHidden/>
          </w:rPr>
          <w:t>54</w:t>
        </w:r>
        <w:r w:rsidR="00186EEF">
          <w:rPr>
            <w:noProof/>
            <w:webHidden/>
          </w:rPr>
          <w:fldChar w:fldCharType="end"/>
        </w:r>
      </w:hyperlink>
    </w:p>
    <w:p w14:paraId="07BDA1E5" w14:textId="5EB5C829" w:rsidR="00186EEF" w:rsidRDefault="00000000">
      <w:pPr>
        <w:pStyle w:val="Tabledesillustrations"/>
        <w:rPr>
          <w:rFonts w:asciiTheme="minorHAnsi" w:eastAsiaTheme="minorEastAsia" w:hAnsiTheme="minorHAnsi"/>
          <w:noProof/>
          <w:lang w:val="fr-FR" w:eastAsia="fr-FR"/>
        </w:rPr>
      </w:pPr>
      <w:hyperlink r:id="rId30" w:anchor="_Toc132243070" w:history="1">
        <w:r w:rsidR="00186EEF" w:rsidRPr="00945B29">
          <w:rPr>
            <w:rStyle w:val="Lienhypertexte"/>
            <w:noProof/>
            <w:lang w:val="fr-FR"/>
          </w:rPr>
          <w:t>Figure 21 : Répartition des émissions de GES en 2030 selon le BaU</w:t>
        </w:r>
        <w:r w:rsidR="00186EEF">
          <w:rPr>
            <w:noProof/>
            <w:webHidden/>
          </w:rPr>
          <w:tab/>
        </w:r>
        <w:r w:rsidR="00186EEF">
          <w:rPr>
            <w:noProof/>
            <w:webHidden/>
          </w:rPr>
          <w:fldChar w:fldCharType="begin"/>
        </w:r>
        <w:r w:rsidR="00186EEF">
          <w:rPr>
            <w:noProof/>
            <w:webHidden/>
          </w:rPr>
          <w:instrText xml:space="preserve"> PAGEREF _Toc132243070 \h </w:instrText>
        </w:r>
        <w:r w:rsidR="00186EEF">
          <w:rPr>
            <w:noProof/>
            <w:webHidden/>
          </w:rPr>
        </w:r>
        <w:r w:rsidR="00186EEF">
          <w:rPr>
            <w:noProof/>
            <w:webHidden/>
          </w:rPr>
          <w:fldChar w:fldCharType="separate"/>
        </w:r>
        <w:r w:rsidR="00186EEF">
          <w:rPr>
            <w:noProof/>
            <w:webHidden/>
          </w:rPr>
          <w:t>54</w:t>
        </w:r>
        <w:r w:rsidR="00186EEF">
          <w:rPr>
            <w:noProof/>
            <w:webHidden/>
          </w:rPr>
          <w:fldChar w:fldCharType="end"/>
        </w:r>
      </w:hyperlink>
    </w:p>
    <w:p w14:paraId="10F87EAC" w14:textId="3CFB0173" w:rsidR="00186EEF" w:rsidRDefault="00000000">
      <w:pPr>
        <w:pStyle w:val="Tabledesillustrations"/>
        <w:rPr>
          <w:rFonts w:asciiTheme="minorHAnsi" w:eastAsiaTheme="minorEastAsia" w:hAnsiTheme="minorHAnsi"/>
          <w:noProof/>
          <w:lang w:val="fr-FR" w:eastAsia="fr-FR"/>
        </w:rPr>
      </w:pPr>
      <w:hyperlink w:anchor="_Toc132243071" w:history="1">
        <w:r w:rsidR="00186EEF" w:rsidRPr="00945B29">
          <w:rPr>
            <w:rStyle w:val="Lienhypertexte"/>
            <w:noProof/>
            <w:lang w:val="fr-FR"/>
          </w:rPr>
          <w:t>Figure 22 : Évolution des émissions/absorptions agrégées de GES de la Commune de Houmt Souk par source selon le scénario BaC (téCO2)</w:t>
        </w:r>
        <w:r w:rsidR="00186EEF">
          <w:rPr>
            <w:noProof/>
            <w:webHidden/>
          </w:rPr>
          <w:tab/>
        </w:r>
        <w:r w:rsidR="00186EEF">
          <w:rPr>
            <w:noProof/>
            <w:webHidden/>
          </w:rPr>
          <w:fldChar w:fldCharType="begin"/>
        </w:r>
        <w:r w:rsidR="00186EEF">
          <w:rPr>
            <w:noProof/>
            <w:webHidden/>
          </w:rPr>
          <w:instrText xml:space="preserve"> PAGEREF _Toc132243071 \h </w:instrText>
        </w:r>
        <w:r w:rsidR="00186EEF">
          <w:rPr>
            <w:noProof/>
            <w:webHidden/>
          </w:rPr>
        </w:r>
        <w:r w:rsidR="00186EEF">
          <w:rPr>
            <w:noProof/>
            <w:webHidden/>
          </w:rPr>
          <w:fldChar w:fldCharType="separate"/>
        </w:r>
        <w:r w:rsidR="00186EEF">
          <w:rPr>
            <w:noProof/>
            <w:webHidden/>
          </w:rPr>
          <w:t>59</w:t>
        </w:r>
        <w:r w:rsidR="00186EEF">
          <w:rPr>
            <w:noProof/>
            <w:webHidden/>
          </w:rPr>
          <w:fldChar w:fldCharType="end"/>
        </w:r>
      </w:hyperlink>
    </w:p>
    <w:p w14:paraId="282053F8" w14:textId="6332F599" w:rsidR="00186EEF" w:rsidRDefault="00000000">
      <w:pPr>
        <w:pStyle w:val="Tabledesillustrations"/>
        <w:rPr>
          <w:rFonts w:asciiTheme="minorHAnsi" w:eastAsiaTheme="minorEastAsia" w:hAnsiTheme="minorHAnsi"/>
          <w:noProof/>
          <w:lang w:val="fr-FR" w:eastAsia="fr-FR"/>
        </w:rPr>
      </w:pPr>
      <w:hyperlink w:anchor="_Toc132243072" w:history="1">
        <w:r w:rsidR="00186EEF" w:rsidRPr="00945B29">
          <w:rPr>
            <w:rStyle w:val="Lienhypertexte"/>
            <w:noProof/>
            <w:lang w:val="fr-FR"/>
          </w:rPr>
          <w:t>Figure 23 : Trajectoires comparées des émissions nettes BaU et BaC pour la commune de Houmt Souk (téCO2)</w:t>
        </w:r>
        <w:r w:rsidR="00186EEF">
          <w:rPr>
            <w:noProof/>
            <w:webHidden/>
          </w:rPr>
          <w:tab/>
        </w:r>
        <w:r w:rsidR="00186EEF">
          <w:rPr>
            <w:noProof/>
            <w:webHidden/>
          </w:rPr>
          <w:fldChar w:fldCharType="begin"/>
        </w:r>
        <w:r w:rsidR="00186EEF">
          <w:rPr>
            <w:noProof/>
            <w:webHidden/>
          </w:rPr>
          <w:instrText xml:space="preserve"> PAGEREF _Toc132243072 \h </w:instrText>
        </w:r>
        <w:r w:rsidR="00186EEF">
          <w:rPr>
            <w:noProof/>
            <w:webHidden/>
          </w:rPr>
        </w:r>
        <w:r w:rsidR="00186EEF">
          <w:rPr>
            <w:noProof/>
            <w:webHidden/>
          </w:rPr>
          <w:fldChar w:fldCharType="separate"/>
        </w:r>
        <w:r w:rsidR="00186EEF">
          <w:rPr>
            <w:noProof/>
            <w:webHidden/>
          </w:rPr>
          <w:t>60</w:t>
        </w:r>
        <w:r w:rsidR="00186EEF">
          <w:rPr>
            <w:noProof/>
            <w:webHidden/>
          </w:rPr>
          <w:fldChar w:fldCharType="end"/>
        </w:r>
      </w:hyperlink>
    </w:p>
    <w:p w14:paraId="7B420F81" w14:textId="120B2210" w:rsidR="00186EEF" w:rsidRDefault="00000000">
      <w:pPr>
        <w:pStyle w:val="Tabledesillustrations"/>
        <w:rPr>
          <w:rFonts w:asciiTheme="minorHAnsi" w:eastAsiaTheme="minorEastAsia" w:hAnsiTheme="minorHAnsi"/>
          <w:noProof/>
          <w:lang w:val="fr-FR" w:eastAsia="fr-FR"/>
        </w:rPr>
      </w:pPr>
      <w:hyperlink r:id="rId31" w:anchor="_Toc132243073" w:history="1">
        <w:r w:rsidR="00186EEF" w:rsidRPr="00945B29">
          <w:rPr>
            <w:rStyle w:val="Lienhypertexte"/>
            <w:noProof/>
          </w:rPr>
          <w:t>Figure 7: Répartition des investissements requis par action en considérant le tout-PV comme action séparée</w:t>
        </w:r>
        <w:r w:rsidR="00186EEF">
          <w:rPr>
            <w:noProof/>
            <w:webHidden/>
          </w:rPr>
          <w:tab/>
        </w:r>
        <w:r w:rsidR="00186EEF">
          <w:rPr>
            <w:noProof/>
            <w:webHidden/>
          </w:rPr>
          <w:fldChar w:fldCharType="begin"/>
        </w:r>
        <w:r w:rsidR="00186EEF">
          <w:rPr>
            <w:noProof/>
            <w:webHidden/>
          </w:rPr>
          <w:instrText xml:space="preserve"> PAGEREF _Toc132243073 \h </w:instrText>
        </w:r>
        <w:r w:rsidR="00186EEF">
          <w:rPr>
            <w:noProof/>
            <w:webHidden/>
          </w:rPr>
        </w:r>
        <w:r w:rsidR="00186EEF">
          <w:rPr>
            <w:noProof/>
            <w:webHidden/>
          </w:rPr>
          <w:fldChar w:fldCharType="separate"/>
        </w:r>
        <w:r w:rsidR="00186EEF">
          <w:rPr>
            <w:noProof/>
            <w:webHidden/>
          </w:rPr>
          <w:t>70</w:t>
        </w:r>
        <w:r w:rsidR="00186EEF">
          <w:rPr>
            <w:noProof/>
            <w:webHidden/>
          </w:rPr>
          <w:fldChar w:fldCharType="end"/>
        </w:r>
      </w:hyperlink>
    </w:p>
    <w:p w14:paraId="3059D3D5" w14:textId="2ABDDA35" w:rsidR="00186EEF" w:rsidRDefault="00000000">
      <w:pPr>
        <w:pStyle w:val="Tabledesillustrations"/>
        <w:rPr>
          <w:rFonts w:asciiTheme="minorHAnsi" w:eastAsiaTheme="minorEastAsia" w:hAnsiTheme="minorHAnsi"/>
          <w:noProof/>
          <w:lang w:val="fr-FR" w:eastAsia="fr-FR"/>
        </w:rPr>
      </w:pPr>
      <w:hyperlink r:id="rId32" w:anchor="_Toc132243074" w:history="1">
        <w:r w:rsidR="00186EEF" w:rsidRPr="00945B29">
          <w:rPr>
            <w:rStyle w:val="Lienhypertexte"/>
            <w:noProof/>
          </w:rPr>
          <w:t>Figure 8: Répartition des investissements requis par action en réintégrant le PV dans les actions sectorielles</w:t>
        </w:r>
        <w:r w:rsidR="00186EEF">
          <w:rPr>
            <w:noProof/>
            <w:webHidden/>
          </w:rPr>
          <w:tab/>
        </w:r>
        <w:r w:rsidR="00186EEF">
          <w:rPr>
            <w:noProof/>
            <w:webHidden/>
          </w:rPr>
          <w:fldChar w:fldCharType="begin"/>
        </w:r>
        <w:r w:rsidR="00186EEF">
          <w:rPr>
            <w:noProof/>
            <w:webHidden/>
          </w:rPr>
          <w:instrText xml:space="preserve"> PAGEREF _Toc132243074 \h </w:instrText>
        </w:r>
        <w:r w:rsidR="00186EEF">
          <w:rPr>
            <w:noProof/>
            <w:webHidden/>
          </w:rPr>
        </w:r>
        <w:r w:rsidR="00186EEF">
          <w:rPr>
            <w:noProof/>
            <w:webHidden/>
          </w:rPr>
          <w:fldChar w:fldCharType="separate"/>
        </w:r>
        <w:r w:rsidR="00186EEF">
          <w:rPr>
            <w:noProof/>
            <w:webHidden/>
          </w:rPr>
          <w:t>71</w:t>
        </w:r>
        <w:r w:rsidR="00186EEF">
          <w:rPr>
            <w:noProof/>
            <w:webHidden/>
          </w:rPr>
          <w:fldChar w:fldCharType="end"/>
        </w:r>
      </w:hyperlink>
    </w:p>
    <w:p w14:paraId="0120518C" w14:textId="1CD82324" w:rsidR="00186EEF" w:rsidRDefault="00000000">
      <w:pPr>
        <w:pStyle w:val="Tabledesillustrations"/>
        <w:rPr>
          <w:rFonts w:asciiTheme="minorHAnsi" w:eastAsiaTheme="minorEastAsia" w:hAnsiTheme="minorHAnsi"/>
          <w:noProof/>
          <w:lang w:val="fr-FR" w:eastAsia="fr-FR"/>
        </w:rPr>
      </w:pPr>
      <w:hyperlink w:anchor="_Toc132243075" w:history="1">
        <w:r w:rsidR="00186EEF" w:rsidRPr="00945B29">
          <w:rPr>
            <w:rStyle w:val="Lienhypertexte"/>
            <w:noProof/>
            <w:lang w:val="fr-FR"/>
          </w:rPr>
          <w:t>Figure 26 : Trajectoires respectives d‘émissions de GES des scénarios BaU et BaC du secteur de l’éclairage public</w:t>
        </w:r>
        <w:r w:rsidR="00186EEF">
          <w:rPr>
            <w:noProof/>
            <w:webHidden/>
          </w:rPr>
          <w:tab/>
        </w:r>
        <w:r w:rsidR="00186EEF">
          <w:rPr>
            <w:noProof/>
            <w:webHidden/>
          </w:rPr>
          <w:fldChar w:fldCharType="begin"/>
        </w:r>
        <w:r w:rsidR="00186EEF">
          <w:rPr>
            <w:noProof/>
            <w:webHidden/>
          </w:rPr>
          <w:instrText xml:space="preserve"> PAGEREF _Toc132243075 \h </w:instrText>
        </w:r>
        <w:r w:rsidR="00186EEF">
          <w:rPr>
            <w:noProof/>
            <w:webHidden/>
          </w:rPr>
        </w:r>
        <w:r w:rsidR="00186EEF">
          <w:rPr>
            <w:noProof/>
            <w:webHidden/>
          </w:rPr>
          <w:fldChar w:fldCharType="separate"/>
        </w:r>
        <w:r w:rsidR="00186EEF">
          <w:rPr>
            <w:noProof/>
            <w:webHidden/>
          </w:rPr>
          <w:t>78</w:t>
        </w:r>
        <w:r w:rsidR="00186EEF">
          <w:rPr>
            <w:noProof/>
            <w:webHidden/>
          </w:rPr>
          <w:fldChar w:fldCharType="end"/>
        </w:r>
      </w:hyperlink>
    </w:p>
    <w:p w14:paraId="4FE5200E" w14:textId="3FF9C46E" w:rsidR="00186EEF" w:rsidRDefault="00000000">
      <w:pPr>
        <w:pStyle w:val="Tabledesillustrations"/>
        <w:rPr>
          <w:rFonts w:asciiTheme="minorHAnsi" w:eastAsiaTheme="minorEastAsia" w:hAnsiTheme="minorHAnsi"/>
          <w:noProof/>
          <w:lang w:val="fr-FR" w:eastAsia="fr-FR"/>
        </w:rPr>
      </w:pPr>
      <w:hyperlink w:anchor="_Toc132243076" w:history="1">
        <w:r w:rsidR="00186EEF" w:rsidRPr="00945B29">
          <w:rPr>
            <w:rStyle w:val="Lienhypertexte"/>
            <w:noProof/>
            <w:lang w:val="fr-FR"/>
          </w:rPr>
          <w:t>Figure 27 : Trajectoire des émissions de GES du parc des véhicules selon les deux scénarios BaU et BaC</w:t>
        </w:r>
        <w:r w:rsidR="00186EEF">
          <w:rPr>
            <w:noProof/>
            <w:webHidden/>
          </w:rPr>
          <w:tab/>
        </w:r>
        <w:r w:rsidR="00186EEF">
          <w:rPr>
            <w:noProof/>
            <w:webHidden/>
          </w:rPr>
          <w:fldChar w:fldCharType="begin"/>
        </w:r>
        <w:r w:rsidR="00186EEF">
          <w:rPr>
            <w:noProof/>
            <w:webHidden/>
          </w:rPr>
          <w:instrText xml:space="preserve"> PAGEREF _Toc132243076 \h </w:instrText>
        </w:r>
        <w:r w:rsidR="00186EEF">
          <w:rPr>
            <w:noProof/>
            <w:webHidden/>
          </w:rPr>
        </w:r>
        <w:r w:rsidR="00186EEF">
          <w:rPr>
            <w:noProof/>
            <w:webHidden/>
          </w:rPr>
          <w:fldChar w:fldCharType="separate"/>
        </w:r>
        <w:r w:rsidR="00186EEF">
          <w:rPr>
            <w:noProof/>
            <w:webHidden/>
          </w:rPr>
          <w:t>79</w:t>
        </w:r>
        <w:r w:rsidR="00186EEF">
          <w:rPr>
            <w:noProof/>
            <w:webHidden/>
          </w:rPr>
          <w:fldChar w:fldCharType="end"/>
        </w:r>
      </w:hyperlink>
    </w:p>
    <w:p w14:paraId="240B9BC5" w14:textId="154B7BFB" w:rsidR="00186EEF" w:rsidRDefault="00000000">
      <w:pPr>
        <w:pStyle w:val="Tabledesillustrations"/>
        <w:rPr>
          <w:rFonts w:asciiTheme="minorHAnsi" w:eastAsiaTheme="minorEastAsia" w:hAnsiTheme="minorHAnsi"/>
          <w:noProof/>
          <w:lang w:val="fr-FR" w:eastAsia="fr-FR"/>
        </w:rPr>
      </w:pPr>
      <w:hyperlink w:anchor="_Toc132243077" w:history="1">
        <w:r w:rsidR="00186EEF" w:rsidRPr="00945B29">
          <w:rPr>
            <w:rStyle w:val="Lienhypertexte"/>
            <w:noProof/>
            <w:lang w:val="fr-FR"/>
          </w:rPr>
          <w:t>Figure 28 : Trajectoires respectives des émissions de GES des scénarios BaU et BaC du parc bâtiments de la Municipalité</w:t>
        </w:r>
        <w:r w:rsidR="00186EEF">
          <w:rPr>
            <w:noProof/>
            <w:webHidden/>
          </w:rPr>
          <w:tab/>
        </w:r>
        <w:r w:rsidR="00186EEF">
          <w:rPr>
            <w:noProof/>
            <w:webHidden/>
          </w:rPr>
          <w:fldChar w:fldCharType="begin"/>
        </w:r>
        <w:r w:rsidR="00186EEF">
          <w:rPr>
            <w:noProof/>
            <w:webHidden/>
          </w:rPr>
          <w:instrText xml:space="preserve"> PAGEREF _Toc132243077 \h </w:instrText>
        </w:r>
        <w:r w:rsidR="00186EEF">
          <w:rPr>
            <w:noProof/>
            <w:webHidden/>
          </w:rPr>
        </w:r>
        <w:r w:rsidR="00186EEF">
          <w:rPr>
            <w:noProof/>
            <w:webHidden/>
          </w:rPr>
          <w:fldChar w:fldCharType="separate"/>
        </w:r>
        <w:r w:rsidR="00186EEF">
          <w:rPr>
            <w:noProof/>
            <w:webHidden/>
          </w:rPr>
          <w:t>81</w:t>
        </w:r>
        <w:r w:rsidR="00186EEF">
          <w:rPr>
            <w:noProof/>
            <w:webHidden/>
          </w:rPr>
          <w:fldChar w:fldCharType="end"/>
        </w:r>
      </w:hyperlink>
    </w:p>
    <w:p w14:paraId="6C639BF8" w14:textId="3E103D4C" w:rsidR="00186EEF" w:rsidRDefault="00000000">
      <w:pPr>
        <w:pStyle w:val="Tabledesillustrations"/>
        <w:rPr>
          <w:rFonts w:asciiTheme="minorHAnsi" w:eastAsiaTheme="minorEastAsia" w:hAnsiTheme="minorHAnsi"/>
          <w:noProof/>
          <w:lang w:val="fr-FR" w:eastAsia="fr-FR"/>
        </w:rPr>
      </w:pPr>
      <w:hyperlink w:anchor="_Toc132243078" w:history="1">
        <w:r w:rsidR="00186EEF" w:rsidRPr="00945B29">
          <w:rPr>
            <w:rStyle w:val="Lienhypertexte"/>
            <w:noProof/>
          </w:rPr>
          <w:t>Figure 29: Puissance cumulée PV</w:t>
        </w:r>
        <w:r w:rsidR="00186EEF">
          <w:rPr>
            <w:noProof/>
            <w:webHidden/>
          </w:rPr>
          <w:tab/>
        </w:r>
        <w:r w:rsidR="00186EEF">
          <w:rPr>
            <w:noProof/>
            <w:webHidden/>
          </w:rPr>
          <w:fldChar w:fldCharType="begin"/>
        </w:r>
        <w:r w:rsidR="00186EEF">
          <w:rPr>
            <w:noProof/>
            <w:webHidden/>
          </w:rPr>
          <w:instrText xml:space="preserve"> PAGEREF _Toc132243078 \h </w:instrText>
        </w:r>
        <w:r w:rsidR="00186EEF">
          <w:rPr>
            <w:noProof/>
            <w:webHidden/>
          </w:rPr>
        </w:r>
        <w:r w:rsidR="00186EEF">
          <w:rPr>
            <w:noProof/>
            <w:webHidden/>
          </w:rPr>
          <w:fldChar w:fldCharType="separate"/>
        </w:r>
        <w:r w:rsidR="00186EEF">
          <w:rPr>
            <w:noProof/>
            <w:webHidden/>
          </w:rPr>
          <w:t>86</w:t>
        </w:r>
        <w:r w:rsidR="00186EEF">
          <w:rPr>
            <w:noProof/>
            <w:webHidden/>
          </w:rPr>
          <w:fldChar w:fldCharType="end"/>
        </w:r>
      </w:hyperlink>
    </w:p>
    <w:p w14:paraId="44637D44" w14:textId="5DCC7DC9" w:rsidR="00186EEF" w:rsidRDefault="00000000">
      <w:pPr>
        <w:pStyle w:val="Tabledesillustrations"/>
        <w:rPr>
          <w:rFonts w:asciiTheme="minorHAnsi" w:eastAsiaTheme="minorEastAsia" w:hAnsiTheme="minorHAnsi"/>
          <w:noProof/>
          <w:lang w:val="fr-FR" w:eastAsia="fr-FR"/>
        </w:rPr>
      </w:pPr>
      <w:hyperlink w:anchor="_Toc132243079" w:history="1">
        <w:r w:rsidR="00186EEF" w:rsidRPr="00945B29">
          <w:rPr>
            <w:rStyle w:val="Lienhypertexte"/>
            <w:noProof/>
            <w:lang w:val="fr-FR"/>
          </w:rPr>
          <w:t>Figure 30: Evolution annuelle des Investissements PV</w:t>
        </w:r>
        <w:r w:rsidR="00186EEF">
          <w:rPr>
            <w:noProof/>
            <w:webHidden/>
          </w:rPr>
          <w:tab/>
        </w:r>
        <w:r w:rsidR="00186EEF">
          <w:rPr>
            <w:noProof/>
            <w:webHidden/>
          </w:rPr>
          <w:fldChar w:fldCharType="begin"/>
        </w:r>
        <w:r w:rsidR="00186EEF">
          <w:rPr>
            <w:noProof/>
            <w:webHidden/>
          </w:rPr>
          <w:instrText xml:space="preserve"> PAGEREF _Toc132243079 \h </w:instrText>
        </w:r>
        <w:r w:rsidR="00186EEF">
          <w:rPr>
            <w:noProof/>
            <w:webHidden/>
          </w:rPr>
        </w:r>
        <w:r w:rsidR="00186EEF">
          <w:rPr>
            <w:noProof/>
            <w:webHidden/>
          </w:rPr>
          <w:fldChar w:fldCharType="separate"/>
        </w:r>
        <w:r w:rsidR="00186EEF">
          <w:rPr>
            <w:noProof/>
            <w:webHidden/>
          </w:rPr>
          <w:t>86</w:t>
        </w:r>
        <w:r w:rsidR="00186EEF">
          <w:rPr>
            <w:noProof/>
            <w:webHidden/>
          </w:rPr>
          <w:fldChar w:fldCharType="end"/>
        </w:r>
      </w:hyperlink>
    </w:p>
    <w:p w14:paraId="37C9836E" w14:textId="461641B4" w:rsidR="00186EEF" w:rsidRDefault="00000000">
      <w:pPr>
        <w:pStyle w:val="Tabledesillustrations"/>
        <w:rPr>
          <w:rFonts w:asciiTheme="minorHAnsi" w:eastAsiaTheme="minorEastAsia" w:hAnsiTheme="minorHAnsi"/>
          <w:noProof/>
          <w:lang w:val="fr-FR" w:eastAsia="fr-FR"/>
        </w:rPr>
      </w:pPr>
      <w:hyperlink w:anchor="_Toc132243080" w:history="1">
        <w:r w:rsidR="00186EEF" w:rsidRPr="00945B29">
          <w:rPr>
            <w:rStyle w:val="Lienhypertexte"/>
            <w:noProof/>
            <w:lang w:val="fr-FR"/>
          </w:rPr>
          <w:t>Figure 31: Trajectoire des émissions de GES du patrimoine municipal selon les deux scénarios BaU et BaC</w:t>
        </w:r>
        <w:r w:rsidR="00186EEF">
          <w:rPr>
            <w:noProof/>
            <w:webHidden/>
          </w:rPr>
          <w:tab/>
        </w:r>
        <w:r w:rsidR="00186EEF">
          <w:rPr>
            <w:noProof/>
            <w:webHidden/>
          </w:rPr>
          <w:fldChar w:fldCharType="begin"/>
        </w:r>
        <w:r w:rsidR="00186EEF">
          <w:rPr>
            <w:noProof/>
            <w:webHidden/>
          </w:rPr>
          <w:instrText xml:space="preserve"> PAGEREF _Toc132243080 \h </w:instrText>
        </w:r>
        <w:r w:rsidR="00186EEF">
          <w:rPr>
            <w:noProof/>
            <w:webHidden/>
          </w:rPr>
        </w:r>
        <w:r w:rsidR="00186EEF">
          <w:rPr>
            <w:noProof/>
            <w:webHidden/>
          </w:rPr>
          <w:fldChar w:fldCharType="separate"/>
        </w:r>
        <w:r w:rsidR="00186EEF">
          <w:rPr>
            <w:noProof/>
            <w:webHidden/>
          </w:rPr>
          <w:t>87</w:t>
        </w:r>
        <w:r w:rsidR="00186EEF">
          <w:rPr>
            <w:noProof/>
            <w:webHidden/>
          </w:rPr>
          <w:fldChar w:fldCharType="end"/>
        </w:r>
      </w:hyperlink>
    </w:p>
    <w:p w14:paraId="48C3D1C0" w14:textId="27543C8B" w:rsidR="00186EEF" w:rsidRDefault="00000000">
      <w:pPr>
        <w:pStyle w:val="Tabledesillustrations"/>
        <w:rPr>
          <w:rFonts w:asciiTheme="minorHAnsi" w:eastAsiaTheme="minorEastAsia" w:hAnsiTheme="minorHAnsi"/>
          <w:noProof/>
          <w:lang w:val="fr-FR" w:eastAsia="fr-FR"/>
        </w:rPr>
      </w:pPr>
      <w:hyperlink w:anchor="_Toc132243081" w:history="1">
        <w:r w:rsidR="00186EEF" w:rsidRPr="00945B29">
          <w:rPr>
            <w:rStyle w:val="Lienhypertexte"/>
            <w:noProof/>
            <w:lang w:val="fr-FR"/>
          </w:rPr>
          <w:t>Figure 32 : Économie d’énergie électrique dans le secteur des ménages par technologie</w:t>
        </w:r>
        <w:r w:rsidR="00186EEF">
          <w:rPr>
            <w:noProof/>
            <w:webHidden/>
          </w:rPr>
          <w:tab/>
        </w:r>
        <w:r w:rsidR="00186EEF">
          <w:rPr>
            <w:noProof/>
            <w:webHidden/>
          </w:rPr>
          <w:fldChar w:fldCharType="begin"/>
        </w:r>
        <w:r w:rsidR="00186EEF">
          <w:rPr>
            <w:noProof/>
            <w:webHidden/>
          </w:rPr>
          <w:instrText xml:space="preserve"> PAGEREF _Toc132243081 \h </w:instrText>
        </w:r>
        <w:r w:rsidR="00186EEF">
          <w:rPr>
            <w:noProof/>
            <w:webHidden/>
          </w:rPr>
        </w:r>
        <w:r w:rsidR="00186EEF">
          <w:rPr>
            <w:noProof/>
            <w:webHidden/>
          </w:rPr>
          <w:fldChar w:fldCharType="separate"/>
        </w:r>
        <w:r w:rsidR="00186EEF">
          <w:rPr>
            <w:noProof/>
            <w:webHidden/>
          </w:rPr>
          <w:t>96</w:t>
        </w:r>
        <w:r w:rsidR="00186EEF">
          <w:rPr>
            <w:noProof/>
            <w:webHidden/>
          </w:rPr>
          <w:fldChar w:fldCharType="end"/>
        </w:r>
      </w:hyperlink>
    </w:p>
    <w:p w14:paraId="1B5294D5" w14:textId="1845070E" w:rsidR="00186EEF" w:rsidRDefault="00000000">
      <w:pPr>
        <w:pStyle w:val="Tabledesillustrations"/>
        <w:rPr>
          <w:rFonts w:asciiTheme="minorHAnsi" w:eastAsiaTheme="minorEastAsia" w:hAnsiTheme="minorHAnsi"/>
          <w:noProof/>
          <w:lang w:val="fr-FR" w:eastAsia="fr-FR"/>
        </w:rPr>
      </w:pPr>
      <w:hyperlink w:anchor="_Toc132243082" w:history="1">
        <w:r w:rsidR="00186EEF" w:rsidRPr="00945B29">
          <w:rPr>
            <w:rStyle w:val="Lienhypertexte"/>
            <w:noProof/>
            <w:lang w:val="fr-FR"/>
          </w:rPr>
          <w:t>Figure 33: Échelonnement des investissements requis par l’action ciblant l’efficacité énergétique des ménages par technologie visée</w:t>
        </w:r>
        <w:r w:rsidR="00186EEF">
          <w:rPr>
            <w:noProof/>
            <w:webHidden/>
          </w:rPr>
          <w:tab/>
        </w:r>
        <w:r w:rsidR="00186EEF">
          <w:rPr>
            <w:noProof/>
            <w:webHidden/>
          </w:rPr>
          <w:fldChar w:fldCharType="begin"/>
        </w:r>
        <w:r w:rsidR="00186EEF">
          <w:rPr>
            <w:noProof/>
            <w:webHidden/>
          </w:rPr>
          <w:instrText xml:space="preserve"> PAGEREF _Toc132243082 \h </w:instrText>
        </w:r>
        <w:r w:rsidR="00186EEF">
          <w:rPr>
            <w:noProof/>
            <w:webHidden/>
          </w:rPr>
        </w:r>
        <w:r w:rsidR="00186EEF">
          <w:rPr>
            <w:noProof/>
            <w:webHidden/>
          </w:rPr>
          <w:fldChar w:fldCharType="separate"/>
        </w:r>
        <w:r w:rsidR="00186EEF">
          <w:rPr>
            <w:noProof/>
            <w:webHidden/>
          </w:rPr>
          <w:t>98</w:t>
        </w:r>
        <w:r w:rsidR="00186EEF">
          <w:rPr>
            <w:noProof/>
            <w:webHidden/>
          </w:rPr>
          <w:fldChar w:fldCharType="end"/>
        </w:r>
      </w:hyperlink>
    </w:p>
    <w:p w14:paraId="4A24804D" w14:textId="263D1142" w:rsidR="00186EEF" w:rsidRDefault="00000000">
      <w:pPr>
        <w:pStyle w:val="Tabledesillustrations"/>
        <w:rPr>
          <w:rFonts w:asciiTheme="minorHAnsi" w:eastAsiaTheme="minorEastAsia" w:hAnsiTheme="minorHAnsi"/>
          <w:noProof/>
          <w:lang w:val="fr-FR" w:eastAsia="fr-FR"/>
        </w:rPr>
      </w:pPr>
      <w:hyperlink w:anchor="_Toc132243083" w:history="1">
        <w:r w:rsidR="00186EEF" w:rsidRPr="00945B29">
          <w:rPr>
            <w:rStyle w:val="Lienhypertexte"/>
            <w:noProof/>
            <w:lang w:val="fr-FR"/>
          </w:rPr>
          <w:t>Figure 34 : Émissions annuelles de CO2 évitées AV Tourisme</w:t>
        </w:r>
        <w:r w:rsidR="00186EEF">
          <w:rPr>
            <w:noProof/>
            <w:webHidden/>
          </w:rPr>
          <w:tab/>
        </w:r>
        <w:r w:rsidR="00186EEF">
          <w:rPr>
            <w:noProof/>
            <w:webHidden/>
          </w:rPr>
          <w:fldChar w:fldCharType="begin"/>
        </w:r>
        <w:r w:rsidR="00186EEF">
          <w:rPr>
            <w:noProof/>
            <w:webHidden/>
          </w:rPr>
          <w:instrText xml:space="preserve"> PAGEREF _Toc132243083 \h </w:instrText>
        </w:r>
        <w:r w:rsidR="00186EEF">
          <w:rPr>
            <w:noProof/>
            <w:webHidden/>
          </w:rPr>
        </w:r>
        <w:r w:rsidR="00186EEF">
          <w:rPr>
            <w:noProof/>
            <w:webHidden/>
          </w:rPr>
          <w:fldChar w:fldCharType="separate"/>
        </w:r>
        <w:r w:rsidR="00186EEF">
          <w:rPr>
            <w:noProof/>
            <w:webHidden/>
          </w:rPr>
          <w:t>109</w:t>
        </w:r>
        <w:r w:rsidR="00186EEF">
          <w:rPr>
            <w:noProof/>
            <w:webHidden/>
          </w:rPr>
          <w:fldChar w:fldCharType="end"/>
        </w:r>
      </w:hyperlink>
    </w:p>
    <w:p w14:paraId="755AEA67" w14:textId="617DD07A" w:rsidR="00186EEF" w:rsidRDefault="00000000">
      <w:pPr>
        <w:pStyle w:val="Tabledesillustrations"/>
        <w:rPr>
          <w:rFonts w:asciiTheme="minorHAnsi" w:eastAsiaTheme="minorEastAsia" w:hAnsiTheme="minorHAnsi"/>
          <w:noProof/>
          <w:lang w:val="fr-FR" w:eastAsia="fr-FR"/>
        </w:rPr>
      </w:pPr>
      <w:hyperlink w:anchor="_Toc132243084" w:history="1">
        <w:r w:rsidR="00186EEF" w:rsidRPr="00945B29">
          <w:rPr>
            <w:rStyle w:val="Lienhypertexte"/>
            <w:noProof/>
            <w:lang w:val="fr-FR"/>
          </w:rPr>
          <w:t>Figure 35: Évolution de la puissance cumulée du plan d’action PV dédié à l’OACA</w:t>
        </w:r>
        <w:r w:rsidR="00186EEF">
          <w:rPr>
            <w:noProof/>
            <w:webHidden/>
          </w:rPr>
          <w:tab/>
        </w:r>
        <w:r w:rsidR="00186EEF">
          <w:rPr>
            <w:noProof/>
            <w:webHidden/>
          </w:rPr>
          <w:fldChar w:fldCharType="begin"/>
        </w:r>
        <w:r w:rsidR="00186EEF">
          <w:rPr>
            <w:noProof/>
            <w:webHidden/>
          </w:rPr>
          <w:instrText xml:space="preserve"> PAGEREF _Toc132243084 \h </w:instrText>
        </w:r>
        <w:r w:rsidR="00186EEF">
          <w:rPr>
            <w:noProof/>
            <w:webHidden/>
          </w:rPr>
        </w:r>
        <w:r w:rsidR="00186EEF">
          <w:rPr>
            <w:noProof/>
            <w:webHidden/>
          </w:rPr>
          <w:fldChar w:fldCharType="separate"/>
        </w:r>
        <w:r w:rsidR="00186EEF">
          <w:rPr>
            <w:noProof/>
            <w:webHidden/>
          </w:rPr>
          <w:t>115</w:t>
        </w:r>
        <w:r w:rsidR="00186EEF">
          <w:rPr>
            <w:noProof/>
            <w:webHidden/>
          </w:rPr>
          <w:fldChar w:fldCharType="end"/>
        </w:r>
      </w:hyperlink>
    </w:p>
    <w:p w14:paraId="3BDF68DB" w14:textId="0130E99A" w:rsidR="00186EEF" w:rsidRDefault="00000000">
      <w:pPr>
        <w:pStyle w:val="Tabledesillustrations"/>
        <w:rPr>
          <w:rFonts w:asciiTheme="minorHAnsi" w:eastAsiaTheme="minorEastAsia" w:hAnsiTheme="minorHAnsi"/>
          <w:noProof/>
          <w:lang w:val="fr-FR" w:eastAsia="fr-FR"/>
        </w:rPr>
      </w:pPr>
      <w:hyperlink w:anchor="_Toc132243085" w:history="1">
        <w:r w:rsidR="00186EEF" w:rsidRPr="00945B29">
          <w:rPr>
            <w:rStyle w:val="Lienhypertexte"/>
            <w:noProof/>
            <w:lang w:val="fr-FR"/>
          </w:rPr>
          <w:t>Figure 36: Évolution des volumes d’investissement à mobiliser annuellement pour l’action PV-OACA</w:t>
        </w:r>
        <w:r w:rsidR="00186EEF">
          <w:rPr>
            <w:noProof/>
            <w:webHidden/>
          </w:rPr>
          <w:tab/>
        </w:r>
        <w:r w:rsidR="00186EEF">
          <w:rPr>
            <w:noProof/>
            <w:webHidden/>
          </w:rPr>
          <w:fldChar w:fldCharType="begin"/>
        </w:r>
        <w:r w:rsidR="00186EEF">
          <w:rPr>
            <w:noProof/>
            <w:webHidden/>
          </w:rPr>
          <w:instrText xml:space="preserve"> PAGEREF _Toc132243085 \h </w:instrText>
        </w:r>
        <w:r w:rsidR="00186EEF">
          <w:rPr>
            <w:noProof/>
            <w:webHidden/>
          </w:rPr>
        </w:r>
        <w:r w:rsidR="00186EEF">
          <w:rPr>
            <w:noProof/>
            <w:webHidden/>
          </w:rPr>
          <w:fldChar w:fldCharType="separate"/>
        </w:r>
        <w:r w:rsidR="00186EEF">
          <w:rPr>
            <w:noProof/>
            <w:webHidden/>
          </w:rPr>
          <w:t>115</w:t>
        </w:r>
        <w:r w:rsidR="00186EEF">
          <w:rPr>
            <w:noProof/>
            <w:webHidden/>
          </w:rPr>
          <w:fldChar w:fldCharType="end"/>
        </w:r>
      </w:hyperlink>
    </w:p>
    <w:p w14:paraId="04C661B8" w14:textId="4FD463BC" w:rsidR="00186EEF" w:rsidRDefault="00000000">
      <w:pPr>
        <w:pStyle w:val="Tabledesillustrations"/>
        <w:rPr>
          <w:rFonts w:asciiTheme="minorHAnsi" w:eastAsiaTheme="minorEastAsia" w:hAnsiTheme="minorHAnsi"/>
          <w:noProof/>
          <w:lang w:val="fr-FR" w:eastAsia="fr-FR"/>
        </w:rPr>
      </w:pPr>
      <w:hyperlink w:anchor="_Toc132243086" w:history="1">
        <w:r w:rsidR="00186EEF" w:rsidRPr="00945B29">
          <w:rPr>
            <w:rStyle w:val="Lienhypertexte"/>
            <w:noProof/>
            <w:lang w:val="fr-FR"/>
          </w:rPr>
          <w:t>Figure 37 : Émissions annuelles de CO2 évitées OACA-Djerba</w:t>
        </w:r>
        <w:r w:rsidR="00186EEF">
          <w:rPr>
            <w:noProof/>
            <w:webHidden/>
          </w:rPr>
          <w:tab/>
        </w:r>
        <w:r w:rsidR="00186EEF">
          <w:rPr>
            <w:noProof/>
            <w:webHidden/>
          </w:rPr>
          <w:fldChar w:fldCharType="begin"/>
        </w:r>
        <w:r w:rsidR="00186EEF">
          <w:rPr>
            <w:noProof/>
            <w:webHidden/>
          </w:rPr>
          <w:instrText xml:space="preserve"> PAGEREF _Toc132243086 \h </w:instrText>
        </w:r>
        <w:r w:rsidR="00186EEF">
          <w:rPr>
            <w:noProof/>
            <w:webHidden/>
          </w:rPr>
        </w:r>
        <w:r w:rsidR="00186EEF">
          <w:rPr>
            <w:noProof/>
            <w:webHidden/>
          </w:rPr>
          <w:fldChar w:fldCharType="separate"/>
        </w:r>
        <w:r w:rsidR="00186EEF">
          <w:rPr>
            <w:noProof/>
            <w:webHidden/>
          </w:rPr>
          <w:t>116</w:t>
        </w:r>
        <w:r w:rsidR="00186EEF">
          <w:rPr>
            <w:noProof/>
            <w:webHidden/>
          </w:rPr>
          <w:fldChar w:fldCharType="end"/>
        </w:r>
      </w:hyperlink>
    </w:p>
    <w:p w14:paraId="499F803F" w14:textId="7A28C60F" w:rsidR="00186EEF" w:rsidRDefault="00000000">
      <w:pPr>
        <w:pStyle w:val="Tabledesillustrations"/>
        <w:rPr>
          <w:rFonts w:asciiTheme="minorHAnsi" w:eastAsiaTheme="minorEastAsia" w:hAnsiTheme="minorHAnsi"/>
          <w:noProof/>
          <w:lang w:val="fr-FR" w:eastAsia="fr-FR"/>
        </w:rPr>
      </w:pPr>
      <w:hyperlink w:anchor="_Toc132243087" w:history="1">
        <w:r w:rsidR="00186EEF" w:rsidRPr="00945B29">
          <w:rPr>
            <w:rStyle w:val="Lienhypertexte"/>
            <w:noProof/>
            <w:lang w:val="fr-FR"/>
          </w:rPr>
          <w:t>Figure 38 : Consommation électrique mensuelle de la Commune de Houmt Souk</w:t>
        </w:r>
        <w:r w:rsidR="00186EEF">
          <w:rPr>
            <w:noProof/>
            <w:webHidden/>
          </w:rPr>
          <w:tab/>
        </w:r>
        <w:r w:rsidR="00186EEF">
          <w:rPr>
            <w:noProof/>
            <w:webHidden/>
          </w:rPr>
          <w:fldChar w:fldCharType="begin"/>
        </w:r>
        <w:r w:rsidR="00186EEF">
          <w:rPr>
            <w:noProof/>
            <w:webHidden/>
          </w:rPr>
          <w:instrText xml:space="preserve"> PAGEREF _Toc132243087 \h </w:instrText>
        </w:r>
        <w:r w:rsidR="00186EEF">
          <w:rPr>
            <w:noProof/>
            <w:webHidden/>
          </w:rPr>
        </w:r>
        <w:r w:rsidR="00186EEF">
          <w:rPr>
            <w:noProof/>
            <w:webHidden/>
          </w:rPr>
          <w:fldChar w:fldCharType="separate"/>
        </w:r>
        <w:r w:rsidR="00186EEF">
          <w:rPr>
            <w:noProof/>
            <w:webHidden/>
          </w:rPr>
          <w:t>117</w:t>
        </w:r>
        <w:r w:rsidR="00186EEF">
          <w:rPr>
            <w:noProof/>
            <w:webHidden/>
          </w:rPr>
          <w:fldChar w:fldCharType="end"/>
        </w:r>
      </w:hyperlink>
    </w:p>
    <w:p w14:paraId="0707D7C4" w14:textId="2057D357" w:rsidR="00186EEF" w:rsidRDefault="00000000">
      <w:pPr>
        <w:pStyle w:val="Tabledesillustrations"/>
        <w:rPr>
          <w:rFonts w:asciiTheme="minorHAnsi" w:eastAsiaTheme="minorEastAsia" w:hAnsiTheme="minorHAnsi"/>
          <w:noProof/>
          <w:lang w:val="fr-FR" w:eastAsia="fr-FR"/>
        </w:rPr>
      </w:pPr>
      <w:hyperlink w:anchor="_Toc132243088" w:history="1">
        <w:r w:rsidR="00186EEF" w:rsidRPr="00945B29">
          <w:rPr>
            <w:rStyle w:val="Lienhypertexte"/>
            <w:noProof/>
            <w:lang w:val="fr-FR"/>
          </w:rPr>
          <w:t>Figure 39 : Consommation électrique mensuelle de la Commune de Houmt Souk par niveau de tension (BT et MT)</w:t>
        </w:r>
        <w:r w:rsidR="00186EEF">
          <w:rPr>
            <w:noProof/>
            <w:webHidden/>
          </w:rPr>
          <w:tab/>
        </w:r>
        <w:r w:rsidR="00186EEF">
          <w:rPr>
            <w:noProof/>
            <w:webHidden/>
          </w:rPr>
          <w:fldChar w:fldCharType="begin"/>
        </w:r>
        <w:r w:rsidR="00186EEF">
          <w:rPr>
            <w:noProof/>
            <w:webHidden/>
          </w:rPr>
          <w:instrText xml:space="preserve"> PAGEREF _Toc132243088 \h </w:instrText>
        </w:r>
        <w:r w:rsidR="00186EEF">
          <w:rPr>
            <w:noProof/>
            <w:webHidden/>
          </w:rPr>
        </w:r>
        <w:r w:rsidR="00186EEF">
          <w:rPr>
            <w:noProof/>
            <w:webHidden/>
          </w:rPr>
          <w:fldChar w:fldCharType="separate"/>
        </w:r>
        <w:r w:rsidR="00186EEF">
          <w:rPr>
            <w:noProof/>
            <w:webHidden/>
          </w:rPr>
          <w:t>118</w:t>
        </w:r>
        <w:r w:rsidR="00186EEF">
          <w:rPr>
            <w:noProof/>
            <w:webHidden/>
          </w:rPr>
          <w:fldChar w:fldCharType="end"/>
        </w:r>
      </w:hyperlink>
    </w:p>
    <w:p w14:paraId="52ED3CBD" w14:textId="4A5F16AE" w:rsidR="00186EEF" w:rsidRDefault="00000000">
      <w:pPr>
        <w:pStyle w:val="Tabledesillustrations"/>
        <w:rPr>
          <w:rFonts w:asciiTheme="minorHAnsi" w:eastAsiaTheme="minorEastAsia" w:hAnsiTheme="minorHAnsi"/>
          <w:noProof/>
          <w:lang w:val="fr-FR" w:eastAsia="fr-FR"/>
        </w:rPr>
      </w:pPr>
      <w:hyperlink w:anchor="_Toc132243089" w:history="1">
        <w:r w:rsidR="00186EEF" w:rsidRPr="00945B29">
          <w:rPr>
            <w:rStyle w:val="Lienhypertexte"/>
            <w:noProof/>
            <w:lang w:val="fr-FR"/>
          </w:rPr>
          <w:t>Figure 40 : Évolution de la puissance cumulée du plan d’action PV pour le secteur résidentiel</w:t>
        </w:r>
        <w:r w:rsidR="00186EEF">
          <w:rPr>
            <w:noProof/>
            <w:webHidden/>
          </w:rPr>
          <w:tab/>
        </w:r>
        <w:r w:rsidR="00186EEF">
          <w:rPr>
            <w:noProof/>
            <w:webHidden/>
          </w:rPr>
          <w:fldChar w:fldCharType="begin"/>
        </w:r>
        <w:r w:rsidR="00186EEF">
          <w:rPr>
            <w:noProof/>
            <w:webHidden/>
          </w:rPr>
          <w:instrText xml:space="preserve"> PAGEREF _Toc132243089 \h </w:instrText>
        </w:r>
        <w:r w:rsidR="00186EEF">
          <w:rPr>
            <w:noProof/>
            <w:webHidden/>
          </w:rPr>
        </w:r>
        <w:r w:rsidR="00186EEF">
          <w:rPr>
            <w:noProof/>
            <w:webHidden/>
          </w:rPr>
          <w:fldChar w:fldCharType="separate"/>
        </w:r>
        <w:r w:rsidR="00186EEF">
          <w:rPr>
            <w:noProof/>
            <w:webHidden/>
          </w:rPr>
          <w:t>121</w:t>
        </w:r>
        <w:r w:rsidR="00186EEF">
          <w:rPr>
            <w:noProof/>
            <w:webHidden/>
          </w:rPr>
          <w:fldChar w:fldCharType="end"/>
        </w:r>
      </w:hyperlink>
    </w:p>
    <w:p w14:paraId="724003E3" w14:textId="2D827D7F" w:rsidR="00186EEF" w:rsidRDefault="00000000">
      <w:pPr>
        <w:pStyle w:val="Tabledesillustrations"/>
        <w:rPr>
          <w:rFonts w:asciiTheme="minorHAnsi" w:eastAsiaTheme="minorEastAsia" w:hAnsiTheme="minorHAnsi"/>
          <w:noProof/>
          <w:lang w:val="fr-FR" w:eastAsia="fr-FR"/>
        </w:rPr>
      </w:pPr>
      <w:hyperlink w:anchor="_Toc132243090" w:history="1">
        <w:r w:rsidR="00186EEF" w:rsidRPr="00945B29">
          <w:rPr>
            <w:rStyle w:val="Lienhypertexte"/>
            <w:noProof/>
            <w:lang w:val="fr-FR"/>
          </w:rPr>
          <w:t>Figure 41 : Évolution des volumes d’investissement à mobiliser annuellement pour l’action PV- résidentiel</w:t>
        </w:r>
        <w:r w:rsidR="00186EEF">
          <w:rPr>
            <w:noProof/>
            <w:webHidden/>
          </w:rPr>
          <w:tab/>
        </w:r>
        <w:r w:rsidR="00186EEF">
          <w:rPr>
            <w:noProof/>
            <w:webHidden/>
          </w:rPr>
          <w:fldChar w:fldCharType="begin"/>
        </w:r>
        <w:r w:rsidR="00186EEF">
          <w:rPr>
            <w:noProof/>
            <w:webHidden/>
          </w:rPr>
          <w:instrText xml:space="preserve"> PAGEREF _Toc132243090 \h </w:instrText>
        </w:r>
        <w:r w:rsidR="00186EEF">
          <w:rPr>
            <w:noProof/>
            <w:webHidden/>
          </w:rPr>
        </w:r>
        <w:r w:rsidR="00186EEF">
          <w:rPr>
            <w:noProof/>
            <w:webHidden/>
          </w:rPr>
          <w:fldChar w:fldCharType="separate"/>
        </w:r>
        <w:r w:rsidR="00186EEF">
          <w:rPr>
            <w:noProof/>
            <w:webHidden/>
          </w:rPr>
          <w:t>121</w:t>
        </w:r>
        <w:r w:rsidR="00186EEF">
          <w:rPr>
            <w:noProof/>
            <w:webHidden/>
          </w:rPr>
          <w:fldChar w:fldCharType="end"/>
        </w:r>
      </w:hyperlink>
    </w:p>
    <w:p w14:paraId="1CE20484" w14:textId="22F34427" w:rsidR="00186EEF" w:rsidRDefault="00000000">
      <w:pPr>
        <w:pStyle w:val="Tabledesillustrations"/>
        <w:rPr>
          <w:rFonts w:asciiTheme="minorHAnsi" w:eastAsiaTheme="minorEastAsia" w:hAnsiTheme="minorHAnsi"/>
          <w:noProof/>
          <w:lang w:val="fr-FR" w:eastAsia="fr-FR"/>
        </w:rPr>
      </w:pPr>
      <w:hyperlink w:anchor="_Toc132243091" w:history="1">
        <w:r w:rsidR="00186EEF" w:rsidRPr="00945B29">
          <w:rPr>
            <w:rStyle w:val="Lienhypertexte"/>
            <w:noProof/>
            <w:lang w:val="fr-FR"/>
          </w:rPr>
          <w:t>Figure 42 : Évolution de la puissance cumulée du plan d’action PV pour le secteur touristique</w:t>
        </w:r>
        <w:r w:rsidR="00186EEF">
          <w:rPr>
            <w:noProof/>
            <w:webHidden/>
          </w:rPr>
          <w:tab/>
        </w:r>
        <w:r w:rsidR="00186EEF">
          <w:rPr>
            <w:noProof/>
            <w:webHidden/>
          </w:rPr>
          <w:fldChar w:fldCharType="begin"/>
        </w:r>
        <w:r w:rsidR="00186EEF">
          <w:rPr>
            <w:noProof/>
            <w:webHidden/>
          </w:rPr>
          <w:instrText xml:space="preserve"> PAGEREF _Toc132243091 \h </w:instrText>
        </w:r>
        <w:r w:rsidR="00186EEF">
          <w:rPr>
            <w:noProof/>
            <w:webHidden/>
          </w:rPr>
        </w:r>
        <w:r w:rsidR="00186EEF">
          <w:rPr>
            <w:noProof/>
            <w:webHidden/>
          </w:rPr>
          <w:fldChar w:fldCharType="separate"/>
        </w:r>
        <w:r w:rsidR="00186EEF">
          <w:rPr>
            <w:noProof/>
            <w:webHidden/>
          </w:rPr>
          <w:t>122</w:t>
        </w:r>
        <w:r w:rsidR="00186EEF">
          <w:rPr>
            <w:noProof/>
            <w:webHidden/>
          </w:rPr>
          <w:fldChar w:fldCharType="end"/>
        </w:r>
      </w:hyperlink>
    </w:p>
    <w:p w14:paraId="25D408E8" w14:textId="031E2771" w:rsidR="00186EEF" w:rsidRDefault="00000000">
      <w:pPr>
        <w:pStyle w:val="Tabledesillustrations"/>
        <w:rPr>
          <w:rFonts w:asciiTheme="minorHAnsi" w:eastAsiaTheme="minorEastAsia" w:hAnsiTheme="minorHAnsi"/>
          <w:noProof/>
          <w:lang w:val="fr-FR" w:eastAsia="fr-FR"/>
        </w:rPr>
      </w:pPr>
      <w:hyperlink w:anchor="_Toc132243092" w:history="1">
        <w:r w:rsidR="00186EEF" w:rsidRPr="00945B29">
          <w:rPr>
            <w:rStyle w:val="Lienhypertexte"/>
            <w:noProof/>
            <w:lang w:val="fr-FR"/>
          </w:rPr>
          <w:t>Figure 43 : Évolution des volumes d’investissement à mobiliser annuellement pour l’action PV-tourisme</w:t>
        </w:r>
        <w:r w:rsidR="00186EEF">
          <w:rPr>
            <w:noProof/>
            <w:webHidden/>
          </w:rPr>
          <w:tab/>
        </w:r>
        <w:r w:rsidR="00186EEF">
          <w:rPr>
            <w:noProof/>
            <w:webHidden/>
          </w:rPr>
          <w:fldChar w:fldCharType="begin"/>
        </w:r>
        <w:r w:rsidR="00186EEF">
          <w:rPr>
            <w:noProof/>
            <w:webHidden/>
          </w:rPr>
          <w:instrText xml:space="preserve"> PAGEREF _Toc132243092 \h </w:instrText>
        </w:r>
        <w:r w:rsidR="00186EEF">
          <w:rPr>
            <w:noProof/>
            <w:webHidden/>
          </w:rPr>
        </w:r>
        <w:r w:rsidR="00186EEF">
          <w:rPr>
            <w:noProof/>
            <w:webHidden/>
          </w:rPr>
          <w:fldChar w:fldCharType="separate"/>
        </w:r>
        <w:r w:rsidR="00186EEF">
          <w:rPr>
            <w:noProof/>
            <w:webHidden/>
          </w:rPr>
          <w:t>122</w:t>
        </w:r>
        <w:r w:rsidR="00186EEF">
          <w:rPr>
            <w:noProof/>
            <w:webHidden/>
          </w:rPr>
          <w:fldChar w:fldCharType="end"/>
        </w:r>
      </w:hyperlink>
    </w:p>
    <w:p w14:paraId="526674A9" w14:textId="55A818FD" w:rsidR="00186EEF" w:rsidRDefault="00000000">
      <w:pPr>
        <w:pStyle w:val="Tabledesillustrations"/>
        <w:rPr>
          <w:rFonts w:asciiTheme="minorHAnsi" w:eastAsiaTheme="minorEastAsia" w:hAnsiTheme="minorHAnsi"/>
          <w:noProof/>
          <w:lang w:val="fr-FR" w:eastAsia="fr-FR"/>
        </w:rPr>
      </w:pPr>
      <w:hyperlink w:anchor="_Toc132243093" w:history="1">
        <w:r w:rsidR="00186EEF" w:rsidRPr="00945B29">
          <w:rPr>
            <w:rStyle w:val="Lienhypertexte"/>
            <w:noProof/>
            <w:lang w:val="fr-FR"/>
          </w:rPr>
          <w:t>Figure 44: Évolution de la puissance cumulée du plan d’action PV dédié au patrimoine municipal</w:t>
        </w:r>
        <w:r w:rsidR="00186EEF">
          <w:rPr>
            <w:noProof/>
            <w:webHidden/>
          </w:rPr>
          <w:tab/>
        </w:r>
        <w:r w:rsidR="00186EEF">
          <w:rPr>
            <w:noProof/>
            <w:webHidden/>
          </w:rPr>
          <w:fldChar w:fldCharType="begin"/>
        </w:r>
        <w:r w:rsidR="00186EEF">
          <w:rPr>
            <w:noProof/>
            <w:webHidden/>
          </w:rPr>
          <w:instrText xml:space="preserve"> PAGEREF _Toc132243093 \h </w:instrText>
        </w:r>
        <w:r w:rsidR="00186EEF">
          <w:rPr>
            <w:noProof/>
            <w:webHidden/>
          </w:rPr>
        </w:r>
        <w:r w:rsidR="00186EEF">
          <w:rPr>
            <w:noProof/>
            <w:webHidden/>
          </w:rPr>
          <w:fldChar w:fldCharType="separate"/>
        </w:r>
        <w:r w:rsidR="00186EEF">
          <w:rPr>
            <w:noProof/>
            <w:webHidden/>
          </w:rPr>
          <w:t>123</w:t>
        </w:r>
        <w:r w:rsidR="00186EEF">
          <w:rPr>
            <w:noProof/>
            <w:webHidden/>
          </w:rPr>
          <w:fldChar w:fldCharType="end"/>
        </w:r>
      </w:hyperlink>
    </w:p>
    <w:p w14:paraId="3F966311" w14:textId="5BFDBC70" w:rsidR="00186EEF" w:rsidRDefault="00000000">
      <w:pPr>
        <w:pStyle w:val="Tabledesillustrations"/>
        <w:rPr>
          <w:rFonts w:asciiTheme="minorHAnsi" w:eastAsiaTheme="minorEastAsia" w:hAnsiTheme="minorHAnsi"/>
          <w:noProof/>
          <w:lang w:val="fr-FR" w:eastAsia="fr-FR"/>
        </w:rPr>
      </w:pPr>
      <w:hyperlink w:anchor="_Toc132243094" w:history="1">
        <w:r w:rsidR="00186EEF" w:rsidRPr="00945B29">
          <w:rPr>
            <w:rStyle w:val="Lienhypertexte"/>
            <w:noProof/>
            <w:lang w:val="fr-FR"/>
          </w:rPr>
          <w:t>Figure 45: Évolution des volumes d’investissement à mobiliser annuellement pour l’action PV-Municipalité</w:t>
        </w:r>
        <w:r w:rsidR="00186EEF">
          <w:rPr>
            <w:noProof/>
            <w:webHidden/>
          </w:rPr>
          <w:tab/>
        </w:r>
        <w:r w:rsidR="00186EEF">
          <w:rPr>
            <w:noProof/>
            <w:webHidden/>
          </w:rPr>
          <w:fldChar w:fldCharType="begin"/>
        </w:r>
        <w:r w:rsidR="00186EEF">
          <w:rPr>
            <w:noProof/>
            <w:webHidden/>
          </w:rPr>
          <w:instrText xml:space="preserve"> PAGEREF _Toc132243094 \h </w:instrText>
        </w:r>
        <w:r w:rsidR="00186EEF">
          <w:rPr>
            <w:noProof/>
            <w:webHidden/>
          </w:rPr>
        </w:r>
        <w:r w:rsidR="00186EEF">
          <w:rPr>
            <w:noProof/>
            <w:webHidden/>
          </w:rPr>
          <w:fldChar w:fldCharType="separate"/>
        </w:r>
        <w:r w:rsidR="00186EEF">
          <w:rPr>
            <w:noProof/>
            <w:webHidden/>
          </w:rPr>
          <w:t>123</w:t>
        </w:r>
        <w:r w:rsidR="00186EEF">
          <w:rPr>
            <w:noProof/>
            <w:webHidden/>
          </w:rPr>
          <w:fldChar w:fldCharType="end"/>
        </w:r>
      </w:hyperlink>
    </w:p>
    <w:p w14:paraId="07635DB1" w14:textId="3083BFE2" w:rsidR="00186EEF" w:rsidRDefault="00000000">
      <w:pPr>
        <w:pStyle w:val="Tabledesillustrations"/>
        <w:rPr>
          <w:rFonts w:asciiTheme="minorHAnsi" w:eastAsiaTheme="minorEastAsia" w:hAnsiTheme="minorHAnsi"/>
          <w:noProof/>
          <w:lang w:val="fr-FR" w:eastAsia="fr-FR"/>
        </w:rPr>
      </w:pPr>
      <w:hyperlink w:anchor="_Toc132243095" w:history="1">
        <w:r w:rsidR="00186EEF" w:rsidRPr="00945B29">
          <w:rPr>
            <w:rStyle w:val="Lienhypertexte"/>
            <w:noProof/>
            <w:lang w:val="fr-FR"/>
          </w:rPr>
          <w:t>Figure 46: Évolution de la puissance cumulée du plan d’action PV dédié à l’OACA</w:t>
        </w:r>
        <w:r w:rsidR="00186EEF">
          <w:rPr>
            <w:noProof/>
            <w:webHidden/>
          </w:rPr>
          <w:tab/>
        </w:r>
        <w:r w:rsidR="00186EEF">
          <w:rPr>
            <w:noProof/>
            <w:webHidden/>
          </w:rPr>
          <w:fldChar w:fldCharType="begin"/>
        </w:r>
        <w:r w:rsidR="00186EEF">
          <w:rPr>
            <w:noProof/>
            <w:webHidden/>
          </w:rPr>
          <w:instrText xml:space="preserve"> PAGEREF _Toc132243095 \h </w:instrText>
        </w:r>
        <w:r w:rsidR="00186EEF">
          <w:rPr>
            <w:noProof/>
            <w:webHidden/>
          </w:rPr>
        </w:r>
        <w:r w:rsidR="00186EEF">
          <w:rPr>
            <w:noProof/>
            <w:webHidden/>
          </w:rPr>
          <w:fldChar w:fldCharType="separate"/>
        </w:r>
        <w:r w:rsidR="00186EEF">
          <w:rPr>
            <w:noProof/>
            <w:webHidden/>
          </w:rPr>
          <w:t>124</w:t>
        </w:r>
        <w:r w:rsidR="00186EEF">
          <w:rPr>
            <w:noProof/>
            <w:webHidden/>
          </w:rPr>
          <w:fldChar w:fldCharType="end"/>
        </w:r>
      </w:hyperlink>
    </w:p>
    <w:p w14:paraId="0A0E12F7" w14:textId="3C778C22" w:rsidR="00186EEF" w:rsidRDefault="00000000">
      <w:pPr>
        <w:pStyle w:val="Tabledesillustrations"/>
        <w:rPr>
          <w:rFonts w:asciiTheme="minorHAnsi" w:eastAsiaTheme="minorEastAsia" w:hAnsiTheme="minorHAnsi"/>
          <w:noProof/>
          <w:lang w:val="fr-FR" w:eastAsia="fr-FR"/>
        </w:rPr>
      </w:pPr>
      <w:hyperlink w:anchor="_Toc132243096" w:history="1">
        <w:r w:rsidR="00186EEF" w:rsidRPr="00945B29">
          <w:rPr>
            <w:rStyle w:val="Lienhypertexte"/>
            <w:noProof/>
            <w:lang w:val="fr-FR"/>
          </w:rPr>
          <w:t>Figure 47: Évolution des volumes d’investissement à mobiliser annuellement pour l’action PV-OACA</w:t>
        </w:r>
        <w:r w:rsidR="00186EEF">
          <w:rPr>
            <w:noProof/>
            <w:webHidden/>
          </w:rPr>
          <w:tab/>
        </w:r>
        <w:r w:rsidR="00186EEF">
          <w:rPr>
            <w:noProof/>
            <w:webHidden/>
          </w:rPr>
          <w:fldChar w:fldCharType="begin"/>
        </w:r>
        <w:r w:rsidR="00186EEF">
          <w:rPr>
            <w:noProof/>
            <w:webHidden/>
          </w:rPr>
          <w:instrText xml:space="preserve"> PAGEREF _Toc132243096 \h </w:instrText>
        </w:r>
        <w:r w:rsidR="00186EEF">
          <w:rPr>
            <w:noProof/>
            <w:webHidden/>
          </w:rPr>
        </w:r>
        <w:r w:rsidR="00186EEF">
          <w:rPr>
            <w:noProof/>
            <w:webHidden/>
          </w:rPr>
          <w:fldChar w:fldCharType="separate"/>
        </w:r>
        <w:r w:rsidR="00186EEF">
          <w:rPr>
            <w:noProof/>
            <w:webHidden/>
          </w:rPr>
          <w:t>124</w:t>
        </w:r>
        <w:r w:rsidR="00186EEF">
          <w:rPr>
            <w:noProof/>
            <w:webHidden/>
          </w:rPr>
          <w:fldChar w:fldCharType="end"/>
        </w:r>
      </w:hyperlink>
    </w:p>
    <w:p w14:paraId="58FA4207" w14:textId="414E5072" w:rsidR="00186EEF" w:rsidRDefault="00000000">
      <w:pPr>
        <w:pStyle w:val="Tabledesillustrations"/>
        <w:rPr>
          <w:rFonts w:asciiTheme="minorHAnsi" w:eastAsiaTheme="minorEastAsia" w:hAnsiTheme="minorHAnsi"/>
          <w:noProof/>
          <w:lang w:val="fr-FR" w:eastAsia="fr-FR"/>
        </w:rPr>
      </w:pPr>
      <w:hyperlink w:anchor="_Toc132243097" w:history="1">
        <w:r w:rsidR="00186EEF" w:rsidRPr="00945B29">
          <w:rPr>
            <w:rStyle w:val="Lienhypertexte"/>
            <w:noProof/>
            <w:lang w:val="fr-FR"/>
          </w:rPr>
          <w:t>Figure 48: Évolution de la puissance cumulée du plan d’action PV dédié au pompage et aux autres usages électriques</w:t>
        </w:r>
        <w:r w:rsidR="00186EEF">
          <w:rPr>
            <w:noProof/>
            <w:webHidden/>
          </w:rPr>
          <w:tab/>
        </w:r>
        <w:r w:rsidR="00186EEF">
          <w:rPr>
            <w:noProof/>
            <w:webHidden/>
          </w:rPr>
          <w:fldChar w:fldCharType="begin"/>
        </w:r>
        <w:r w:rsidR="00186EEF">
          <w:rPr>
            <w:noProof/>
            <w:webHidden/>
          </w:rPr>
          <w:instrText xml:space="preserve"> PAGEREF _Toc132243097 \h </w:instrText>
        </w:r>
        <w:r w:rsidR="00186EEF">
          <w:rPr>
            <w:noProof/>
            <w:webHidden/>
          </w:rPr>
        </w:r>
        <w:r w:rsidR="00186EEF">
          <w:rPr>
            <w:noProof/>
            <w:webHidden/>
          </w:rPr>
          <w:fldChar w:fldCharType="separate"/>
        </w:r>
        <w:r w:rsidR="00186EEF">
          <w:rPr>
            <w:noProof/>
            <w:webHidden/>
          </w:rPr>
          <w:t>125</w:t>
        </w:r>
        <w:r w:rsidR="00186EEF">
          <w:rPr>
            <w:noProof/>
            <w:webHidden/>
          </w:rPr>
          <w:fldChar w:fldCharType="end"/>
        </w:r>
      </w:hyperlink>
    </w:p>
    <w:p w14:paraId="13C3FE82" w14:textId="3FE6A990" w:rsidR="00186EEF" w:rsidRDefault="00000000">
      <w:pPr>
        <w:pStyle w:val="Tabledesillustrations"/>
        <w:rPr>
          <w:rFonts w:asciiTheme="minorHAnsi" w:eastAsiaTheme="minorEastAsia" w:hAnsiTheme="minorHAnsi"/>
          <w:noProof/>
          <w:lang w:val="fr-FR" w:eastAsia="fr-FR"/>
        </w:rPr>
      </w:pPr>
      <w:hyperlink w:anchor="_Toc132243098" w:history="1">
        <w:r w:rsidR="00186EEF" w:rsidRPr="00945B29">
          <w:rPr>
            <w:rStyle w:val="Lienhypertexte"/>
            <w:noProof/>
            <w:lang w:val="fr-FR"/>
          </w:rPr>
          <w:t>Figure 49: Évolution des volumes d’investissement à mobiliser annuellement pour l’action PV- pompage et aux autres usages électriques</w:t>
        </w:r>
        <w:r w:rsidR="00186EEF">
          <w:rPr>
            <w:noProof/>
            <w:webHidden/>
          </w:rPr>
          <w:tab/>
        </w:r>
        <w:r w:rsidR="00186EEF">
          <w:rPr>
            <w:noProof/>
            <w:webHidden/>
          </w:rPr>
          <w:fldChar w:fldCharType="begin"/>
        </w:r>
        <w:r w:rsidR="00186EEF">
          <w:rPr>
            <w:noProof/>
            <w:webHidden/>
          </w:rPr>
          <w:instrText xml:space="preserve"> PAGEREF _Toc132243098 \h </w:instrText>
        </w:r>
        <w:r w:rsidR="00186EEF">
          <w:rPr>
            <w:noProof/>
            <w:webHidden/>
          </w:rPr>
        </w:r>
        <w:r w:rsidR="00186EEF">
          <w:rPr>
            <w:noProof/>
            <w:webHidden/>
          </w:rPr>
          <w:fldChar w:fldCharType="separate"/>
        </w:r>
        <w:r w:rsidR="00186EEF">
          <w:rPr>
            <w:noProof/>
            <w:webHidden/>
          </w:rPr>
          <w:t>125</w:t>
        </w:r>
        <w:r w:rsidR="00186EEF">
          <w:rPr>
            <w:noProof/>
            <w:webHidden/>
          </w:rPr>
          <w:fldChar w:fldCharType="end"/>
        </w:r>
      </w:hyperlink>
    </w:p>
    <w:p w14:paraId="61076D48" w14:textId="518BB79A" w:rsidR="00186EEF" w:rsidRDefault="00000000">
      <w:pPr>
        <w:pStyle w:val="Tabledesillustrations"/>
        <w:rPr>
          <w:rFonts w:asciiTheme="minorHAnsi" w:eastAsiaTheme="minorEastAsia" w:hAnsiTheme="minorHAnsi"/>
          <w:noProof/>
          <w:lang w:val="fr-FR" w:eastAsia="fr-FR"/>
        </w:rPr>
      </w:pPr>
      <w:hyperlink w:anchor="_Toc132243099" w:history="1">
        <w:r w:rsidR="00186EEF" w:rsidRPr="00945B29">
          <w:rPr>
            <w:rStyle w:val="Lienhypertexte"/>
            <w:noProof/>
            <w:lang w:val="fr-FR"/>
          </w:rPr>
          <w:t>Figure 50: Évolution de la puissance cumulée du plan d’action PV dédié au transport électrique</w:t>
        </w:r>
        <w:r w:rsidR="00186EEF">
          <w:rPr>
            <w:noProof/>
            <w:webHidden/>
          </w:rPr>
          <w:tab/>
        </w:r>
        <w:r w:rsidR="00186EEF">
          <w:rPr>
            <w:noProof/>
            <w:webHidden/>
          </w:rPr>
          <w:fldChar w:fldCharType="begin"/>
        </w:r>
        <w:r w:rsidR="00186EEF">
          <w:rPr>
            <w:noProof/>
            <w:webHidden/>
          </w:rPr>
          <w:instrText xml:space="preserve"> PAGEREF _Toc132243099 \h </w:instrText>
        </w:r>
        <w:r w:rsidR="00186EEF">
          <w:rPr>
            <w:noProof/>
            <w:webHidden/>
          </w:rPr>
        </w:r>
        <w:r w:rsidR="00186EEF">
          <w:rPr>
            <w:noProof/>
            <w:webHidden/>
          </w:rPr>
          <w:fldChar w:fldCharType="separate"/>
        </w:r>
        <w:r w:rsidR="00186EEF">
          <w:rPr>
            <w:noProof/>
            <w:webHidden/>
          </w:rPr>
          <w:t>127</w:t>
        </w:r>
        <w:r w:rsidR="00186EEF">
          <w:rPr>
            <w:noProof/>
            <w:webHidden/>
          </w:rPr>
          <w:fldChar w:fldCharType="end"/>
        </w:r>
      </w:hyperlink>
    </w:p>
    <w:p w14:paraId="74F85BDD" w14:textId="3612D15B" w:rsidR="00186EEF" w:rsidRDefault="00000000">
      <w:pPr>
        <w:pStyle w:val="Tabledesillustrations"/>
        <w:rPr>
          <w:rFonts w:asciiTheme="minorHAnsi" w:eastAsiaTheme="minorEastAsia" w:hAnsiTheme="minorHAnsi"/>
          <w:noProof/>
          <w:lang w:val="fr-FR" w:eastAsia="fr-FR"/>
        </w:rPr>
      </w:pPr>
      <w:hyperlink w:anchor="_Toc132243100" w:history="1">
        <w:r w:rsidR="00186EEF" w:rsidRPr="00945B29">
          <w:rPr>
            <w:rStyle w:val="Lienhypertexte"/>
            <w:noProof/>
            <w:lang w:val="fr-FR"/>
          </w:rPr>
          <w:t>Figure 51: Évolution des volumes d’investissement à mobiliser annuellement pour l’action PV-transport électrique</w:t>
        </w:r>
        <w:r w:rsidR="00186EEF">
          <w:rPr>
            <w:noProof/>
            <w:webHidden/>
          </w:rPr>
          <w:tab/>
        </w:r>
        <w:r w:rsidR="00186EEF">
          <w:rPr>
            <w:noProof/>
            <w:webHidden/>
          </w:rPr>
          <w:fldChar w:fldCharType="begin"/>
        </w:r>
        <w:r w:rsidR="00186EEF">
          <w:rPr>
            <w:noProof/>
            <w:webHidden/>
          </w:rPr>
          <w:instrText xml:space="preserve"> PAGEREF _Toc132243100 \h </w:instrText>
        </w:r>
        <w:r w:rsidR="00186EEF">
          <w:rPr>
            <w:noProof/>
            <w:webHidden/>
          </w:rPr>
        </w:r>
        <w:r w:rsidR="00186EEF">
          <w:rPr>
            <w:noProof/>
            <w:webHidden/>
          </w:rPr>
          <w:fldChar w:fldCharType="separate"/>
        </w:r>
        <w:r w:rsidR="00186EEF">
          <w:rPr>
            <w:noProof/>
            <w:webHidden/>
          </w:rPr>
          <w:t>127</w:t>
        </w:r>
        <w:r w:rsidR="00186EEF">
          <w:rPr>
            <w:noProof/>
            <w:webHidden/>
          </w:rPr>
          <w:fldChar w:fldCharType="end"/>
        </w:r>
      </w:hyperlink>
    </w:p>
    <w:p w14:paraId="76E91F06" w14:textId="29663290" w:rsidR="00186EEF" w:rsidRDefault="00000000">
      <w:pPr>
        <w:pStyle w:val="Tabledesillustrations"/>
        <w:rPr>
          <w:rFonts w:asciiTheme="minorHAnsi" w:eastAsiaTheme="minorEastAsia" w:hAnsiTheme="minorHAnsi"/>
          <w:noProof/>
          <w:lang w:val="fr-FR" w:eastAsia="fr-FR"/>
        </w:rPr>
      </w:pPr>
      <w:hyperlink w:anchor="_Toc132243101" w:history="1">
        <w:r w:rsidR="00186EEF" w:rsidRPr="00945B29">
          <w:rPr>
            <w:rStyle w:val="Lienhypertexte"/>
            <w:noProof/>
            <w:lang w:val="fr-FR"/>
          </w:rPr>
          <w:t>Figure 52 : Évolution de la production du renouvelable par cible sectorielle (GWh)</w:t>
        </w:r>
        <w:r w:rsidR="00186EEF">
          <w:rPr>
            <w:noProof/>
            <w:webHidden/>
          </w:rPr>
          <w:tab/>
        </w:r>
        <w:r w:rsidR="00186EEF">
          <w:rPr>
            <w:noProof/>
            <w:webHidden/>
          </w:rPr>
          <w:fldChar w:fldCharType="begin"/>
        </w:r>
        <w:r w:rsidR="00186EEF">
          <w:rPr>
            <w:noProof/>
            <w:webHidden/>
          </w:rPr>
          <w:instrText xml:space="preserve"> PAGEREF _Toc132243101 \h </w:instrText>
        </w:r>
        <w:r w:rsidR="00186EEF">
          <w:rPr>
            <w:noProof/>
            <w:webHidden/>
          </w:rPr>
        </w:r>
        <w:r w:rsidR="00186EEF">
          <w:rPr>
            <w:noProof/>
            <w:webHidden/>
          </w:rPr>
          <w:fldChar w:fldCharType="separate"/>
        </w:r>
        <w:r w:rsidR="00186EEF">
          <w:rPr>
            <w:noProof/>
            <w:webHidden/>
          </w:rPr>
          <w:t>128</w:t>
        </w:r>
        <w:r w:rsidR="00186EEF">
          <w:rPr>
            <w:noProof/>
            <w:webHidden/>
          </w:rPr>
          <w:fldChar w:fldCharType="end"/>
        </w:r>
      </w:hyperlink>
    </w:p>
    <w:p w14:paraId="68581F31" w14:textId="2AEBBBFB" w:rsidR="00186EEF" w:rsidRDefault="00000000">
      <w:pPr>
        <w:pStyle w:val="Tabledesillustrations"/>
        <w:rPr>
          <w:rFonts w:asciiTheme="minorHAnsi" w:eastAsiaTheme="minorEastAsia" w:hAnsiTheme="minorHAnsi"/>
          <w:noProof/>
          <w:lang w:val="fr-FR" w:eastAsia="fr-FR"/>
        </w:rPr>
      </w:pPr>
      <w:hyperlink w:anchor="_Toc132243102" w:history="1">
        <w:r w:rsidR="00186EEF" w:rsidRPr="00945B29">
          <w:rPr>
            <w:rStyle w:val="Lienhypertexte"/>
            <w:noProof/>
            <w:lang w:val="fr-FR"/>
          </w:rPr>
          <w:t>Figure 53 : Évolution de la puissance à installée pour satisfaire les objectifs du programme tout-PV</w:t>
        </w:r>
        <w:r w:rsidR="00186EEF">
          <w:rPr>
            <w:noProof/>
            <w:webHidden/>
          </w:rPr>
          <w:tab/>
        </w:r>
        <w:r w:rsidR="00186EEF">
          <w:rPr>
            <w:noProof/>
            <w:webHidden/>
          </w:rPr>
          <w:fldChar w:fldCharType="begin"/>
        </w:r>
        <w:r w:rsidR="00186EEF">
          <w:rPr>
            <w:noProof/>
            <w:webHidden/>
          </w:rPr>
          <w:instrText xml:space="preserve"> PAGEREF _Toc132243102 \h </w:instrText>
        </w:r>
        <w:r w:rsidR="00186EEF">
          <w:rPr>
            <w:noProof/>
            <w:webHidden/>
          </w:rPr>
        </w:r>
        <w:r w:rsidR="00186EEF">
          <w:rPr>
            <w:noProof/>
            <w:webHidden/>
          </w:rPr>
          <w:fldChar w:fldCharType="separate"/>
        </w:r>
        <w:r w:rsidR="00186EEF">
          <w:rPr>
            <w:noProof/>
            <w:webHidden/>
          </w:rPr>
          <w:t>129</w:t>
        </w:r>
        <w:r w:rsidR="00186EEF">
          <w:rPr>
            <w:noProof/>
            <w:webHidden/>
          </w:rPr>
          <w:fldChar w:fldCharType="end"/>
        </w:r>
      </w:hyperlink>
    </w:p>
    <w:p w14:paraId="17B177F0" w14:textId="7210BC07" w:rsidR="00186EEF" w:rsidRDefault="00000000">
      <w:pPr>
        <w:pStyle w:val="Tabledesillustrations"/>
        <w:rPr>
          <w:rFonts w:asciiTheme="minorHAnsi" w:eastAsiaTheme="minorEastAsia" w:hAnsiTheme="minorHAnsi"/>
          <w:noProof/>
          <w:lang w:val="fr-FR" w:eastAsia="fr-FR"/>
        </w:rPr>
      </w:pPr>
      <w:hyperlink w:anchor="_Toc132243103" w:history="1">
        <w:r w:rsidR="00186EEF" w:rsidRPr="00945B29">
          <w:rPr>
            <w:rStyle w:val="Lienhypertexte"/>
            <w:noProof/>
            <w:lang w:val="fr-FR"/>
          </w:rPr>
          <w:t>Figure 54 : Échelonnement de l’investissement requis de l’action Tout-PV pour atteindre l’objectif de la neutralité carbone de la demande électrique de la Commune de Houmt Souk</w:t>
        </w:r>
        <w:r w:rsidR="00186EEF">
          <w:rPr>
            <w:noProof/>
            <w:webHidden/>
          </w:rPr>
          <w:tab/>
        </w:r>
        <w:r w:rsidR="00186EEF">
          <w:rPr>
            <w:noProof/>
            <w:webHidden/>
          </w:rPr>
          <w:fldChar w:fldCharType="begin"/>
        </w:r>
        <w:r w:rsidR="00186EEF">
          <w:rPr>
            <w:noProof/>
            <w:webHidden/>
          </w:rPr>
          <w:instrText xml:space="preserve"> PAGEREF _Toc132243103 \h </w:instrText>
        </w:r>
        <w:r w:rsidR="00186EEF">
          <w:rPr>
            <w:noProof/>
            <w:webHidden/>
          </w:rPr>
        </w:r>
        <w:r w:rsidR="00186EEF">
          <w:rPr>
            <w:noProof/>
            <w:webHidden/>
          </w:rPr>
          <w:fldChar w:fldCharType="separate"/>
        </w:r>
        <w:r w:rsidR="00186EEF">
          <w:rPr>
            <w:noProof/>
            <w:webHidden/>
          </w:rPr>
          <w:t>130</w:t>
        </w:r>
        <w:r w:rsidR="00186EEF">
          <w:rPr>
            <w:noProof/>
            <w:webHidden/>
          </w:rPr>
          <w:fldChar w:fldCharType="end"/>
        </w:r>
      </w:hyperlink>
    </w:p>
    <w:p w14:paraId="0E530390" w14:textId="03D5D0EE" w:rsidR="00186EEF" w:rsidRDefault="00000000">
      <w:pPr>
        <w:pStyle w:val="Tabledesillustrations"/>
        <w:rPr>
          <w:rFonts w:asciiTheme="minorHAnsi" w:eastAsiaTheme="minorEastAsia" w:hAnsiTheme="minorHAnsi"/>
          <w:noProof/>
          <w:lang w:val="fr-FR" w:eastAsia="fr-FR"/>
        </w:rPr>
      </w:pPr>
      <w:hyperlink w:anchor="_Toc132243104" w:history="1">
        <w:r w:rsidR="00186EEF" w:rsidRPr="00945B29">
          <w:rPr>
            <w:rStyle w:val="Lienhypertexte"/>
            <w:noProof/>
          </w:rPr>
          <w:t xml:space="preserve">Figure 55: </w:t>
        </w:r>
        <w:r w:rsidR="00186EEF" w:rsidRPr="00945B29">
          <w:rPr>
            <w:rStyle w:val="Lienhypertexte"/>
            <w:noProof/>
            <w:lang w:val="fr-FR"/>
          </w:rPr>
          <w:t>Échelonnement des investissements de l’action Tout-PV par secteur/source (MDT)</w:t>
        </w:r>
        <w:r w:rsidR="00186EEF">
          <w:rPr>
            <w:noProof/>
            <w:webHidden/>
          </w:rPr>
          <w:tab/>
        </w:r>
        <w:r w:rsidR="00186EEF">
          <w:rPr>
            <w:noProof/>
            <w:webHidden/>
          </w:rPr>
          <w:fldChar w:fldCharType="begin"/>
        </w:r>
        <w:r w:rsidR="00186EEF">
          <w:rPr>
            <w:noProof/>
            <w:webHidden/>
          </w:rPr>
          <w:instrText xml:space="preserve"> PAGEREF _Toc132243104 \h </w:instrText>
        </w:r>
        <w:r w:rsidR="00186EEF">
          <w:rPr>
            <w:noProof/>
            <w:webHidden/>
          </w:rPr>
        </w:r>
        <w:r w:rsidR="00186EEF">
          <w:rPr>
            <w:noProof/>
            <w:webHidden/>
          </w:rPr>
          <w:fldChar w:fldCharType="separate"/>
        </w:r>
        <w:r w:rsidR="00186EEF">
          <w:rPr>
            <w:noProof/>
            <w:webHidden/>
          </w:rPr>
          <w:t>130</w:t>
        </w:r>
        <w:r w:rsidR="00186EEF">
          <w:rPr>
            <w:noProof/>
            <w:webHidden/>
          </w:rPr>
          <w:fldChar w:fldCharType="end"/>
        </w:r>
      </w:hyperlink>
    </w:p>
    <w:p w14:paraId="21BC68D5" w14:textId="2831F960" w:rsidR="00186EEF" w:rsidRDefault="00000000">
      <w:pPr>
        <w:pStyle w:val="Tabledesillustrations"/>
        <w:rPr>
          <w:rFonts w:asciiTheme="minorHAnsi" w:eastAsiaTheme="minorEastAsia" w:hAnsiTheme="minorHAnsi"/>
          <w:noProof/>
          <w:lang w:val="fr-FR" w:eastAsia="fr-FR"/>
        </w:rPr>
      </w:pPr>
      <w:hyperlink w:anchor="_Toc132243105" w:history="1">
        <w:r w:rsidR="00186EEF" w:rsidRPr="00945B29">
          <w:rPr>
            <w:rStyle w:val="Lienhypertexte"/>
            <w:noProof/>
            <w:lang w:val="fr-FR"/>
          </w:rPr>
          <w:t>Figure 56 : Évolution des réductions des émissions de GES par cible sectorielle du programme tout-PV (ktéCO2)</w:t>
        </w:r>
        <w:r w:rsidR="00186EEF">
          <w:rPr>
            <w:noProof/>
            <w:webHidden/>
          </w:rPr>
          <w:tab/>
        </w:r>
        <w:r w:rsidR="00186EEF">
          <w:rPr>
            <w:noProof/>
            <w:webHidden/>
          </w:rPr>
          <w:fldChar w:fldCharType="begin"/>
        </w:r>
        <w:r w:rsidR="00186EEF">
          <w:rPr>
            <w:noProof/>
            <w:webHidden/>
          </w:rPr>
          <w:instrText xml:space="preserve"> PAGEREF _Toc132243105 \h </w:instrText>
        </w:r>
        <w:r w:rsidR="00186EEF">
          <w:rPr>
            <w:noProof/>
            <w:webHidden/>
          </w:rPr>
        </w:r>
        <w:r w:rsidR="00186EEF">
          <w:rPr>
            <w:noProof/>
            <w:webHidden/>
          </w:rPr>
          <w:fldChar w:fldCharType="separate"/>
        </w:r>
        <w:r w:rsidR="00186EEF">
          <w:rPr>
            <w:noProof/>
            <w:webHidden/>
          </w:rPr>
          <w:t>131</w:t>
        </w:r>
        <w:r w:rsidR="00186EEF">
          <w:rPr>
            <w:noProof/>
            <w:webHidden/>
          </w:rPr>
          <w:fldChar w:fldCharType="end"/>
        </w:r>
      </w:hyperlink>
    </w:p>
    <w:p w14:paraId="540E6BB9" w14:textId="14F12AD1" w:rsidR="00186EEF" w:rsidRDefault="00000000">
      <w:pPr>
        <w:pStyle w:val="Tabledesillustrations"/>
        <w:rPr>
          <w:rFonts w:asciiTheme="minorHAnsi" w:eastAsiaTheme="minorEastAsia" w:hAnsiTheme="minorHAnsi"/>
          <w:noProof/>
          <w:lang w:val="fr-FR" w:eastAsia="fr-FR"/>
        </w:rPr>
      </w:pPr>
      <w:hyperlink w:anchor="_Toc132243106" w:history="1">
        <w:r w:rsidR="00186EEF" w:rsidRPr="00945B29">
          <w:rPr>
            <w:rStyle w:val="Lienhypertexte"/>
            <w:noProof/>
            <w:lang w:val="fr-FR"/>
          </w:rPr>
          <w:t>Figure 57 : Évolution des émissions évitables de la SRTM-Houmt Souk sur la période du plan de transition bas-carbone (téCO2)</w:t>
        </w:r>
        <w:r w:rsidR="00186EEF">
          <w:rPr>
            <w:noProof/>
            <w:webHidden/>
          </w:rPr>
          <w:tab/>
        </w:r>
        <w:r w:rsidR="00186EEF">
          <w:rPr>
            <w:noProof/>
            <w:webHidden/>
          </w:rPr>
          <w:fldChar w:fldCharType="begin"/>
        </w:r>
        <w:r w:rsidR="00186EEF">
          <w:rPr>
            <w:noProof/>
            <w:webHidden/>
          </w:rPr>
          <w:instrText xml:space="preserve"> PAGEREF _Toc132243106 \h </w:instrText>
        </w:r>
        <w:r w:rsidR="00186EEF">
          <w:rPr>
            <w:noProof/>
            <w:webHidden/>
          </w:rPr>
        </w:r>
        <w:r w:rsidR="00186EEF">
          <w:rPr>
            <w:noProof/>
            <w:webHidden/>
          </w:rPr>
          <w:fldChar w:fldCharType="separate"/>
        </w:r>
        <w:r w:rsidR="00186EEF">
          <w:rPr>
            <w:noProof/>
            <w:webHidden/>
          </w:rPr>
          <w:t>137</w:t>
        </w:r>
        <w:r w:rsidR="00186EEF">
          <w:rPr>
            <w:noProof/>
            <w:webHidden/>
          </w:rPr>
          <w:fldChar w:fldCharType="end"/>
        </w:r>
      </w:hyperlink>
    </w:p>
    <w:p w14:paraId="484788D3" w14:textId="27E5C607" w:rsidR="00186EEF" w:rsidRDefault="00000000">
      <w:pPr>
        <w:pStyle w:val="Tabledesillustrations"/>
        <w:rPr>
          <w:rFonts w:asciiTheme="minorHAnsi" w:eastAsiaTheme="minorEastAsia" w:hAnsiTheme="minorHAnsi"/>
          <w:noProof/>
          <w:lang w:val="fr-FR" w:eastAsia="fr-FR"/>
        </w:rPr>
      </w:pPr>
      <w:hyperlink w:anchor="_Toc132243107" w:history="1">
        <w:r w:rsidR="00186EEF" w:rsidRPr="00945B29">
          <w:rPr>
            <w:rStyle w:val="Lienhypertexte"/>
            <w:noProof/>
            <w:lang w:val="fr-FR"/>
          </w:rPr>
          <w:t>Figure 58 : Échelonnement des besoins d’investissement de la SRTM-Houmt Souk sur la période du plan de neutralité carbone (MDT)</w:t>
        </w:r>
        <w:r w:rsidR="00186EEF">
          <w:rPr>
            <w:noProof/>
            <w:webHidden/>
          </w:rPr>
          <w:tab/>
        </w:r>
        <w:r w:rsidR="00186EEF">
          <w:rPr>
            <w:noProof/>
            <w:webHidden/>
          </w:rPr>
          <w:fldChar w:fldCharType="begin"/>
        </w:r>
        <w:r w:rsidR="00186EEF">
          <w:rPr>
            <w:noProof/>
            <w:webHidden/>
          </w:rPr>
          <w:instrText xml:space="preserve"> PAGEREF _Toc132243107 \h </w:instrText>
        </w:r>
        <w:r w:rsidR="00186EEF">
          <w:rPr>
            <w:noProof/>
            <w:webHidden/>
          </w:rPr>
        </w:r>
        <w:r w:rsidR="00186EEF">
          <w:rPr>
            <w:noProof/>
            <w:webHidden/>
          </w:rPr>
          <w:fldChar w:fldCharType="separate"/>
        </w:r>
        <w:r w:rsidR="00186EEF">
          <w:rPr>
            <w:noProof/>
            <w:webHidden/>
          </w:rPr>
          <w:t>138</w:t>
        </w:r>
        <w:r w:rsidR="00186EEF">
          <w:rPr>
            <w:noProof/>
            <w:webHidden/>
          </w:rPr>
          <w:fldChar w:fldCharType="end"/>
        </w:r>
      </w:hyperlink>
    </w:p>
    <w:p w14:paraId="7B58E0B6" w14:textId="24A81E97" w:rsidR="00186EEF" w:rsidRDefault="00000000">
      <w:pPr>
        <w:pStyle w:val="Tabledesillustrations"/>
        <w:rPr>
          <w:rFonts w:asciiTheme="minorHAnsi" w:eastAsiaTheme="minorEastAsia" w:hAnsiTheme="minorHAnsi"/>
          <w:noProof/>
          <w:lang w:val="fr-FR" w:eastAsia="fr-FR"/>
        </w:rPr>
      </w:pPr>
      <w:hyperlink w:anchor="_Toc132243108" w:history="1">
        <w:r w:rsidR="00186EEF" w:rsidRPr="00945B29">
          <w:rPr>
            <w:rStyle w:val="Lienhypertexte"/>
            <w:noProof/>
            <w:lang w:val="fr-FR"/>
          </w:rPr>
          <w:t>Figure 59 : Évolution des émissions BaU et BaC du secteur des transports dans le périmètre de Houmt Souk</w:t>
        </w:r>
        <w:r w:rsidR="00186EEF">
          <w:rPr>
            <w:noProof/>
            <w:webHidden/>
          </w:rPr>
          <w:tab/>
        </w:r>
        <w:r w:rsidR="00186EEF">
          <w:rPr>
            <w:noProof/>
            <w:webHidden/>
          </w:rPr>
          <w:fldChar w:fldCharType="begin"/>
        </w:r>
        <w:r w:rsidR="00186EEF">
          <w:rPr>
            <w:noProof/>
            <w:webHidden/>
          </w:rPr>
          <w:instrText xml:space="preserve"> PAGEREF _Toc132243108 \h </w:instrText>
        </w:r>
        <w:r w:rsidR="00186EEF">
          <w:rPr>
            <w:noProof/>
            <w:webHidden/>
          </w:rPr>
        </w:r>
        <w:r w:rsidR="00186EEF">
          <w:rPr>
            <w:noProof/>
            <w:webHidden/>
          </w:rPr>
          <w:fldChar w:fldCharType="separate"/>
        </w:r>
        <w:r w:rsidR="00186EEF">
          <w:rPr>
            <w:noProof/>
            <w:webHidden/>
          </w:rPr>
          <w:t>142</w:t>
        </w:r>
        <w:r w:rsidR="00186EEF">
          <w:rPr>
            <w:noProof/>
            <w:webHidden/>
          </w:rPr>
          <w:fldChar w:fldCharType="end"/>
        </w:r>
      </w:hyperlink>
    </w:p>
    <w:p w14:paraId="1BB1B30F" w14:textId="1C4F6F7C" w:rsidR="00186EEF" w:rsidRDefault="00000000">
      <w:pPr>
        <w:pStyle w:val="Tabledesillustrations"/>
        <w:rPr>
          <w:rFonts w:asciiTheme="minorHAnsi" w:eastAsiaTheme="minorEastAsia" w:hAnsiTheme="minorHAnsi"/>
          <w:noProof/>
          <w:lang w:val="fr-FR" w:eastAsia="fr-FR"/>
        </w:rPr>
      </w:pPr>
      <w:hyperlink w:anchor="_Toc132243109" w:history="1">
        <w:r w:rsidR="00186EEF" w:rsidRPr="00945B29">
          <w:rPr>
            <w:rStyle w:val="Lienhypertexte"/>
            <w:noProof/>
            <w:lang w:val="fr-FR"/>
          </w:rPr>
          <w:t>Figure 60 : Évolution des réductions des émissions du scénario BaC pour le secteur des transports dans le périmètre de Houm Souk</w:t>
        </w:r>
        <w:r w:rsidR="00186EEF">
          <w:rPr>
            <w:noProof/>
            <w:webHidden/>
          </w:rPr>
          <w:tab/>
        </w:r>
        <w:r w:rsidR="00186EEF">
          <w:rPr>
            <w:noProof/>
            <w:webHidden/>
          </w:rPr>
          <w:fldChar w:fldCharType="begin"/>
        </w:r>
        <w:r w:rsidR="00186EEF">
          <w:rPr>
            <w:noProof/>
            <w:webHidden/>
          </w:rPr>
          <w:instrText xml:space="preserve"> PAGEREF _Toc132243109 \h </w:instrText>
        </w:r>
        <w:r w:rsidR="00186EEF">
          <w:rPr>
            <w:noProof/>
            <w:webHidden/>
          </w:rPr>
        </w:r>
        <w:r w:rsidR="00186EEF">
          <w:rPr>
            <w:noProof/>
            <w:webHidden/>
          </w:rPr>
          <w:fldChar w:fldCharType="separate"/>
        </w:r>
        <w:r w:rsidR="00186EEF">
          <w:rPr>
            <w:noProof/>
            <w:webHidden/>
          </w:rPr>
          <w:t>143</w:t>
        </w:r>
        <w:r w:rsidR="00186EEF">
          <w:rPr>
            <w:noProof/>
            <w:webHidden/>
          </w:rPr>
          <w:fldChar w:fldCharType="end"/>
        </w:r>
      </w:hyperlink>
    </w:p>
    <w:p w14:paraId="0B2F138E" w14:textId="4B52CE7F" w:rsidR="00186EEF" w:rsidRDefault="00000000">
      <w:pPr>
        <w:pStyle w:val="Tabledesillustrations"/>
        <w:rPr>
          <w:rFonts w:asciiTheme="minorHAnsi" w:eastAsiaTheme="minorEastAsia" w:hAnsiTheme="minorHAnsi"/>
          <w:noProof/>
          <w:lang w:val="fr-FR" w:eastAsia="fr-FR"/>
        </w:rPr>
      </w:pPr>
      <w:hyperlink w:anchor="_Toc132243110" w:history="1">
        <w:r w:rsidR="00186EEF" w:rsidRPr="00945B29">
          <w:rPr>
            <w:rStyle w:val="Lienhypertexte"/>
            <w:noProof/>
            <w:lang w:val="fr-FR"/>
          </w:rPr>
          <w:t>Figure 61 : Échelonnement des besoins d’investissement pour la mise en œuvre du plan de mobilité durable dans le Commune de Houmt Souk (MDT)</w:t>
        </w:r>
        <w:r w:rsidR="00186EEF">
          <w:rPr>
            <w:noProof/>
            <w:webHidden/>
          </w:rPr>
          <w:tab/>
        </w:r>
        <w:r w:rsidR="00186EEF">
          <w:rPr>
            <w:noProof/>
            <w:webHidden/>
          </w:rPr>
          <w:fldChar w:fldCharType="begin"/>
        </w:r>
        <w:r w:rsidR="00186EEF">
          <w:rPr>
            <w:noProof/>
            <w:webHidden/>
          </w:rPr>
          <w:instrText xml:space="preserve"> PAGEREF _Toc132243110 \h </w:instrText>
        </w:r>
        <w:r w:rsidR="00186EEF">
          <w:rPr>
            <w:noProof/>
            <w:webHidden/>
          </w:rPr>
        </w:r>
        <w:r w:rsidR="00186EEF">
          <w:rPr>
            <w:noProof/>
            <w:webHidden/>
          </w:rPr>
          <w:fldChar w:fldCharType="separate"/>
        </w:r>
        <w:r w:rsidR="00186EEF">
          <w:rPr>
            <w:noProof/>
            <w:webHidden/>
          </w:rPr>
          <w:t>144</w:t>
        </w:r>
        <w:r w:rsidR="00186EEF">
          <w:rPr>
            <w:noProof/>
            <w:webHidden/>
          </w:rPr>
          <w:fldChar w:fldCharType="end"/>
        </w:r>
      </w:hyperlink>
    </w:p>
    <w:p w14:paraId="280DDE8B" w14:textId="736680B5" w:rsidR="00186EEF" w:rsidRDefault="00000000">
      <w:pPr>
        <w:pStyle w:val="Tabledesillustrations"/>
        <w:rPr>
          <w:rFonts w:asciiTheme="minorHAnsi" w:eastAsiaTheme="minorEastAsia" w:hAnsiTheme="minorHAnsi"/>
          <w:noProof/>
          <w:lang w:val="fr-FR" w:eastAsia="fr-FR"/>
        </w:rPr>
      </w:pPr>
      <w:hyperlink w:anchor="_Toc132243111" w:history="1">
        <w:r w:rsidR="00186EEF" w:rsidRPr="00945B29">
          <w:rPr>
            <w:rStyle w:val="Lienhypertexte"/>
            <w:noProof/>
            <w:lang w:val="fr-FR"/>
          </w:rPr>
          <w:t>Figure 62 : Évolution des absorptions de l’arboriculture selon les deux  scénarios BaC et BaU dans la Commune de Houmt Souk</w:t>
        </w:r>
        <w:r w:rsidR="00186EEF">
          <w:rPr>
            <w:noProof/>
            <w:webHidden/>
          </w:rPr>
          <w:tab/>
        </w:r>
        <w:r w:rsidR="00186EEF">
          <w:rPr>
            <w:noProof/>
            <w:webHidden/>
          </w:rPr>
          <w:fldChar w:fldCharType="begin"/>
        </w:r>
        <w:r w:rsidR="00186EEF">
          <w:rPr>
            <w:noProof/>
            <w:webHidden/>
          </w:rPr>
          <w:instrText xml:space="preserve"> PAGEREF _Toc132243111 \h </w:instrText>
        </w:r>
        <w:r w:rsidR="00186EEF">
          <w:rPr>
            <w:noProof/>
            <w:webHidden/>
          </w:rPr>
        </w:r>
        <w:r w:rsidR="00186EEF">
          <w:rPr>
            <w:noProof/>
            <w:webHidden/>
          </w:rPr>
          <w:fldChar w:fldCharType="separate"/>
        </w:r>
        <w:r w:rsidR="00186EEF">
          <w:rPr>
            <w:noProof/>
            <w:webHidden/>
          </w:rPr>
          <w:t>147</w:t>
        </w:r>
        <w:r w:rsidR="00186EEF">
          <w:rPr>
            <w:noProof/>
            <w:webHidden/>
          </w:rPr>
          <w:fldChar w:fldCharType="end"/>
        </w:r>
      </w:hyperlink>
    </w:p>
    <w:p w14:paraId="371F3790" w14:textId="343970CA" w:rsidR="00186EEF" w:rsidRDefault="00000000">
      <w:pPr>
        <w:pStyle w:val="Tabledesillustrations"/>
        <w:rPr>
          <w:rFonts w:asciiTheme="minorHAnsi" w:eastAsiaTheme="minorEastAsia" w:hAnsiTheme="minorHAnsi"/>
          <w:noProof/>
          <w:lang w:val="fr-FR" w:eastAsia="fr-FR"/>
        </w:rPr>
      </w:pPr>
      <w:hyperlink w:anchor="_Toc132243112" w:history="1">
        <w:r w:rsidR="00186EEF" w:rsidRPr="00945B29">
          <w:rPr>
            <w:rStyle w:val="Lienhypertexte"/>
            <w:noProof/>
            <w:lang w:val="fr-FR"/>
          </w:rPr>
          <w:t>Figure 63 : Évolution des absorptions additionnelles de la commune Houmt Souk grâce au programme de plantations d’oliveraies (téCO2)</w:t>
        </w:r>
        <w:r w:rsidR="00186EEF">
          <w:rPr>
            <w:noProof/>
            <w:webHidden/>
          </w:rPr>
          <w:tab/>
        </w:r>
        <w:r w:rsidR="00186EEF">
          <w:rPr>
            <w:noProof/>
            <w:webHidden/>
          </w:rPr>
          <w:fldChar w:fldCharType="begin"/>
        </w:r>
        <w:r w:rsidR="00186EEF">
          <w:rPr>
            <w:noProof/>
            <w:webHidden/>
          </w:rPr>
          <w:instrText xml:space="preserve"> PAGEREF _Toc132243112 \h </w:instrText>
        </w:r>
        <w:r w:rsidR="00186EEF">
          <w:rPr>
            <w:noProof/>
            <w:webHidden/>
          </w:rPr>
        </w:r>
        <w:r w:rsidR="00186EEF">
          <w:rPr>
            <w:noProof/>
            <w:webHidden/>
          </w:rPr>
          <w:fldChar w:fldCharType="separate"/>
        </w:r>
        <w:r w:rsidR="00186EEF">
          <w:rPr>
            <w:noProof/>
            <w:webHidden/>
          </w:rPr>
          <w:t>148</w:t>
        </w:r>
        <w:r w:rsidR="00186EEF">
          <w:rPr>
            <w:noProof/>
            <w:webHidden/>
          </w:rPr>
          <w:fldChar w:fldCharType="end"/>
        </w:r>
      </w:hyperlink>
    </w:p>
    <w:p w14:paraId="43A36A93" w14:textId="123BC309" w:rsidR="00186EEF" w:rsidRDefault="00000000">
      <w:pPr>
        <w:pStyle w:val="Tabledesillustrations"/>
        <w:rPr>
          <w:rFonts w:asciiTheme="minorHAnsi" w:eastAsiaTheme="minorEastAsia" w:hAnsiTheme="minorHAnsi"/>
          <w:noProof/>
          <w:lang w:val="fr-FR" w:eastAsia="fr-FR"/>
        </w:rPr>
      </w:pPr>
      <w:hyperlink w:anchor="_Toc132243113" w:history="1">
        <w:r w:rsidR="00186EEF" w:rsidRPr="00945B29">
          <w:rPr>
            <w:rStyle w:val="Lienhypertexte"/>
            <w:noProof/>
            <w:lang w:val="fr-FR"/>
          </w:rPr>
          <w:t>Figure 64 : Échelonnement des besoins d’investissement du programme de plantations d’oliveraies (MDT)</w:t>
        </w:r>
        <w:r w:rsidR="00186EEF">
          <w:rPr>
            <w:noProof/>
            <w:webHidden/>
          </w:rPr>
          <w:tab/>
        </w:r>
        <w:r w:rsidR="00186EEF">
          <w:rPr>
            <w:noProof/>
            <w:webHidden/>
          </w:rPr>
          <w:fldChar w:fldCharType="begin"/>
        </w:r>
        <w:r w:rsidR="00186EEF">
          <w:rPr>
            <w:noProof/>
            <w:webHidden/>
          </w:rPr>
          <w:instrText xml:space="preserve"> PAGEREF _Toc132243113 \h </w:instrText>
        </w:r>
        <w:r w:rsidR="00186EEF">
          <w:rPr>
            <w:noProof/>
            <w:webHidden/>
          </w:rPr>
        </w:r>
        <w:r w:rsidR="00186EEF">
          <w:rPr>
            <w:noProof/>
            <w:webHidden/>
          </w:rPr>
          <w:fldChar w:fldCharType="separate"/>
        </w:r>
        <w:r w:rsidR="00186EEF">
          <w:rPr>
            <w:noProof/>
            <w:webHidden/>
          </w:rPr>
          <w:t>148</w:t>
        </w:r>
        <w:r w:rsidR="00186EEF">
          <w:rPr>
            <w:noProof/>
            <w:webHidden/>
          </w:rPr>
          <w:fldChar w:fldCharType="end"/>
        </w:r>
      </w:hyperlink>
    </w:p>
    <w:p w14:paraId="6F3C6C61" w14:textId="03352ED3" w:rsidR="00186EEF" w:rsidRDefault="00000000">
      <w:pPr>
        <w:pStyle w:val="Tabledesillustrations"/>
        <w:rPr>
          <w:rFonts w:asciiTheme="minorHAnsi" w:eastAsiaTheme="minorEastAsia" w:hAnsiTheme="minorHAnsi"/>
          <w:noProof/>
          <w:lang w:val="fr-FR" w:eastAsia="fr-FR"/>
        </w:rPr>
      </w:pPr>
      <w:hyperlink w:anchor="_Toc132243114" w:history="1">
        <w:r w:rsidR="00186EEF" w:rsidRPr="00945B29">
          <w:rPr>
            <w:rStyle w:val="Lienhypertexte"/>
            <w:noProof/>
            <w:lang w:val="fr-FR"/>
          </w:rPr>
          <w:t>Figure 65 : Évolution des émissions de GES du secteur des déchets selon les deux  scénarios BaC et BaU dans la Commune de Houmt Souk  (périmètre extensif pour les déchets solides)</w:t>
        </w:r>
        <w:r w:rsidR="00186EEF">
          <w:rPr>
            <w:noProof/>
            <w:webHidden/>
          </w:rPr>
          <w:tab/>
        </w:r>
        <w:r w:rsidR="00186EEF">
          <w:rPr>
            <w:noProof/>
            <w:webHidden/>
          </w:rPr>
          <w:fldChar w:fldCharType="begin"/>
        </w:r>
        <w:r w:rsidR="00186EEF">
          <w:rPr>
            <w:noProof/>
            <w:webHidden/>
          </w:rPr>
          <w:instrText xml:space="preserve"> PAGEREF _Toc132243114 \h </w:instrText>
        </w:r>
        <w:r w:rsidR="00186EEF">
          <w:rPr>
            <w:noProof/>
            <w:webHidden/>
          </w:rPr>
        </w:r>
        <w:r w:rsidR="00186EEF">
          <w:rPr>
            <w:noProof/>
            <w:webHidden/>
          </w:rPr>
          <w:fldChar w:fldCharType="separate"/>
        </w:r>
        <w:r w:rsidR="00186EEF">
          <w:rPr>
            <w:noProof/>
            <w:webHidden/>
          </w:rPr>
          <w:t>152</w:t>
        </w:r>
        <w:r w:rsidR="00186EEF">
          <w:rPr>
            <w:noProof/>
            <w:webHidden/>
          </w:rPr>
          <w:fldChar w:fldCharType="end"/>
        </w:r>
      </w:hyperlink>
    </w:p>
    <w:p w14:paraId="7C16C36A" w14:textId="63A913A9" w:rsidR="00186EEF" w:rsidRDefault="00000000">
      <w:pPr>
        <w:pStyle w:val="Tabledesillustrations"/>
        <w:rPr>
          <w:rFonts w:asciiTheme="minorHAnsi" w:eastAsiaTheme="minorEastAsia" w:hAnsiTheme="minorHAnsi"/>
          <w:noProof/>
          <w:lang w:val="fr-FR" w:eastAsia="fr-FR"/>
        </w:rPr>
      </w:pPr>
      <w:hyperlink w:anchor="_Toc132243115" w:history="1">
        <w:r w:rsidR="00186EEF" w:rsidRPr="00945B29">
          <w:rPr>
            <w:rStyle w:val="Lienhypertexte"/>
            <w:noProof/>
            <w:lang w:val="fr-FR"/>
          </w:rPr>
          <w:t>Figure 66 : Évolution des réductions annuelles des émissions dues aux déchets de la Commune Houmt Souk grâce à l’action sur les déchets (téCO2)</w:t>
        </w:r>
        <w:r w:rsidR="00186EEF">
          <w:rPr>
            <w:noProof/>
            <w:webHidden/>
          </w:rPr>
          <w:tab/>
        </w:r>
        <w:r w:rsidR="00186EEF">
          <w:rPr>
            <w:noProof/>
            <w:webHidden/>
          </w:rPr>
          <w:fldChar w:fldCharType="begin"/>
        </w:r>
        <w:r w:rsidR="00186EEF">
          <w:rPr>
            <w:noProof/>
            <w:webHidden/>
          </w:rPr>
          <w:instrText xml:space="preserve"> PAGEREF _Toc132243115 \h </w:instrText>
        </w:r>
        <w:r w:rsidR="00186EEF">
          <w:rPr>
            <w:noProof/>
            <w:webHidden/>
          </w:rPr>
        </w:r>
        <w:r w:rsidR="00186EEF">
          <w:rPr>
            <w:noProof/>
            <w:webHidden/>
          </w:rPr>
          <w:fldChar w:fldCharType="separate"/>
        </w:r>
        <w:r w:rsidR="00186EEF">
          <w:rPr>
            <w:noProof/>
            <w:webHidden/>
          </w:rPr>
          <w:t>153</w:t>
        </w:r>
        <w:r w:rsidR="00186EEF">
          <w:rPr>
            <w:noProof/>
            <w:webHidden/>
          </w:rPr>
          <w:fldChar w:fldCharType="end"/>
        </w:r>
      </w:hyperlink>
    </w:p>
    <w:p w14:paraId="1053B538" w14:textId="6205CE8D" w:rsidR="00186EEF" w:rsidRDefault="00000000">
      <w:pPr>
        <w:pStyle w:val="Tabledesillustrations"/>
        <w:rPr>
          <w:rFonts w:asciiTheme="minorHAnsi" w:eastAsiaTheme="minorEastAsia" w:hAnsiTheme="minorHAnsi"/>
          <w:noProof/>
          <w:lang w:val="fr-FR" w:eastAsia="fr-FR"/>
        </w:rPr>
      </w:pPr>
      <w:hyperlink w:anchor="_Toc132243116" w:history="1">
        <w:r w:rsidR="00186EEF" w:rsidRPr="00945B29">
          <w:rPr>
            <w:rStyle w:val="Lienhypertexte"/>
            <w:noProof/>
            <w:lang w:val="fr-FR"/>
          </w:rPr>
          <w:t>Figure 67 : Échelonnement des besoins d’investissement du programme visant les déchets (MDT)</w:t>
        </w:r>
        <w:r w:rsidR="00186EEF">
          <w:rPr>
            <w:noProof/>
            <w:webHidden/>
          </w:rPr>
          <w:tab/>
        </w:r>
        <w:r w:rsidR="00186EEF">
          <w:rPr>
            <w:noProof/>
            <w:webHidden/>
          </w:rPr>
          <w:fldChar w:fldCharType="begin"/>
        </w:r>
        <w:r w:rsidR="00186EEF">
          <w:rPr>
            <w:noProof/>
            <w:webHidden/>
          </w:rPr>
          <w:instrText xml:space="preserve"> PAGEREF _Toc132243116 \h </w:instrText>
        </w:r>
        <w:r w:rsidR="00186EEF">
          <w:rPr>
            <w:noProof/>
            <w:webHidden/>
          </w:rPr>
        </w:r>
        <w:r w:rsidR="00186EEF">
          <w:rPr>
            <w:noProof/>
            <w:webHidden/>
          </w:rPr>
          <w:fldChar w:fldCharType="separate"/>
        </w:r>
        <w:r w:rsidR="00186EEF">
          <w:rPr>
            <w:noProof/>
            <w:webHidden/>
          </w:rPr>
          <w:t>153</w:t>
        </w:r>
        <w:r w:rsidR="00186EEF">
          <w:rPr>
            <w:noProof/>
            <w:webHidden/>
          </w:rPr>
          <w:fldChar w:fldCharType="end"/>
        </w:r>
      </w:hyperlink>
    </w:p>
    <w:p w14:paraId="5A2420F9" w14:textId="76359406" w:rsidR="00054C4C" w:rsidRDefault="003839AD" w:rsidP="002B70E4">
      <w:pPr>
        <w:jc w:val="both"/>
        <w:rPr>
          <w:b/>
          <w:bCs/>
          <w:sz w:val="32"/>
          <w:szCs w:val="32"/>
        </w:rPr>
        <w:sectPr w:rsidR="00054C4C" w:rsidSect="00E0714A">
          <w:headerReference w:type="even" r:id="rId33"/>
          <w:headerReference w:type="default" r:id="rId34"/>
          <w:headerReference w:type="first" r:id="rId35"/>
          <w:pgSz w:w="11906" w:h="16838" w:code="9"/>
          <w:pgMar w:top="1418" w:right="1418" w:bottom="1276" w:left="1418" w:header="425" w:footer="567" w:gutter="0"/>
          <w:cols w:space="708"/>
          <w:docGrid w:linePitch="360"/>
        </w:sectPr>
      </w:pPr>
      <w:r>
        <w:rPr>
          <w:b/>
          <w:bCs/>
          <w:sz w:val="32"/>
          <w:szCs w:val="32"/>
        </w:rPr>
        <w:fldChar w:fldCharType="end"/>
      </w:r>
    </w:p>
    <w:p w14:paraId="5202BE45" w14:textId="27304081" w:rsidR="009D1F80" w:rsidRPr="00D359D3" w:rsidRDefault="00D359D3" w:rsidP="00D359D3">
      <w:pPr>
        <w:pStyle w:val="Ecotitre1"/>
        <w:numPr>
          <w:ilvl w:val="0"/>
          <w:numId w:val="0"/>
        </w:numPr>
        <w:ind w:left="851" w:hanging="851"/>
        <w:jc w:val="center"/>
      </w:pPr>
      <w:bookmarkStart w:id="1" w:name="_Toc132242533"/>
      <w:r>
        <w:lastRenderedPageBreak/>
        <w:t>Liste des tableaux</w:t>
      </w:r>
      <w:bookmarkEnd w:id="1"/>
    </w:p>
    <w:p w14:paraId="1C47DBB9" w14:textId="77777777" w:rsidR="00B21165" w:rsidRDefault="00B21165" w:rsidP="00054C4C">
      <w:pPr>
        <w:jc w:val="center"/>
        <w:rPr>
          <w:b/>
          <w:bCs/>
          <w:sz w:val="32"/>
          <w:szCs w:val="32"/>
        </w:rPr>
      </w:pPr>
    </w:p>
    <w:p w14:paraId="7B27FDC6" w14:textId="4BC81FF2" w:rsidR="00186EEF" w:rsidRDefault="00054C4C">
      <w:pPr>
        <w:pStyle w:val="Tabledesillustrations"/>
        <w:rPr>
          <w:rFonts w:asciiTheme="minorHAnsi" w:eastAsiaTheme="minorEastAsia" w:hAnsiTheme="minorHAnsi"/>
          <w:noProof/>
          <w:lang w:val="fr-FR" w:eastAsia="fr-FR"/>
        </w:rPr>
      </w:pPr>
      <w:r>
        <w:rPr>
          <w:b/>
          <w:bCs/>
          <w:sz w:val="32"/>
          <w:szCs w:val="32"/>
        </w:rPr>
        <w:fldChar w:fldCharType="begin"/>
      </w:r>
      <w:r>
        <w:rPr>
          <w:b/>
          <w:bCs/>
          <w:sz w:val="32"/>
          <w:szCs w:val="32"/>
        </w:rPr>
        <w:instrText xml:space="preserve"> TOC \h \z \c "Tableau" </w:instrText>
      </w:r>
      <w:r>
        <w:rPr>
          <w:b/>
          <w:bCs/>
          <w:sz w:val="32"/>
          <w:szCs w:val="32"/>
        </w:rPr>
        <w:fldChar w:fldCharType="separate"/>
      </w:r>
      <w:hyperlink w:anchor="_Toc132243117" w:history="1">
        <w:r w:rsidR="00186EEF" w:rsidRPr="00E34EC9">
          <w:rPr>
            <w:rStyle w:val="Lienhypertexte"/>
            <w:noProof/>
            <w:lang w:val="fr-FR"/>
          </w:rPr>
          <w:t>Tableau 1 : Émissions nettes totales de GES de la commune de Houmt Souk en 2019 (ktéCO2)</w:t>
        </w:r>
        <w:r w:rsidR="00186EEF">
          <w:rPr>
            <w:noProof/>
            <w:webHidden/>
          </w:rPr>
          <w:tab/>
        </w:r>
        <w:r w:rsidR="00186EEF">
          <w:rPr>
            <w:noProof/>
            <w:webHidden/>
          </w:rPr>
          <w:fldChar w:fldCharType="begin"/>
        </w:r>
        <w:r w:rsidR="00186EEF">
          <w:rPr>
            <w:noProof/>
            <w:webHidden/>
          </w:rPr>
          <w:instrText xml:space="preserve"> PAGEREF _Toc132243117 \h </w:instrText>
        </w:r>
        <w:r w:rsidR="00186EEF">
          <w:rPr>
            <w:noProof/>
            <w:webHidden/>
          </w:rPr>
        </w:r>
        <w:r w:rsidR="00186EEF">
          <w:rPr>
            <w:noProof/>
            <w:webHidden/>
          </w:rPr>
          <w:fldChar w:fldCharType="separate"/>
        </w:r>
        <w:r w:rsidR="00186EEF">
          <w:rPr>
            <w:noProof/>
            <w:webHidden/>
          </w:rPr>
          <w:t>26</w:t>
        </w:r>
        <w:r w:rsidR="00186EEF">
          <w:rPr>
            <w:noProof/>
            <w:webHidden/>
          </w:rPr>
          <w:fldChar w:fldCharType="end"/>
        </w:r>
      </w:hyperlink>
    </w:p>
    <w:p w14:paraId="483F7CA1" w14:textId="1AA89B72" w:rsidR="00186EEF" w:rsidRDefault="00000000">
      <w:pPr>
        <w:pStyle w:val="Tabledesillustrations"/>
        <w:rPr>
          <w:rFonts w:asciiTheme="minorHAnsi" w:eastAsiaTheme="minorEastAsia" w:hAnsiTheme="minorHAnsi"/>
          <w:noProof/>
          <w:lang w:val="fr-FR" w:eastAsia="fr-FR"/>
        </w:rPr>
      </w:pPr>
      <w:hyperlink w:anchor="_Toc132243118" w:history="1">
        <w:r w:rsidR="00186EEF" w:rsidRPr="00E34EC9">
          <w:rPr>
            <w:rStyle w:val="Lienhypertexte"/>
            <w:noProof/>
            <w:lang w:val="fr-FR"/>
          </w:rPr>
          <w:t>Tableau 2 : Émissions brutes totales de GES de la commune de Houmt Souk en 2019 (ktéCO2)</w:t>
        </w:r>
        <w:r w:rsidR="00186EEF">
          <w:rPr>
            <w:noProof/>
            <w:webHidden/>
          </w:rPr>
          <w:tab/>
        </w:r>
        <w:r w:rsidR="00186EEF">
          <w:rPr>
            <w:noProof/>
            <w:webHidden/>
          </w:rPr>
          <w:fldChar w:fldCharType="begin"/>
        </w:r>
        <w:r w:rsidR="00186EEF">
          <w:rPr>
            <w:noProof/>
            <w:webHidden/>
          </w:rPr>
          <w:instrText xml:space="preserve"> PAGEREF _Toc132243118 \h </w:instrText>
        </w:r>
        <w:r w:rsidR="00186EEF">
          <w:rPr>
            <w:noProof/>
            <w:webHidden/>
          </w:rPr>
        </w:r>
        <w:r w:rsidR="00186EEF">
          <w:rPr>
            <w:noProof/>
            <w:webHidden/>
          </w:rPr>
          <w:fldChar w:fldCharType="separate"/>
        </w:r>
        <w:r w:rsidR="00186EEF">
          <w:rPr>
            <w:noProof/>
            <w:webHidden/>
          </w:rPr>
          <w:t>27</w:t>
        </w:r>
        <w:r w:rsidR="00186EEF">
          <w:rPr>
            <w:noProof/>
            <w:webHidden/>
          </w:rPr>
          <w:fldChar w:fldCharType="end"/>
        </w:r>
      </w:hyperlink>
    </w:p>
    <w:p w14:paraId="469D1550" w14:textId="6B0DBB50" w:rsidR="00186EEF" w:rsidRDefault="00000000">
      <w:pPr>
        <w:pStyle w:val="Tabledesillustrations"/>
        <w:rPr>
          <w:rFonts w:asciiTheme="minorHAnsi" w:eastAsiaTheme="minorEastAsia" w:hAnsiTheme="minorHAnsi"/>
          <w:noProof/>
          <w:lang w:val="fr-FR" w:eastAsia="fr-FR"/>
        </w:rPr>
      </w:pPr>
      <w:hyperlink w:anchor="_Toc132243119" w:history="1">
        <w:r w:rsidR="00186EEF" w:rsidRPr="00E34EC9">
          <w:rPr>
            <w:rStyle w:val="Lienhypertexte"/>
            <w:noProof/>
            <w:lang w:val="fr-FR"/>
          </w:rPr>
          <w:t>Tableau 3 : Émissions brutes totales de GES de la commune de Houmt Souk en 2019 distinguant les émissions liées au patrimoine municipal (ktéCO2)</w:t>
        </w:r>
        <w:r w:rsidR="00186EEF">
          <w:rPr>
            <w:noProof/>
            <w:webHidden/>
          </w:rPr>
          <w:tab/>
        </w:r>
        <w:r w:rsidR="00186EEF">
          <w:rPr>
            <w:noProof/>
            <w:webHidden/>
          </w:rPr>
          <w:fldChar w:fldCharType="begin"/>
        </w:r>
        <w:r w:rsidR="00186EEF">
          <w:rPr>
            <w:noProof/>
            <w:webHidden/>
          </w:rPr>
          <w:instrText xml:space="preserve"> PAGEREF _Toc132243119 \h </w:instrText>
        </w:r>
        <w:r w:rsidR="00186EEF">
          <w:rPr>
            <w:noProof/>
            <w:webHidden/>
          </w:rPr>
        </w:r>
        <w:r w:rsidR="00186EEF">
          <w:rPr>
            <w:noProof/>
            <w:webHidden/>
          </w:rPr>
          <w:fldChar w:fldCharType="separate"/>
        </w:r>
        <w:r w:rsidR="00186EEF">
          <w:rPr>
            <w:noProof/>
            <w:webHidden/>
          </w:rPr>
          <w:t>28</w:t>
        </w:r>
        <w:r w:rsidR="00186EEF">
          <w:rPr>
            <w:noProof/>
            <w:webHidden/>
          </w:rPr>
          <w:fldChar w:fldCharType="end"/>
        </w:r>
      </w:hyperlink>
    </w:p>
    <w:p w14:paraId="13477C53" w14:textId="5237B72E" w:rsidR="00186EEF" w:rsidRDefault="00000000">
      <w:pPr>
        <w:pStyle w:val="Tabledesillustrations"/>
        <w:rPr>
          <w:rFonts w:asciiTheme="minorHAnsi" w:eastAsiaTheme="minorEastAsia" w:hAnsiTheme="minorHAnsi"/>
          <w:noProof/>
          <w:lang w:val="fr-FR" w:eastAsia="fr-FR"/>
        </w:rPr>
      </w:pPr>
      <w:hyperlink w:anchor="_Toc132243120" w:history="1">
        <w:r w:rsidR="00186EEF" w:rsidRPr="00E34EC9">
          <w:rPr>
            <w:rStyle w:val="Lienhypertexte"/>
            <w:noProof/>
            <w:lang w:val="fr-FR"/>
          </w:rPr>
          <w:t>Tableau 4 : Émissions brutes totales de GES de la commune de Houmt Souk en 2019 selon les scopes (ktéCO2)</w:t>
        </w:r>
        <w:r w:rsidR="00186EEF">
          <w:rPr>
            <w:noProof/>
            <w:webHidden/>
          </w:rPr>
          <w:tab/>
        </w:r>
        <w:r w:rsidR="00186EEF">
          <w:rPr>
            <w:noProof/>
            <w:webHidden/>
          </w:rPr>
          <w:fldChar w:fldCharType="begin"/>
        </w:r>
        <w:r w:rsidR="00186EEF">
          <w:rPr>
            <w:noProof/>
            <w:webHidden/>
          </w:rPr>
          <w:instrText xml:space="preserve"> PAGEREF _Toc132243120 \h </w:instrText>
        </w:r>
        <w:r w:rsidR="00186EEF">
          <w:rPr>
            <w:noProof/>
            <w:webHidden/>
          </w:rPr>
        </w:r>
        <w:r w:rsidR="00186EEF">
          <w:rPr>
            <w:noProof/>
            <w:webHidden/>
          </w:rPr>
          <w:fldChar w:fldCharType="separate"/>
        </w:r>
        <w:r w:rsidR="00186EEF">
          <w:rPr>
            <w:noProof/>
            <w:webHidden/>
          </w:rPr>
          <w:t>29</w:t>
        </w:r>
        <w:r w:rsidR="00186EEF">
          <w:rPr>
            <w:noProof/>
            <w:webHidden/>
          </w:rPr>
          <w:fldChar w:fldCharType="end"/>
        </w:r>
      </w:hyperlink>
    </w:p>
    <w:p w14:paraId="387942F6" w14:textId="7B08C9DF" w:rsidR="00186EEF" w:rsidRDefault="00000000">
      <w:pPr>
        <w:pStyle w:val="Tabledesillustrations"/>
        <w:rPr>
          <w:rFonts w:asciiTheme="minorHAnsi" w:eastAsiaTheme="minorEastAsia" w:hAnsiTheme="minorHAnsi"/>
          <w:noProof/>
          <w:lang w:val="fr-FR" w:eastAsia="fr-FR"/>
        </w:rPr>
      </w:pPr>
      <w:hyperlink w:anchor="_Toc132243121" w:history="1">
        <w:r w:rsidR="00186EEF" w:rsidRPr="00E34EC9">
          <w:rPr>
            <w:rStyle w:val="Lienhypertexte"/>
            <w:noProof/>
            <w:lang w:val="fr-FR"/>
          </w:rPr>
          <w:t>Tableau 5 : Résultats de l’inventaire des GES de Houmt Souk par source</w:t>
        </w:r>
        <w:r w:rsidR="00186EEF">
          <w:rPr>
            <w:noProof/>
            <w:webHidden/>
          </w:rPr>
          <w:tab/>
        </w:r>
        <w:r w:rsidR="00186EEF">
          <w:rPr>
            <w:noProof/>
            <w:webHidden/>
          </w:rPr>
          <w:fldChar w:fldCharType="begin"/>
        </w:r>
        <w:r w:rsidR="00186EEF">
          <w:rPr>
            <w:noProof/>
            <w:webHidden/>
          </w:rPr>
          <w:instrText xml:space="preserve"> PAGEREF _Toc132243121 \h </w:instrText>
        </w:r>
        <w:r w:rsidR="00186EEF">
          <w:rPr>
            <w:noProof/>
            <w:webHidden/>
          </w:rPr>
        </w:r>
        <w:r w:rsidR="00186EEF">
          <w:rPr>
            <w:noProof/>
            <w:webHidden/>
          </w:rPr>
          <w:fldChar w:fldCharType="separate"/>
        </w:r>
        <w:r w:rsidR="00186EEF">
          <w:rPr>
            <w:noProof/>
            <w:webHidden/>
          </w:rPr>
          <w:t>32</w:t>
        </w:r>
        <w:r w:rsidR="00186EEF">
          <w:rPr>
            <w:noProof/>
            <w:webHidden/>
          </w:rPr>
          <w:fldChar w:fldCharType="end"/>
        </w:r>
      </w:hyperlink>
    </w:p>
    <w:p w14:paraId="1F0AA3CC" w14:textId="22675327" w:rsidR="00186EEF" w:rsidRDefault="00000000">
      <w:pPr>
        <w:pStyle w:val="Tabledesillustrations"/>
        <w:rPr>
          <w:rFonts w:asciiTheme="minorHAnsi" w:eastAsiaTheme="minorEastAsia" w:hAnsiTheme="minorHAnsi"/>
          <w:noProof/>
          <w:lang w:val="fr-FR" w:eastAsia="fr-FR"/>
        </w:rPr>
      </w:pPr>
      <w:hyperlink w:anchor="_Toc132243122" w:history="1">
        <w:r w:rsidR="00186EEF" w:rsidRPr="00E34EC9">
          <w:rPr>
            <w:rStyle w:val="Lienhypertexte"/>
            <w:noProof/>
            <w:lang w:val="fr-FR"/>
          </w:rPr>
          <w:t>Tableau 6 : Contenus calorifiques et facteurs d’émission utilisés pour les produits énergétiques</w:t>
        </w:r>
        <w:r w:rsidR="00186EEF">
          <w:rPr>
            <w:noProof/>
            <w:webHidden/>
          </w:rPr>
          <w:tab/>
        </w:r>
        <w:r w:rsidR="00186EEF">
          <w:rPr>
            <w:noProof/>
            <w:webHidden/>
          </w:rPr>
          <w:fldChar w:fldCharType="begin"/>
        </w:r>
        <w:r w:rsidR="00186EEF">
          <w:rPr>
            <w:noProof/>
            <w:webHidden/>
          </w:rPr>
          <w:instrText xml:space="preserve"> PAGEREF _Toc132243122 \h </w:instrText>
        </w:r>
        <w:r w:rsidR="00186EEF">
          <w:rPr>
            <w:noProof/>
            <w:webHidden/>
          </w:rPr>
        </w:r>
        <w:r w:rsidR="00186EEF">
          <w:rPr>
            <w:noProof/>
            <w:webHidden/>
          </w:rPr>
          <w:fldChar w:fldCharType="separate"/>
        </w:r>
        <w:r w:rsidR="00186EEF">
          <w:rPr>
            <w:noProof/>
            <w:webHidden/>
          </w:rPr>
          <w:t>33</w:t>
        </w:r>
        <w:r w:rsidR="00186EEF">
          <w:rPr>
            <w:noProof/>
            <w:webHidden/>
          </w:rPr>
          <w:fldChar w:fldCharType="end"/>
        </w:r>
      </w:hyperlink>
    </w:p>
    <w:p w14:paraId="763A8712" w14:textId="6D9BEE35" w:rsidR="00186EEF" w:rsidRDefault="00000000">
      <w:pPr>
        <w:pStyle w:val="Tabledesillustrations"/>
        <w:rPr>
          <w:rFonts w:asciiTheme="minorHAnsi" w:eastAsiaTheme="minorEastAsia" w:hAnsiTheme="minorHAnsi"/>
          <w:noProof/>
          <w:lang w:val="fr-FR" w:eastAsia="fr-FR"/>
        </w:rPr>
      </w:pPr>
      <w:hyperlink w:anchor="_Toc132243123" w:history="1">
        <w:r w:rsidR="00186EEF" w:rsidRPr="00E34EC9">
          <w:rPr>
            <w:rStyle w:val="Lienhypertexte"/>
            <w:noProof/>
            <w:lang w:val="fr-FR"/>
          </w:rPr>
          <w:t>Tableau 7 : Émissions spécifiques et facteurs d’émission de l’électricité du réseau pour l’année 2019 en Tunisie</w:t>
        </w:r>
        <w:r w:rsidR="00186EEF">
          <w:rPr>
            <w:noProof/>
            <w:webHidden/>
          </w:rPr>
          <w:tab/>
        </w:r>
        <w:r w:rsidR="00186EEF">
          <w:rPr>
            <w:noProof/>
            <w:webHidden/>
          </w:rPr>
          <w:fldChar w:fldCharType="begin"/>
        </w:r>
        <w:r w:rsidR="00186EEF">
          <w:rPr>
            <w:noProof/>
            <w:webHidden/>
          </w:rPr>
          <w:instrText xml:space="preserve"> PAGEREF _Toc132243123 \h </w:instrText>
        </w:r>
        <w:r w:rsidR="00186EEF">
          <w:rPr>
            <w:noProof/>
            <w:webHidden/>
          </w:rPr>
        </w:r>
        <w:r w:rsidR="00186EEF">
          <w:rPr>
            <w:noProof/>
            <w:webHidden/>
          </w:rPr>
          <w:fldChar w:fldCharType="separate"/>
        </w:r>
        <w:r w:rsidR="00186EEF">
          <w:rPr>
            <w:noProof/>
            <w:webHidden/>
          </w:rPr>
          <w:t>34</w:t>
        </w:r>
        <w:r w:rsidR="00186EEF">
          <w:rPr>
            <w:noProof/>
            <w:webHidden/>
          </w:rPr>
          <w:fldChar w:fldCharType="end"/>
        </w:r>
      </w:hyperlink>
    </w:p>
    <w:p w14:paraId="3E5CC60F" w14:textId="74248352" w:rsidR="00186EEF" w:rsidRDefault="00000000">
      <w:pPr>
        <w:pStyle w:val="Tabledesillustrations"/>
        <w:rPr>
          <w:rFonts w:asciiTheme="minorHAnsi" w:eastAsiaTheme="minorEastAsia" w:hAnsiTheme="minorHAnsi"/>
          <w:noProof/>
          <w:lang w:val="fr-FR" w:eastAsia="fr-FR"/>
        </w:rPr>
      </w:pPr>
      <w:hyperlink w:anchor="_Toc132243124" w:history="1">
        <w:r w:rsidR="00186EEF" w:rsidRPr="00E34EC9">
          <w:rPr>
            <w:rStyle w:val="Lienhypertexte"/>
            <w:noProof/>
            <w:lang w:val="fr-FR"/>
          </w:rPr>
          <w:t>Tableau 8 : Émissions imputables aux usages énergétiques dans la commune de Houmt Souk (téCO2)</w:t>
        </w:r>
        <w:r w:rsidR="00186EEF">
          <w:rPr>
            <w:noProof/>
            <w:webHidden/>
          </w:rPr>
          <w:tab/>
        </w:r>
        <w:r w:rsidR="00186EEF">
          <w:rPr>
            <w:noProof/>
            <w:webHidden/>
          </w:rPr>
          <w:fldChar w:fldCharType="begin"/>
        </w:r>
        <w:r w:rsidR="00186EEF">
          <w:rPr>
            <w:noProof/>
            <w:webHidden/>
          </w:rPr>
          <w:instrText xml:space="preserve"> PAGEREF _Toc132243124 \h </w:instrText>
        </w:r>
        <w:r w:rsidR="00186EEF">
          <w:rPr>
            <w:noProof/>
            <w:webHidden/>
          </w:rPr>
        </w:r>
        <w:r w:rsidR="00186EEF">
          <w:rPr>
            <w:noProof/>
            <w:webHidden/>
          </w:rPr>
          <w:fldChar w:fldCharType="separate"/>
        </w:r>
        <w:r w:rsidR="00186EEF">
          <w:rPr>
            <w:noProof/>
            <w:webHidden/>
          </w:rPr>
          <w:t>34</w:t>
        </w:r>
        <w:r w:rsidR="00186EEF">
          <w:rPr>
            <w:noProof/>
            <w:webHidden/>
          </w:rPr>
          <w:fldChar w:fldCharType="end"/>
        </w:r>
      </w:hyperlink>
    </w:p>
    <w:p w14:paraId="0827057E" w14:textId="6DD82375" w:rsidR="00186EEF" w:rsidRDefault="00000000">
      <w:pPr>
        <w:pStyle w:val="Tabledesillustrations"/>
        <w:rPr>
          <w:rFonts w:asciiTheme="minorHAnsi" w:eastAsiaTheme="minorEastAsia" w:hAnsiTheme="minorHAnsi"/>
          <w:noProof/>
          <w:lang w:val="fr-FR" w:eastAsia="fr-FR"/>
        </w:rPr>
      </w:pPr>
      <w:hyperlink w:anchor="_Toc132243125" w:history="1">
        <w:r w:rsidR="00186EEF" w:rsidRPr="00E34EC9">
          <w:rPr>
            <w:rStyle w:val="Lienhypertexte"/>
            <w:noProof/>
            <w:lang w:val="fr-FR"/>
          </w:rPr>
          <w:t>Tableau 9 : Répartition des émissions de GES liées à l’énergie par forme d’énergie (téCO2)</w:t>
        </w:r>
        <w:r w:rsidR="00186EEF">
          <w:rPr>
            <w:noProof/>
            <w:webHidden/>
          </w:rPr>
          <w:tab/>
        </w:r>
        <w:r w:rsidR="00186EEF">
          <w:rPr>
            <w:noProof/>
            <w:webHidden/>
          </w:rPr>
          <w:fldChar w:fldCharType="begin"/>
        </w:r>
        <w:r w:rsidR="00186EEF">
          <w:rPr>
            <w:noProof/>
            <w:webHidden/>
          </w:rPr>
          <w:instrText xml:space="preserve"> PAGEREF _Toc132243125 \h </w:instrText>
        </w:r>
        <w:r w:rsidR="00186EEF">
          <w:rPr>
            <w:noProof/>
            <w:webHidden/>
          </w:rPr>
        </w:r>
        <w:r w:rsidR="00186EEF">
          <w:rPr>
            <w:noProof/>
            <w:webHidden/>
          </w:rPr>
          <w:fldChar w:fldCharType="separate"/>
        </w:r>
        <w:r w:rsidR="00186EEF">
          <w:rPr>
            <w:noProof/>
            <w:webHidden/>
          </w:rPr>
          <w:t>35</w:t>
        </w:r>
        <w:r w:rsidR="00186EEF">
          <w:rPr>
            <w:noProof/>
            <w:webHidden/>
          </w:rPr>
          <w:fldChar w:fldCharType="end"/>
        </w:r>
      </w:hyperlink>
    </w:p>
    <w:p w14:paraId="5C0A76A8" w14:textId="1D8A1C3A" w:rsidR="00186EEF" w:rsidRDefault="00000000">
      <w:pPr>
        <w:pStyle w:val="Tabledesillustrations"/>
        <w:rPr>
          <w:rFonts w:asciiTheme="minorHAnsi" w:eastAsiaTheme="minorEastAsia" w:hAnsiTheme="minorHAnsi"/>
          <w:noProof/>
          <w:lang w:val="fr-FR" w:eastAsia="fr-FR"/>
        </w:rPr>
      </w:pPr>
      <w:hyperlink w:anchor="_Toc132243126" w:history="1">
        <w:r w:rsidR="00186EEF" w:rsidRPr="00E34EC9">
          <w:rPr>
            <w:rStyle w:val="Lienhypertexte"/>
            <w:noProof/>
            <w:lang w:val="fr-FR"/>
          </w:rPr>
          <w:t>Tableau 10 : Répartition des émissions dues à l’énergie par secteur, usage et forme d’énergie</w:t>
        </w:r>
        <w:r w:rsidR="00186EEF">
          <w:rPr>
            <w:noProof/>
            <w:webHidden/>
          </w:rPr>
          <w:tab/>
        </w:r>
        <w:r w:rsidR="00186EEF">
          <w:rPr>
            <w:noProof/>
            <w:webHidden/>
          </w:rPr>
          <w:fldChar w:fldCharType="begin"/>
        </w:r>
        <w:r w:rsidR="00186EEF">
          <w:rPr>
            <w:noProof/>
            <w:webHidden/>
          </w:rPr>
          <w:instrText xml:space="preserve"> PAGEREF _Toc132243126 \h </w:instrText>
        </w:r>
        <w:r w:rsidR="00186EEF">
          <w:rPr>
            <w:noProof/>
            <w:webHidden/>
          </w:rPr>
        </w:r>
        <w:r w:rsidR="00186EEF">
          <w:rPr>
            <w:noProof/>
            <w:webHidden/>
          </w:rPr>
          <w:fldChar w:fldCharType="separate"/>
        </w:r>
        <w:r w:rsidR="00186EEF">
          <w:rPr>
            <w:noProof/>
            <w:webHidden/>
          </w:rPr>
          <w:t>36</w:t>
        </w:r>
        <w:r w:rsidR="00186EEF">
          <w:rPr>
            <w:noProof/>
            <w:webHidden/>
          </w:rPr>
          <w:fldChar w:fldCharType="end"/>
        </w:r>
      </w:hyperlink>
    </w:p>
    <w:p w14:paraId="1876FA9A" w14:textId="348B10A6" w:rsidR="00186EEF" w:rsidRDefault="00000000">
      <w:pPr>
        <w:pStyle w:val="Tabledesillustrations"/>
        <w:rPr>
          <w:rFonts w:asciiTheme="minorHAnsi" w:eastAsiaTheme="minorEastAsia" w:hAnsiTheme="minorHAnsi"/>
          <w:noProof/>
          <w:lang w:val="fr-FR" w:eastAsia="fr-FR"/>
        </w:rPr>
      </w:pPr>
      <w:hyperlink w:anchor="_Toc132243127" w:history="1">
        <w:r w:rsidR="00186EEF" w:rsidRPr="00E34EC9">
          <w:rPr>
            <w:rStyle w:val="Lienhypertexte"/>
            <w:noProof/>
            <w:lang w:val="fr-FR"/>
          </w:rPr>
          <w:t>Tableau 11 : Répartition de la consommation d’énergie finale de Houmt Souk par secteur, usage et forme d’énergie</w:t>
        </w:r>
        <w:r w:rsidR="00186EEF">
          <w:rPr>
            <w:noProof/>
            <w:webHidden/>
          </w:rPr>
          <w:tab/>
        </w:r>
        <w:r w:rsidR="00186EEF">
          <w:rPr>
            <w:noProof/>
            <w:webHidden/>
          </w:rPr>
          <w:fldChar w:fldCharType="begin"/>
        </w:r>
        <w:r w:rsidR="00186EEF">
          <w:rPr>
            <w:noProof/>
            <w:webHidden/>
          </w:rPr>
          <w:instrText xml:space="preserve"> PAGEREF _Toc132243127 \h </w:instrText>
        </w:r>
        <w:r w:rsidR="00186EEF">
          <w:rPr>
            <w:noProof/>
            <w:webHidden/>
          </w:rPr>
        </w:r>
        <w:r w:rsidR="00186EEF">
          <w:rPr>
            <w:noProof/>
            <w:webHidden/>
          </w:rPr>
          <w:fldChar w:fldCharType="separate"/>
        </w:r>
        <w:r w:rsidR="00186EEF">
          <w:rPr>
            <w:noProof/>
            <w:webHidden/>
          </w:rPr>
          <w:t>37</w:t>
        </w:r>
        <w:r w:rsidR="00186EEF">
          <w:rPr>
            <w:noProof/>
            <w:webHidden/>
          </w:rPr>
          <w:fldChar w:fldCharType="end"/>
        </w:r>
      </w:hyperlink>
    </w:p>
    <w:p w14:paraId="2778AB2E" w14:textId="20B4F916" w:rsidR="00186EEF" w:rsidRDefault="00000000">
      <w:pPr>
        <w:pStyle w:val="Tabledesillustrations"/>
        <w:rPr>
          <w:rFonts w:asciiTheme="minorHAnsi" w:eastAsiaTheme="minorEastAsia" w:hAnsiTheme="minorHAnsi"/>
          <w:noProof/>
          <w:lang w:val="fr-FR" w:eastAsia="fr-FR"/>
        </w:rPr>
      </w:pPr>
      <w:hyperlink w:anchor="_Toc132243128" w:history="1">
        <w:r w:rsidR="00186EEF" w:rsidRPr="00E34EC9">
          <w:rPr>
            <w:rStyle w:val="Lienhypertexte"/>
            <w:noProof/>
            <w:lang w:val="fr-FR"/>
          </w:rPr>
          <w:t>Tableau 12 : Évolution des émissions de GES du patrimoine municipal par source</w:t>
        </w:r>
        <w:r w:rsidR="00186EEF">
          <w:rPr>
            <w:noProof/>
            <w:webHidden/>
          </w:rPr>
          <w:tab/>
        </w:r>
        <w:r w:rsidR="00186EEF">
          <w:rPr>
            <w:noProof/>
            <w:webHidden/>
          </w:rPr>
          <w:fldChar w:fldCharType="begin"/>
        </w:r>
        <w:r w:rsidR="00186EEF">
          <w:rPr>
            <w:noProof/>
            <w:webHidden/>
          </w:rPr>
          <w:instrText xml:space="preserve"> PAGEREF _Toc132243128 \h </w:instrText>
        </w:r>
        <w:r w:rsidR="00186EEF">
          <w:rPr>
            <w:noProof/>
            <w:webHidden/>
          </w:rPr>
        </w:r>
        <w:r w:rsidR="00186EEF">
          <w:rPr>
            <w:noProof/>
            <w:webHidden/>
          </w:rPr>
          <w:fldChar w:fldCharType="separate"/>
        </w:r>
        <w:r w:rsidR="00186EEF">
          <w:rPr>
            <w:noProof/>
            <w:webHidden/>
          </w:rPr>
          <w:t>39</w:t>
        </w:r>
        <w:r w:rsidR="00186EEF">
          <w:rPr>
            <w:noProof/>
            <w:webHidden/>
          </w:rPr>
          <w:fldChar w:fldCharType="end"/>
        </w:r>
      </w:hyperlink>
    </w:p>
    <w:p w14:paraId="5B4BD741" w14:textId="594DCEE9" w:rsidR="00186EEF" w:rsidRDefault="00000000">
      <w:pPr>
        <w:pStyle w:val="Tabledesillustrations"/>
        <w:rPr>
          <w:rFonts w:asciiTheme="minorHAnsi" w:eastAsiaTheme="minorEastAsia" w:hAnsiTheme="minorHAnsi"/>
          <w:noProof/>
          <w:lang w:val="fr-FR" w:eastAsia="fr-FR"/>
        </w:rPr>
      </w:pPr>
      <w:hyperlink w:anchor="_Toc132243129" w:history="1">
        <w:r w:rsidR="00186EEF" w:rsidRPr="00E34EC9">
          <w:rPr>
            <w:rStyle w:val="Lienhypertexte"/>
            <w:noProof/>
            <w:lang w:val="fr-FR"/>
          </w:rPr>
          <w:t>Tableau 13 : Hypothèses at approches adoptées pour contourner les difficultés relatives aux données du secteur du transport</w:t>
        </w:r>
        <w:r w:rsidR="00186EEF">
          <w:rPr>
            <w:noProof/>
            <w:webHidden/>
          </w:rPr>
          <w:tab/>
        </w:r>
        <w:r w:rsidR="00186EEF">
          <w:rPr>
            <w:noProof/>
            <w:webHidden/>
          </w:rPr>
          <w:fldChar w:fldCharType="begin"/>
        </w:r>
        <w:r w:rsidR="00186EEF">
          <w:rPr>
            <w:noProof/>
            <w:webHidden/>
          </w:rPr>
          <w:instrText xml:space="preserve"> PAGEREF _Toc132243129 \h </w:instrText>
        </w:r>
        <w:r w:rsidR="00186EEF">
          <w:rPr>
            <w:noProof/>
            <w:webHidden/>
          </w:rPr>
        </w:r>
        <w:r w:rsidR="00186EEF">
          <w:rPr>
            <w:noProof/>
            <w:webHidden/>
          </w:rPr>
          <w:fldChar w:fldCharType="separate"/>
        </w:r>
        <w:r w:rsidR="00186EEF">
          <w:rPr>
            <w:noProof/>
            <w:webHidden/>
          </w:rPr>
          <w:t>41</w:t>
        </w:r>
        <w:r w:rsidR="00186EEF">
          <w:rPr>
            <w:noProof/>
            <w:webHidden/>
          </w:rPr>
          <w:fldChar w:fldCharType="end"/>
        </w:r>
      </w:hyperlink>
    </w:p>
    <w:p w14:paraId="078DC6C3" w14:textId="3A729641" w:rsidR="00186EEF" w:rsidRDefault="00000000">
      <w:pPr>
        <w:pStyle w:val="Tabledesillustrations"/>
        <w:rPr>
          <w:rFonts w:asciiTheme="minorHAnsi" w:eastAsiaTheme="minorEastAsia" w:hAnsiTheme="minorHAnsi"/>
          <w:noProof/>
          <w:lang w:val="fr-FR" w:eastAsia="fr-FR"/>
        </w:rPr>
      </w:pPr>
      <w:hyperlink w:anchor="_Toc132243130" w:history="1">
        <w:r w:rsidR="00186EEF" w:rsidRPr="00E34EC9">
          <w:rPr>
            <w:rStyle w:val="Lienhypertexte"/>
            <w:noProof/>
            <w:lang w:val="fr-FR"/>
          </w:rPr>
          <w:t>Tableau 14 : Émissions de GES liées à l’énergie dans le secteur des transports</w:t>
        </w:r>
        <w:r w:rsidR="00186EEF">
          <w:rPr>
            <w:noProof/>
            <w:webHidden/>
          </w:rPr>
          <w:tab/>
        </w:r>
        <w:r w:rsidR="00186EEF">
          <w:rPr>
            <w:noProof/>
            <w:webHidden/>
          </w:rPr>
          <w:fldChar w:fldCharType="begin"/>
        </w:r>
        <w:r w:rsidR="00186EEF">
          <w:rPr>
            <w:noProof/>
            <w:webHidden/>
          </w:rPr>
          <w:instrText xml:space="preserve"> PAGEREF _Toc132243130 \h </w:instrText>
        </w:r>
        <w:r w:rsidR="00186EEF">
          <w:rPr>
            <w:noProof/>
            <w:webHidden/>
          </w:rPr>
        </w:r>
        <w:r w:rsidR="00186EEF">
          <w:rPr>
            <w:noProof/>
            <w:webHidden/>
          </w:rPr>
          <w:fldChar w:fldCharType="separate"/>
        </w:r>
        <w:r w:rsidR="00186EEF">
          <w:rPr>
            <w:noProof/>
            <w:webHidden/>
          </w:rPr>
          <w:t>42</w:t>
        </w:r>
        <w:r w:rsidR="00186EEF">
          <w:rPr>
            <w:noProof/>
            <w:webHidden/>
          </w:rPr>
          <w:fldChar w:fldCharType="end"/>
        </w:r>
      </w:hyperlink>
    </w:p>
    <w:p w14:paraId="650EDAC3" w14:textId="404A1DF9" w:rsidR="00186EEF" w:rsidRDefault="00000000">
      <w:pPr>
        <w:pStyle w:val="Tabledesillustrations"/>
        <w:rPr>
          <w:rFonts w:asciiTheme="minorHAnsi" w:eastAsiaTheme="minorEastAsia" w:hAnsiTheme="minorHAnsi"/>
          <w:noProof/>
          <w:lang w:val="fr-FR" w:eastAsia="fr-FR"/>
        </w:rPr>
      </w:pPr>
      <w:hyperlink w:anchor="_Toc132243131" w:history="1">
        <w:r w:rsidR="00186EEF" w:rsidRPr="00E34EC9">
          <w:rPr>
            <w:rStyle w:val="Lienhypertexte"/>
            <w:noProof/>
            <w:lang w:val="fr-FR"/>
          </w:rPr>
          <w:t>Tableau 15 : Hypothèses at approches adoptées pour contourner les difficultés relatives aux données relatives aux bâtiments</w:t>
        </w:r>
        <w:r w:rsidR="00186EEF">
          <w:rPr>
            <w:noProof/>
            <w:webHidden/>
          </w:rPr>
          <w:tab/>
        </w:r>
        <w:r w:rsidR="00186EEF">
          <w:rPr>
            <w:noProof/>
            <w:webHidden/>
          </w:rPr>
          <w:fldChar w:fldCharType="begin"/>
        </w:r>
        <w:r w:rsidR="00186EEF">
          <w:rPr>
            <w:noProof/>
            <w:webHidden/>
          </w:rPr>
          <w:instrText xml:space="preserve"> PAGEREF _Toc132243131 \h </w:instrText>
        </w:r>
        <w:r w:rsidR="00186EEF">
          <w:rPr>
            <w:noProof/>
            <w:webHidden/>
          </w:rPr>
        </w:r>
        <w:r w:rsidR="00186EEF">
          <w:rPr>
            <w:noProof/>
            <w:webHidden/>
          </w:rPr>
          <w:fldChar w:fldCharType="separate"/>
        </w:r>
        <w:r w:rsidR="00186EEF">
          <w:rPr>
            <w:noProof/>
            <w:webHidden/>
          </w:rPr>
          <w:t>44</w:t>
        </w:r>
        <w:r w:rsidR="00186EEF">
          <w:rPr>
            <w:noProof/>
            <w:webHidden/>
          </w:rPr>
          <w:fldChar w:fldCharType="end"/>
        </w:r>
      </w:hyperlink>
    </w:p>
    <w:p w14:paraId="05EB6653" w14:textId="41C513BA" w:rsidR="00186EEF" w:rsidRDefault="00000000">
      <w:pPr>
        <w:pStyle w:val="Tabledesillustrations"/>
        <w:rPr>
          <w:rFonts w:asciiTheme="minorHAnsi" w:eastAsiaTheme="minorEastAsia" w:hAnsiTheme="minorHAnsi"/>
          <w:noProof/>
          <w:lang w:val="fr-FR" w:eastAsia="fr-FR"/>
        </w:rPr>
      </w:pPr>
      <w:hyperlink w:anchor="_Toc132243132" w:history="1">
        <w:r w:rsidR="00186EEF" w:rsidRPr="00E34EC9">
          <w:rPr>
            <w:rStyle w:val="Lienhypertexte"/>
            <w:noProof/>
            <w:lang w:val="fr-FR"/>
          </w:rPr>
          <w:t>Tableau 16 : Émissions de GES liées à l’énergie dans le secteur du bâtiment et des services</w:t>
        </w:r>
        <w:r w:rsidR="00186EEF">
          <w:rPr>
            <w:noProof/>
            <w:webHidden/>
          </w:rPr>
          <w:tab/>
        </w:r>
        <w:r w:rsidR="00186EEF">
          <w:rPr>
            <w:noProof/>
            <w:webHidden/>
          </w:rPr>
          <w:fldChar w:fldCharType="begin"/>
        </w:r>
        <w:r w:rsidR="00186EEF">
          <w:rPr>
            <w:noProof/>
            <w:webHidden/>
          </w:rPr>
          <w:instrText xml:space="preserve"> PAGEREF _Toc132243132 \h </w:instrText>
        </w:r>
        <w:r w:rsidR="00186EEF">
          <w:rPr>
            <w:noProof/>
            <w:webHidden/>
          </w:rPr>
        </w:r>
        <w:r w:rsidR="00186EEF">
          <w:rPr>
            <w:noProof/>
            <w:webHidden/>
          </w:rPr>
          <w:fldChar w:fldCharType="separate"/>
        </w:r>
        <w:r w:rsidR="00186EEF">
          <w:rPr>
            <w:noProof/>
            <w:webHidden/>
          </w:rPr>
          <w:t>46</w:t>
        </w:r>
        <w:r w:rsidR="00186EEF">
          <w:rPr>
            <w:noProof/>
            <w:webHidden/>
          </w:rPr>
          <w:fldChar w:fldCharType="end"/>
        </w:r>
      </w:hyperlink>
    </w:p>
    <w:p w14:paraId="32C13ED1" w14:textId="05165BA4" w:rsidR="00186EEF" w:rsidRDefault="00000000">
      <w:pPr>
        <w:pStyle w:val="Tabledesillustrations"/>
        <w:rPr>
          <w:rFonts w:asciiTheme="minorHAnsi" w:eastAsiaTheme="minorEastAsia" w:hAnsiTheme="minorHAnsi"/>
          <w:noProof/>
          <w:lang w:val="fr-FR" w:eastAsia="fr-FR"/>
        </w:rPr>
      </w:pPr>
      <w:hyperlink w:anchor="_Toc132243133" w:history="1">
        <w:r w:rsidR="00186EEF" w:rsidRPr="00E34EC9">
          <w:rPr>
            <w:rStyle w:val="Lienhypertexte"/>
            <w:noProof/>
            <w:lang w:val="fr-FR"/>
          </w:rPr>
          <w:t>Tableau 17 : Émissions/absorptions du secteur de l‘AFAT dans la commune de Houmt Souk (téCO2)</w:t>
        </w:r>
        <w:r w:rsidR="00186EEF">
          <w:rPr>
            <w:noProof/>
            <w:webHidden/>
          </w:rPr>
          <w:tab/>
        </w:r>
        <w:r w:rsidR="00186EEF">
          <w:rPr>
            <w:noProof/>
            <w:webHidden/>
          </w:rPr>
          <w:fldChar w:fldCharType="begin"/>
        </w:r>
        <w:r w:rsidR="00186EEF">
          <w:rPr>
            <w:noProof/>
            <w:webHidden/>
          </w:rPr>
          <w:instrText xml:space="preserve"> PAGEREF _Toc132243133 \h </w:instrText>
        </w:r>
        <w:r w:rsidR="00186EEF">
          <w:rPr>
            <w:noProof/>
            <w:webHidden/>
          </w:rPr>
        </w:r>
        <w:r w:rsidR="00186EEF">
          <w:rPr>
            <w:noProof/>
            <w:webHidden/>
          </w:rPr>
          <w:fldChar w:fldCharType="separate"/>
        </w:r>
        <w:r w:rsidR="00186EEF">
          <w:rPr>
            <w:noProof/>
            <w:webHidden/>
          </w:rPr>
          <w:t>47</w:t>
        </w:r>
        <w:r w:rsidR="00186EEF">
          <w:rPr>
            <w:noProof/>
            <w:webHidden/>
          </w:rPr>
          <w:fldChar w:fldCharType="end"/>
        </w:r>
      </w:hyperlink>
    </w:p>
    <w:p w14:paraId="3A93A866" w14:textId="5D609B74" w:rsidR="00186EEF" w:rsidRDefault="00000000">
      <w:pPr>
        <w:pStyle w:val="Tabledesillustrations"/>
        <w:rPr>
          <w:rFonts w:asciiTheme="minorHAnsi" w:eastAsiaTheme="minorEastAsia" w:hAnsiTheme="minorHAnsi"/>
          <w:noProof/>
          <w:lang w:val="fr-FR" w:eastAsia="fr-FR"/>
        </w:rPr>
      </w:pPr>
      <w:hyperlink w:anchor="_Toc132243134" w:history="1">
        <w:r w:rsidR="00186EEF" w:rsidRPr="00E34EC9">
          <w:rPr>
            <w:rStyle w:val="Lienhypertexte"/>
            <w:noProof/>
            <w:lang w:val="fr-FR"/>
          </w:rPr>
          <w:t>Tableau 18 : Émissions du secteur des déchets dans la Commune de Houmt Souk (téCO2)</w:t>
        </w:r>
        <w:r w:rsidR="00186EEF">
          <w:rPr>
            <w:noProof/>
            <w:webHidden/>
          </w:rPr>
          <w:tab/>
        </w:r>
        <w:r w:rsidR="00186EEF">
          <w:rPr>
            <w:noProof/>
            <w:webHidden/>
          </w:rPr>
          <w:fldChar w:fldCharType="begin"/>
        </w:r>
        <w:r w:rsidR="00186EEF">
          <w:rPr>
            <w:noProof/>
            <w:webHidden/>
          </w:rPr>
          <w:instrText xml:space="preserve"> PAGEREF _Toc132243134 \h </w:instrText>
        </w:r>
        <w:r w:rsidR="00186EEF">
          <w:rPr>
            <w:noProof/>
            <w:webHidden/>
          </w:rPr>
        </w:r>
        <w:r w:rsidR="00186EEF">
          <w:rPr>
            <w:noProof/>
            <w:webHidden/>
          </w:rPr>
          <w:fldChar w:fldCharType="separate"/>
        </w:r>
        <w:r w:rsidR="00186EEF">
          <w:rPr>
            <w:noProof/>
            <w:webHidden/>
          </w:rPr>
          <w:t>49</w:t>
        </w:r>
        <w:r w:rsidR="00186EEF">
          <w:rPr>
            <w:noProof/>
            <w:webHidden/>
          </w:rPr>
          <w:fldChar w:fldCharType="end"/>
        </w:r>
      </w:hyperlink>
    </w:p>
    <w:p w14:paraId="4DB02E0A" w14:textId="2E5833E2" w:rsidR="00186EEF" w:rsidRDefault="00000000">
      <w:pPr>
        <w:pStyle w:val="Tabledesillustrations"/>
        <w:rPr>
          <w:rFonts w:asciiTheme="minorHAnsi" w:eastAsiaTheme="minorEastAsia" w:hAnsiTheme="minorHAnsi"/>
          <w:noProof/>
          <w:lang w:val="fr-FR" w:eastAsia="fr-FR"/>
        </w:rPr>
      </w:pPr>
      <w:hyperlink w:anchor="_Toc132243135" w:history="1">
        <w:r w:rsidR="00186EEF" w:rsidRPr="00E34EC9">
          <w:rPr>
            <w:rStyle w:val="Lienhypertexte"/>
            <w:noProof/>
            <w:lang w:val="fr-FR"/>
          </w:rPr>
          <w:t>Tableau 19 : Hypothèse adoptée d’évolution de la population de Houmt Souk d’ici 2030 (en 1000 unités)</w:t>
        </w:r>
        <w:r w:rsidR="00186EEF">
          <w:rPr>
            <w:noProof/>
            <w:webHidden/>
          </w:rPr>
          <w:tab/>
        </w:r>
        <w:r w:rsidR="00186EEF">
          <w:rPr>
            <w:noProof/>
            <w:webHidden/>
          </w:rPr>
          <w:fldChar w:fldCharType="begin"/>
        </w:r>
        <w:r w:rsidR="00186EEF">
          <w:rPr>
            <w:noProof/>
            <w:webHidden/>
          </w:rPr>
          <w:instrText xml:space="preserve"> PAGEREF _Toc132243135 \h </w:instrText>
        </w:r>
        <w:r w:rsidR="00186EEF">
          <w:rPr>
            <w:noProof/>
            <w:webHidden/>
          </w:rPr>
        </w:r>
        <w:r w:rsidR="00186EEF">
          <w:rPr>
            <w:noProof/>
            <w:webHidden/>
          </w:rPr>
          <w:fldChar w:fldCharType="separate"/>
        </w:r>
        <w:r w:rsidR="00186EEF">
          <w:rPr>
            <w:noProof/>
            <w:webHidden/>
          </w:rPr>
          <w:t>51</w:t>
        </w:r>
        <w:r w:rsidR="00186EEF">
          <w:rPr>
            <w:noProof/>
            <w:webHidden/>
          </w:rPr>
          <w:fldChar w:fldCharType="end"/>
        </w:r>
      </w:hyperlink>
    </w:p>
    <w:p w14:paraId="7AE31F6E" w14:textId="2EC98CA9" w:rsidR="00186EEF" w:rsidRDefault="00000000">
      <w:pPr>
        <w:pStyle w:val="Tabledesillustrations"/>
        <w:rPr>
          <w:rFonts w:asciiTheme="minorHAnsi" w:eastAsiaTheme="minorEastAsia" w:hAnsiTheme="minorHAnsi"/>
          <w:noProof/>
          <w:lang w:val="fr-FR" w:eastAsia="fr-FR"/>
        </w:rPr>
      </w:pPr>
      <w:hyperlink w:anchor="_Toc132243136" w:history="1">
        <w:r w:rsidR="00186EEF" w:rsidRPr="00E34EC9">
          <w:rPr>
            <w:rStyle w:val="Lienhypertexte"/>
            <w:noProof/>
            <w:lang w:val="fr-FR"/>
          </w:rPr>
          <w:t>Tableau 20 : Évolution des émissions/absorptions de GES de la commune par source selon le scénario BaU (téCO2)</w:t>
        </w:r>
        <w:r w:rsidR="00186EEF">
          <w:rPr>
            <w:noProof/>
            <w:webHidden/>
          </w:rPr>
          <w:tab/>
        </w:r>
        <w:r w:rsidR="00186EEF">
          <w:rPr>
            <w:noProof/>
            <w:webHidden/>
          </w:rPr>
          <w:fldChar w:fldCharType="begin"/>
        </w:r>
        <w:r w:rsidR="00186EEF">
          <w:rPr>
            <w:noProof/>
            <w:webHidden/>
          </w:rPr>
          <w:instrText xml:space="preserve"> PAGEREF _Toc132243136 \h </w:instrText>
        </w:r>
        <w:r w:rsidR="00186EEF">
          <w:rPr>
            <w:noProof/>
            <w:webHidden/>
          </w:rPr>
        </w:r>
        <w:r w:rsidR="00186EEF">
          <w:rPr>
            <w:noProof/>
            <w:webHidden/>
          </w:rPr>
          <w:fldChar w:fldCharType="separate"/>
        </w:r>
        <w:r w:rsidR="00186EEF">
          <w:rPr>
            <w:noProof/>
            <w:webHidden/>
          </w:rPr>
          <w:t>53</w:t>
        </w:r>
        <w:r w:rsidR="00186EEF">
          <w:rPr>
            <w:noProof/>
            <w:webHidden/>
          </w:rPr>
          <w:fldChar w:fldCharType="end"/>
        </w:r>
      </w:hyperlink>
    </w:p>
    <w:p w14:paraId="7639AB14" w14:textId="4C6BABA2" w:rsidR="00186EEF" w:rsidRDefault="00000000">
      <w:pPr>
        <w:pStyle w:val="Tabledesillustrations"/>
        <w:rPr>
          <w:rFonts w:asciiTheme="minorHAnsi" w:eastAsiaTheme="minorEastAsia" w:hAnsiTheme="minorHAnsi"/>
          <w:noProof/>
          <w:lang w:val="fr-FR" w:eastAsia="fr-FR"/>
        </w:rPr>
      </w:pPr>
      <w:hyperlink w:anchor="_Toc132243137" w:history="1">
        <w:r w:rsidR="00186EEF" w:rsidRPr="00E34EC9">
          <w:rPr>
            <w:rStyle w:val="Lienhypertexte"/>
            <w:noProof/>
            <w:lang w:val="fr-FR"/>
          </w:rPr>
          <w:t>Tableau 21 : Evolution future des émissions sectorielles de la commune de Houmt Souk selon le scénario BaU (téCO2)</w:t>
        </w:r>
        <w:r w:rsidR="00186EEF">
          <w:rPr>
            <w:noProof/>
            <w:webHidden/>
          </w:rPr>
          <w:tab/>
        </w:r>
        <w:r w:rsidR="00186EEF">
          <w:rPr>
            <w:noProof/>
            <w:webHidden/>
          </w:rPr>
          <w:fldChar w:fldCharType="begin"/>
        </w:r>
        <w:r w:rsidR="00186EEF">
          <w:rPr>
            <w:noProof/>
            <w:webHidden/>
          </w:rPr>
          <w:instrText xml:space="preserve"> PAGEREF _Toc132243137 \h </w:instrText>
        </w:r>
        <w:r w:rsidR="00186EEF">
          <w:rPr>
            <w:noProof/>
            <w:webHidden/>
          </w:rPr>
        </w:r>
        <w:r w:rsidR="00186EEF">
          <w:rPr>
            <w:noProof/>
            <w:webHidden/>
          </w:rPr>
          <w:fldChar w:fldCharType="separate"/>
        </w:r>
        <w:r w:rsidR="00186EEF">
          <w:rPr>
            <w:noProof/>
            <w:webHidden/>
          </w:rPr>
          <w:t>54</w:t>
        </w:r>
        <w:r w:rsidR="00186EEF">
          <w:rPr>
            <w:noProof/>
            <w:webHidden/>
          </w:rPr>
          <w:fldChar w:fldCharType="end"/>
        </w:r>
      </w:hyperlink>
    </w:p>
    <w:p w14:paraId="1D6522AB" w14:textId="2D9B8C17" w:rsidR="00186EEF" w:rsidRDefault="00000000">
      <w:pPr>
        <w:pStyle w:val="Tabledesillustrations"/>
        <w:rPr>
          <w:rFonts w:asciiTheme="minorHAnsi" w:eastAsiaTheme="minorEastAsia" w:hAnsiTheme="minorHAnsi"/>
          <w:noProof/>
          <w:lang w:val="fr-FR" w:eastAsia="fr-FR"/>
        </w:rPr>
      </w:pPr>
      <w:hyperlink w:anchor="_Toc132243138" w:history="1">
        <w:r w:rsidR="00186EEF" w:rsidRPr="00E34EC9">
          <w:rPr>
            <w:rStyle w:val="Lienhypertexte"/>
            <w:noProof/>
            <w:lang w:val="fr-FR"/>
          </w:rPr>
          <w:t>Tableau 22 : Évolution des émissions/absorptions de GES de la commune par source selon le scénario BaC (téCO2)</w:t>
        </w:r>
        <w:r w:rsidR="00186EEF">
          <w:rPr>
            <w:noProof/>
            <w:webHidden/>
          </w:rPr>
          <w:tab/>
        </w:r>
        <w:r w:rsidR="00186EEF">
          <w:rPr>
            <w:noProof/>
            <w:webHidden/>
          </w:rPr>
          <w:fldChar w:fldCharType="begin"/>
        </w:r>
        <w:r w:rsidR="00186EEF">
          <w:rPr>
            <w:noProof/>
            <w:webHidden/>
          </w:rPr>
          <w:instrText xml:space="preserve"> PAGEREF _Toc132243138 \h </w:instrText>
        </w:r>
        <w:r w:rsidR="00186EEF">
          <w:rPr>
            <w:noProof/>
            <w:webHidden/>
          </w:rPr>
        </w:r>
        <w:r w:rsidR="00186EEF">
          <w:rPr>
            <w:noProof/>
            <w:webHidden/>
          </w:rPr>
          <w:fldChar w:fldCharType="separate"/>
        </w:r>
        <w:r w:rsidR="00186EEF">
          <w:rPr>
            <w:noProof/>
            <w:webHidden/>
          </w:rPr>
          <w:t>58</w:t>
        </w:r>
        <w:r w:rsidR="00186EEF">
          <w:rPr>
            <w:noProof/>
            <w:webHidden/>
          </w:rPr>
          <w:fldChar w:fldCharType="end"/>
        </w:r>
      </w:hyperlink>
    </w:p>
    <w:p w14:paraId="4BEFAC19" w14:textId="7BFCEA3F" w:rsidR="00186EEF" w:rsidRDefault="00000000">
      <w:pPr>
        <w:pStyle w:val="Tabledesillustrations"/>
        <w:rPr>
          <w:rFonts w:asciiTheme="minorHAnsi" w:eastAsiaTheme="minorEastAsia" w:hAnsiTheme="minorHAnsi"/>
          <w:noProof/>
          <w:lang w:val="fr-FR" w:eastAsia="fr-FR"/>
        </w:rPr>
      </w:pPr>
      <w:hyperlink w:anchor="_Toc132243139" w:history="1">
        <w:r w:rsidR="00186EEF" w:rsidRPr="00E34EC9">
          <w:rPr>
            <w:rStyle w:val="Lienhypertexte"/>
            <w:noProof/>
            <w:lang w:val="fr-FR"/>
          </w:rPr>
          <w:t>Tableau 23 : Evolution future des émissions sectorielles brutes de la commune de Houmt Souk selon le scénario BaC (téCO2)</w:t>
        </w:r>
        <w:r w:rsidR="00186EEF">
          <w:rPr>
            <w:noProof/>
            <w:webHidden/>
          </w:rPr>
          <w:tab/>
        </w:r>
        <w:r w:rsidR="00186EEF">
          <w:rPr>
            <w:noProof/>
            <w:webHidden/>
          </w:rPr>
          <w:fldChar w:fldCharType="begin"/>
        </w:r>
        <w:r w:rsidR="00186EEF">
          <w:rPr>
            <w:noProof/>
            <w:webHidden/>
          </w:rPr>
          <w:instrText xml:space="preserve"> PAGEREF _Toc132243139 \h </w:instrText>
        </w:r>
        <w:r w:rsidR="00186EEF">
          <w:rPr>
            <w:noProof/>
            <w:webHidden/>
          </w:rPr>
        </w:r>
        <w:r w:rsidR="00186EEF">
          <w:rPr>
            <w:noProof/>
            <w:webHidden/>
          </w:rPr>
          <w:fldChar w:fldCharType="separate"/>
        </w:r>
        <w:r w:rsidR="00186EEF">
          <w:rPr>
            <w:noProof/>
            <w:webHidden/>
          </w:rPr>
          <w:t>60</w:t>
        </w:r>
        <w:r w:rsidR="00186EEF">
          <w:rPr>
            <w:noProof/>
            <w:webHidden/>
          </w:rPr>
          <w:fldChar w:fldCharType="end"/>
        </w:r>
      </w:hyperlink>
    </w:p>
    <w:p w14:paraId="44AA1AD7" w14:textId="561D1645" w:rsidR="00186EEF" w:rsidRDefault="00000000">
      <w:pPr>
        <w:pStyle w:val="Tabledesillustrations"/>
        <w:rPr>
          <w:rFonts w:asciiTheme="minorHAnsi" w:eastAsiaTheme="minorEastAsia" w:hAnsiTheme="minorHAnsi"/>
          <w:noProof/>
          <w:lang w:val="fr-FR" w:eastAsia="fr-FR"/>
        </w:rPr>
      </w:pPr>
      <w:hyperlink w:anchor="_Toc132243140" w:history="1">
        <w:r w:rsidR="00186EEF" w:rsidRPr="00E34EC9">
          <w:rPr>
            <w:rStyle w:val="Lienhypertexte"/>
            <w:noProof/>
          </w:rPr>
          <w:t xml:space="preserve">Tableau 24: </w:t>
        </w:r>
        <w:r w:rsidR="00186EEF" w:rsidRPr="00E34EC9">
          <w:rPr>
            <w:rStyle w:val="Lienhypertexte"/>
            <w:noProof/>
            <w:lang w:val="fr-FR"/>
          </w:rPr>
          <w:t>Mesures d’atténuation par secteur</w:t>
        </w:r>
        <w:r w:rsidR="00186EEF">
          <w:rPr>
            <w:noProof/>
            <w:webHidden/>
          </w:rPr>
          <w:tab/>
        </w:r>
        <w:r w:rsidR="00186EEF">
          <w:rPr>
            <w:noProof/>
            <w:webHidden/>
          </w:rPr>
          <w:fldChar w:fldCharType="begin"/>
        </w:r>
        <w:r w:rsidR="00186EEF">
          <w:rPr>
            <w:noProof/>
            <w:webHidden/>
          </w:rPr>
          <w:instrText xml:space="preserve"> PAGEREF _Toc132243140 \h </w:instrText>
        </w:r>
        <w:r w:rsidR="00186EEF">
          <w:rPr>
            <w:noProof/>
            <w:webHidden/>
          </w:rPr>
        </w:r>
        <w:r w:rsidR="00186EEF">
          <w:rPr>
            <w:noProof/>
            <w:webHidden/>
          </w:rPr>
          <w:fldChar w:fldCharType="separate"/>
        </w:r>
        <w:r w:rsidR="00186EEF">
          <w:rPr>
            <w:noProof/>
            <w:webHidden/>
          </w:rPr>
          <w:t>63</w:t>
        </w:r>
        <w:r w:rsidR="00186EEF">
          <w:rPr>
            <w:noProof/>
            <w:webHidden/>
          </w:rPr>
          <w:fldChar w:fldCharType="end"/>
        </w:r>
      </w:hyperlink>
    </w:p>
    <w:p w14:paraId="4CD48930" w14:textId="2F4C2B59" w:rsidR="00186EEF" w:rsidRDefault="00000000">
      <w:pPr>
        <w:pStyle w:val="Tabledesillustrations"/>
        <w:rPr>
          <w:rFonts w:asciiTheme="minorHAnsi" w:eastAsiaTheme="minorEastAsia" w:hAnsiTheme="minorHAnsi"/>
          <w:noProof/>
          <w:lang w:val="fr-FR" w:eastAsia="fr-FR"/>
        </w:rPr>
      </w:pPr>
      <w:hyperlink w:anchor="_Toc132243141" w:history="1">
        <w:r w:rsidR="00186EEF" w:rsidRPr="00E34EC9">
          <w:rPr>
            <w:rStyle w:val="Lienhypertexte"/>
            <w:noProof/>
            <w:lang w:val="fr-FR"/>
          </w:rPr>
          <w:t>Tableau 25: Impacts GES et investissements requis du plan climat d’atténuation de Houmt Souk</w:t>
        </w:r>
        <w:r w:rsidR="00186EEF">
          <w:rPr>
            <w:noProof/>
            <w:webHidden/>
          </w:rPr>
          <w:tab/>
        </w:r>
        <w:r w:rsidR="00186EEF">
          <w:rPr>
            <w:noProof/>
            <w:webHidden/>
          </w:rPr>
          <w:fldChar w:fldCharType="begin"/>
        </w:r>
        <w:r w:rsidR="00186EEF">
          <w:rPr>
            <w:noProof/>
            <w:webHidden/>
          </w:rPr>
          <w:instrText xml:space="preserve"> PAGEREF _Toc132243141 \h </w:instrText>
        </w:r>
        <w:r w:rsidR="00186EEF">
          <w:rPr>
            <w:noProof/>
            <w:webHidden/>
          </w:rPr>
        </w:r>
        <w:r w:rsidR="00186EEF">
          <w:rPr>
            <w:noProof/>
            <w:webHidden/>
          </w:rPr>
          <w:fldChar w:fldCharType="separate"/>
        </w:r>
        <w:r w:rsidR="00186EEF">
          <w:rPr>
            <w:noProof/>
            <w:webHidden/>
          </w:rPr>
          <w:t>69</w:t>
        </w:r>
        <w:r w:rsidR="00186EEF">
          <w:rPr>
            <w:noProof/>
            <w:webHidden/>
          </w:rPr>
          <w:fldChar w:fldCharType="end"/>
        </w:r>
      </w:hyperlink>
    </w:p>
    <w:p w14:paraId="109FE389" w14:textId="4CEB58EC" w:rsidR="00186EEF" w:rsidRDefault="00000000">
      <w:pPr>
        <w:pStyle w:val="Tabledesillustrations"/>
        <w:rPr>
          <w:rFonts w:asciiTheme="minorHAnsi" w:eastAsiaTheme="minorEastAsia" w:hAnsiTheme="minorHAnsi"/>
          <w:noProof/>
          <w:lang w:val="fr-FR" w:eastAsia="fr-FR"/>
        </w:rPr>
      </w:pPr>
      <w:hyperlink w:anchor="_Toc132243142" w:history="1">
        <w:r w:rsidR="00186EEF" w:rsidRPr="00E34EC9">
          <w:rPr>
            <w:rStyle w:val="Lienhypertexte"/>
            <w:noProof/>
            <w:lang w:val="fr-FR"/>
          </w:rPr>
          <w:t>Tableau 26: Répartition sectorielle des réductions des émissions de GES et des investissements découlant du plan climat d’atténuation de Houmt Souk</w:t>
        </w:r>
        <w:r w:rsidR="00186EEF">
          <w:rPr>
            <w:noProof/>
            <w:webHidden/>
          </w:rPr>
          <w:tab/>
        </w:r>
        <w:r w:rsidR="00186EEF">
          <w:rPr>
            <w:noProof/>
            <w:webHidden/>
          </w:rPr>
          <w:fldChar w:fldCharType="begin"/>
        </w:r>
        <w:r w:rsidR="00186EEF">
          <w:rPr>
            <w:noProof/>
            <w:webHidden/>
          </w:rPr>
          <w:instrText xml:space="preserve"> PAGEREF _Toc132243142 \h </w:instrText>
        </w:r>
        <w:r w:rsidR="00186EEF">
          <w:rPr>
            <w:noProof/>
            <w:webHidden/>
          </w:rPr>
        </w:r>
        <w:r w:rsidR="00186EEF">
          <w:rPr>
            <w:noProof/>
            <w:webHidden/>
          </w:rPr>
          <w:fldChar w:fldCharType="separate"/>
        </w:r>
        <w:r w:rsidR="00186EEF">
          <w:rPr>
            <w:noProof/>
            <w:webHidden/>
          </w:rPr>
          <w:t>70</w:t>
        </w:r>
        <w:r w:rsidR="00186EEF">
          <w:rPr>
            <w:noProof/>
            <w:webHidden/>
          </w:rPr>
          <w:fldChar w:fldCharType="end"/>
        </w:r>
      </w:hyperlink>
    </w:p>
    <w:p w14:paraId="60E8C43A" w14:textId="57AEB1D1" w:rsidR="00186EEF" w:rsidRDefault="00000000">
      <w:pPr>
        <w:pStyle w:val="Tabledesillustrations"/>
        <w:rPr>
          <w:rFonts w:asciiTheme="minorHAnsi" w:eastAsiaTheme="minorEastAsia" w:hAnsiTheme="minorHAnsi"/>
          <w:noProof/>
          <w:lang w:val="fr-FR" w:eastAsia="fr-FR"/>
        </w:rPr>
      </w:pPr>
      <w:hyperlink w:anchor="_Toc132243143" w:history="1">
        <w:r w:rsidR="00186EEF" w:rsidRPr="00E34EC9">
          <w:rPr>
            <w:rStyle w:val="Lienhypertexte"/>
            <w:noProof/>
            <w:lang w:val="fr-FR"/>
          </w:rPr>
          <w:t>Tableau 27 : Économie de puissance et de consommation grâce au remplacement des SHP par des LED</w:t>
        </w:r>
        <w:r w:rsidR="00186EEF">
          <w:rPr>
            <w:noProof/>
            <w:webHidden/>
          </w:rPr>
          <w:tab/>
        </w:r>
        <w:r w:rsidR="00186EEF">
          <w:rPr>
            <w:noProof/>
            <w:webHidden/>
          </w:rPr>
          <w:fldChar w:fldCharType="begin"/>
        </w:r>
        <w:r w:rsidR="00186EEF">
          <w:rPr>
            <w:noProof/>
            <w:webHidden/>
          </w:rPr>
          <w:instrText xml:space="preserve"> PAGEREF _Toc132243143 \h </w:instrText>
        </w:r>
        <w:r w:rsidR="00186EEF">
          <w:rPr>
            <w:noProof/>
            <w:webHidden/>
          </w:rPr>
        </w:r>
        <w:r w:rsidR="00186EEF">
          <w:rPr>
            <w:noProof/>
            <w:webHidden/>
          </w:rPr>
          <w:fldChar w:fldCharType="separate"/>
        </w:r>
        <w:r w:rsidR="00186EEF">
          <w:rPr>
            <w:noProof/>
            <w:webHidden/>
          </w:rPr>
          <w:t>74</w:t>
        </w:r>
        <w:r w:rsidR="00186EEF">
          <w:rPr>
            <w:noProof/>
            <w:webHidden/>
          </w:rPr>
          <w:fldChar w:fldCharType="end"/>
        </w:r>
      </w:hyperlink>
    </w:p>
    <w:p w14:paraId="5CBCCD85" w14:textId="42C24145" w:rsidR="00186EEF" w:rsidRDefault="00000000">
      <w:pPr>
        <w:pStyle w:val="Tabledesillustrations"/>
        <w:rPr>
          <w:rFonts w:asciiTheme="minorHAnsi" w:eastAsiaTheme="minorEastAsia" w:hAnsiTheme="minorHAnsi"/>
          <w:noProof/>
          <w:lang w:val="fr-FR" w:eastAsia="fr-FR"/>
        </w:rPr>
      </w:pPr>
      <w:hyperlink w:anchor="_Toc132243144" w:history="1">
        <w:r w:rsidR="00186EEF" w:rsidRPr="00E34EC9">
          <w:rPr>
            <w:rStyle w:val="Lienhypertexte"/>
            <w:noProof/>
          </w:rPr>
          <w:t>Tableau 28 : Acteurs mobilisés – Plan d’action Patrimoine municipal</w:t>
        </w:r>
        <w:r w:rsidR="00186EEF">
          <w:rPr>
            <w:noProof/>
            <w:webHidden/>
          </w:rPr>
          <w:tab/>
        </w:r>
        <w:r w:rsidR="00186EEF">
          <w:rPr>
            <w:noProof/>
            <w:webHidden/>
          </w:rPr>
          <w:fldChar w:fldCharType="begin"/>
        </w:r>
        <w:r w:rsidR="00186EEF">
          <w:rPr>
            <w:noProof/>
            <w:webHidden/>
          </w:rPr>
          <w:instrText xml:space="preserve"> PAGEREF _Toc132243144 \h </w:instrText>
        </w:r>
        <w:r w:rsidR="00186EEF">
          <w:rPr>
            <w:noProof/>
            <w:webHidden/>
          </w:rPr>
        </w:r>
        <w:r w:rsidR="00186EEF">
          <w:rPr>
            <w:noProof/>
            <w:webHidden/>
          </w:rPr>
          <w:fldChar w:fldCharType="separate"/>
        </w:r>
        <w:r w:rsidR="00186EEF">
          <w:rPr>
            <w:noProof/>
            <w:webHidden/>
          </w:rPr>
          <w:t>76</w:t>
        </w:r>
        <w:r w:rsidR="00186EEF">
          <w:rPr>
            <w:noProof/>
            <w:webHidden/>
          </w:rPr>
          <w:fldChar w:fldCharType="end"/>
        </w:r>
      </w:hyperlink>
    </w:p>
    <w:p w14:paraId="52254919" w14:textId="2D65837D" w:rsidR="00186EEF" w:rsidRDefault="00000000">
      <w:pPr>
        <w:pStyle w:val="Tabledesillustrations"/>
        <w:rPr>
          <w:rFonts w:asciiTheme="minorHAnsi" w:eastAsiaTheme="minorEastAsia" w:hAnsiTheme="minorHAnsi"/>
          <w:noProof/>
          <w:lang w:val="fr-FR" w:eastAsia="fr-FR"/>
        </w:rPr>
      </w:pPr>
      <w:hyperlink w:anchor="_Toc132243145" w:history="1">
        <w:r w:rsidR="00186EEF" w:rsidRPr="00E34EC9">
          <w:rPr>
            <w:rStyle w:val="Lienhypertexte"/>
            <w:noProof/>
            <w:lang w:val="fr-FR"/>
          </w:rPr>
          <w:t>Tableau 29: Principaux résultats des simulations du plan d’action portant sur l’Éclairage public</w:t>
        </w:r>
        <w:r w:rsidR="00186EEF">
          <w:rPr>
            <w:noProof/>
            <w:webHidden/>
          </w:rPr>
          <w:tab/>
        </w:r>
        <w:r w:rsidR="00186EEF">
          <w:rPr>
            <w:noProof/>
            <w:webHidden/>
          </w:rPr>
          <w:fldChar w:fldCharType="begin"/>
        </w:r>
        <w:r w:rsidR="00186EEF">
          <w:rPr>
            <w:noProof/>
            <w:webHidden/>
          </w:rPr>
          <w:instrText xml:space="preserve"> PAGEREF _Toc132243145 \h </w:instrText>
        </w:r>
        <w:r w:rsidR="00186EEF">
          <w:rPr>
            <w:noProof/>
            <w:webHidden/>
          </w:rPr>
        </w:r>
        <w:r w:rsidR="00186EEF">
          <w:rPr>
            <w:noProof/>
            <w:webHidden/>
          </w:rPr>
          <w:fldChar w:fldCharType="separate"/>
        </w:r>
        <w:r w:rsidR="00186EEF">
          <w:rPr>
            <w:noProof/>
            <w:webHidden/>
          </w:rPr>
          <w:t>77</w:t>
        </w:r>
        <w:r w:rsidR="00186EEF">
          <w:rPr>
            <w:noProof/>
            <w:webHidden/>
          </w:rPr>
          <w:fldChar w:fldCharType="end"/>
        </w:r>
      </w:hyperlink>
    </w:p>
    <w:p w14:paraId="7B721F7E" w14:textId="5B57B757" w:rsidR="00186EEF" w:rsidRDefault="00000000">
      <w:pPr>
        <w:pStyle w:val="Tabledesillustrations"/>
        <w:rPr>
          <w:rFonts w:asciiTheme="minorHAnsi" w:eastAsiaTheme="minorEastAsia" w:hAnsiTheme="minorHAnsi"/>
          <w:noProof/>
          <w:lang w:val="fr-FR" w:eastAsia="fr-FR"/>
        </w:rPr>
      </w:pPr>
      <w:hyperlink w:anchor="_Toc132243146" w:history="1">
        <w:r w:rsidR="00186EEF" w:rsidRPr="00E34EC9">
          <w:rPr>
            <w:rStyle w:val="Lienhypertexte"/>
            <w:noProof/>
            <w:lang w:val="fr-FR"/>
          </w:rPr>
          <w:t xml:space="preserve">Tableau 30 : </w:t>
        </w:r>
        <w:r w:rsidR="00186EEF" w:rsidRPr="00E34EC9">
          <w:rPr>
            <w:rStyle w:val="Lienhypertexte"/>
            <w:noProof/>
          </w:rPr>
          <w:t xml:space="preserve">Émissions de CO2 évitées </w:t>
        </w:r>
        <w:r w:rsidR="00186EEF" w:rsidRPr="00E34EC9">
          <w:rPr>
            <w:rStyle w:val="Lienhypertexte"/>
            <w:noProof/>
            <w:lang w:val="fr-FR"/>
          </w:rPr>
          <w:t>par le programme atténuation Eclairage public (téCO2)</w:t>
        </w:r>
        <w:r w:rsidR="00186EEF">
          <w:rPr>
            <w:noProof/>
            <w:webHidden/>
          </w:rPr>
          <w:tab/>
        </w:r>
        <w:r w:rsidR="00186EEF">
          <w:rPr>
            <w:noProof/>
            <w:webHidden/>
          </w:rPr>
          <w:fldChar w:fldCharType="begin"/>
        </w:r>
        <w:r w:rsidR="00186EEF">
          <w:rPr>
            <w:noProof/>
            <w:webHidden/>
          </w:rPr>
          <w:instrText xml:space="preserve"> PAGEREF _Toc132243146 \h </w:instrText>
        </w:r>
        <w:r w:rsidR="00186EEF">
          <w:rPr>
            <w:noProof/>
            <w:webHidden/>
          </w:rPr>
        </w:r>
        <w:r w:rsidR="00186EEF">
          <w:rPr>
            <w:noProof/>
            <w:webHidden/>
          </w:rPr>
          <w:fldChar w:fldCharType="separate"/>
        </w:r>
        <w:r w:rsidR="00186EEF">
          <w:rPr>
            <w:noProof/>
            <w:webHidden/>
          </w:rPr>
          <w:t>77</w:t>
        </w:r>
        <w:r w:rsidR="00186EEF">
          <w:rPr>
            <w:noProof/>
            <w:webHidden/>
          </w:rPr>
          <w:fldChar w:fldCharType="end"/>
        </w:r>
      </w:hyperlink>
    </w:p>
    <w:p w14:paraId="642F15B0" w14:textId="3287D055" w:rsidR="00186EEF" w:rsidRDefault="00000000">
      <w:pPr>
        <w:pStyle w:val="Tabledesillustrations"/>
        <w:rPr>
          <w:rFonts w:asciiTheme="minorHAnsi" w:eastAsiaTheme="minorEastAsia" w:hAnsiTheme="minorHAnsi"/>
          <w:noProof/>
          <w:lang w:val="fr-FR" w:eastAsia="fr-FR"/>
        </w:rPr>
      </w:pPr>
      <w:hyperlink w:anchor="_Toc132243147" w:history="1">
        <w:r w:rsidR="00186EEF" w:rsidRPr="00E34EC9">
          <w:rPr>
            <w:rStyle w:val="Lienhypertexte"/>
            <w:noProof/>
            <w:lang w:val="fr-FR"/>
          </w:rPr>
          <w:t>Tableau 31 : Principaux résultats des simulations du plan d’action portant sur le parc des véhicules</w:t>
        </w:r>
        <w:r w:rsidR="00186EEF">
          <w:rPr>
            <w:noProof/>
            <w:webHidden/>
          </w:rPr>
          <w:tab/>
        </w:r>
        <w:r w:rsidR="00186EEF">
          <w:rPr>
            <w:noProof/>
            <w:webHidden/>
          </w:rPr>
          <w:fldChar w:fldCharType="begin"/>
        </w:r>
        <w:r w:rsidR="00186EEF">
          <w:rPr>
            <w:noProof/>
            <w:webHidden/>
          </w:rPr>
          <w:instrText xml:space="preserve"> PAGEREF _Toc132243147 \h </w:instrText>
        </w:r>
        <w:r w:rsidR="00186EEF">
          <w:rPr>
            <w:noProof/>
            <w:webHidden/>
          </w:rPr>
        </w:r>
        <w:r w:rsidR="00186EEF">
          <w:rPr>
            <w:noProof/>
            <w:webHidden/>
          </w:rPr>
          <w:fldChar w:fldCharType="separate"/>
        </w:r>
        <w:r w:rsidR="00186EEF">
          <w:rPr>
            <w:noProof/>
            <w:webHidden/>
          </w:rPr>
          <w:t>79</w:t>
        </w:r>
        <w:r w:rsidR="00186EEF">
          <w:rPr>
            <w:noProof/>
            <w:webHidden/>
          </w:rPr>
          <w:fldChar w:fldCharType="end"/>
        </w:r>
      </w:hyperlink>
    </w:p>
    <w:p w14:paraId="7D5FF6F2" w14:textId="2F1B0FFD" w:rsidR="00186EEF" w:rsidRDefault="00000000">
      <w:pPr>
        <w:pStyle w:val="Tabledesillustrations"/>
        <w:rPr>
          <w:rFonts w:asciiTheme="minorHAnsi" w:eastAsiaTheme="minorEastAsia" w:hAnsiTheme="minorHAnsi"/>
          <w:noProof/>
          <w:lang w:val="fr-FR" w:eastAsia="fr-FR"/>
        </w:rPr>
      </w:pPr>
      <w:hyperlink w:anchor="_Toc132243148" w:history="1">
        <w:r w:rsidR="00186EEF" w:rsidRPr="00E34EC9">
          <w:rPr>
            <w:rStyle w:val="Lienhypertexte"/>
            <w:noProof/>
            <w:lang w:val="fr-FR"/>
          </w:rPr>
          <w:t>Tableau 32 : Émissions de CO2 évitées par le programme atténuation parc bâtiments (tCO2)</w:t>
        </w:r>
        <w:r w:rsidR="00186EEF">
          <w:rPr>
            <w:noProof/>
            <w:webHidden/>
          </w:rPr>
          <w:tab/>
        </w:r>
        <w:r w:rsidR="00186EEF">
          <w:rPr>
            <w:noProof/>
            <w:webHidden/>
          </w:rPr>
          <w:fldChar w:fldCharType="begin"/>
        </w:r>
        <w:r w:rsidR="00186EEF">
          <w:rPr>
            <w:noProof/>
            <w:webHidden/>
          </w:rPr>
          <w:instrText xml:space="preserve"> PAGEREF _Toc132243148 \h </w:instrText>
        </w:r>
        <w:r w:rsidR="00186EEF">
          <w:rPr>
            <w:noProof/>
            <w:webHidden/>
          </w:rPr>
        </w:r>
        <w:r w:rsidR="00186EEF">
          <w:rPr>
            <w:noProof/>
            <w:webHidden/>
          </w:rPr>
          <w:fldChar w:fldCharType="separate"/>
        </w:r>
        <w:r w:rsidR="00186EEF">
          <w:rPr>
            <w:noProof/>
            <w:webHidden/>
          </w:rPr>
          <w:t>81</w:t>
        </w:r>
        <w:r w:rsidR="00186EEF">
          <w:rPr>
            <w:noProof/>
            <w:webHidden/>
          </w:rPr>
          <w:fldChar w:fldCharType="end"/>
        </w:r>
      </w:hyperlink>
    </w:p>
    <w:p w14:paraId="6591A556" w14:textId="1BA1BBC4" w:rsidR="00186EEF" w:rsidRDefault="00000000">
      <w:pPr>
        <w:pStyle w:val="Tabledesillustrations"/>
        <w:rPr>
          <w:rFonts w:asciiTheme="minorHAnsi" w:eastAsiaTheme="minorEastAsia" w:hAnsiTheme="minorHAnsi"/>
          <w:noProof/>
          <w:lang w:val="fr-FR" w:eastAsia="fr-FR"/>
        </w:rPr>
      </w:pPr>
      <w:hyperlink w:anchor="_Toc132243149" w:history="1">
        <w:r w:rsidR="00186EEF" w:rsidRPr="00E34EC9">
          <w:rPr>
            <w:rStyle w:val="Lienhypertexte"/>
            <w:noProof/>
            <w:lang w:val="fr-FR"/>
          </w:rPr>
          <w:t>Tableau 33 : Investissement EE et PV Patrimoine municipal (MDT)</w:t>
        </w:r>
        <w:r w:rsidR="00186EEF">
          <w:rPr>
            <w:noProof/>
            <w:webHidden/>
          </w:rPr>
          <w:tab/>
        </w:r>
        <w:r w:rsidR="00186EEF">
          <w:rPr>
            <w:noProof/>
            <w:webHidden/>
          </w:rPr>
          <w:fldChar w:fldCharType="begin"/>
        </w:r>
        <w:r w:rsidR="00186EEF">
          <w:rPr>
            <w:noProof/>
            <w:webHidden/>
          </w:rPr>
          <w:instrText xml:space="preserve"> PAGEREF _Toc132243149 \h </w:instrText>
        </w:r>
        <w:r w:rsidR="00186EEF">
          <w:rPr>
            <w:noProof/>
            <w:webHidden/>
          </w:rPr>
        </w:r>
        <w:r w:rsidR="00186EEF">
          <w:rPr>
            <w:noProof/>
            <w:webHidden/>
          </w:rPr>
          <w:fldChar w:fldCharType="separate"/>
        </w:r>
        <w:r w:rsidR="00186EEF">
          <w:rPr>
            <w:noProof/>
            <w:webHidden/>
          </w:rPr>
          <w:t>82</w:t>
        </w:r>
        <w:r w:rsidR="00186EEF">
          <w:rPr>
            <w:noProof/>
            <w:webHidden/>
          </w:rPr>
          <w:fldChar w:fldCharType="end"/>
        </w:r>
      </w:hyperlink>
    </w:p>
    <w:p w14:paraId="1F80C529" w14:textId="27DE5A3D" w:rsidR="00186EEF" w:rsidRDefault="00000000">
      <w:pPr>
        <w:pStyle w:val="Tabledesillustrations"/>
        <w:rPr>
          <w:rFonts w:asciiTheme="minorHAnsi" w:eastAsiaTheme="minorEastAsia" w:hAnsiTheme="minorHAnsi"/>
          <w:noProof/>
          <w:lang w:val="fr-FR" w:eastAsia="fr-FR"/>
        </w:rPr>
      </w:pPr>
      <w:hyperlink w:anchor="_Toc132243150" w:history="1">
        <w:r w:rsidR="00186EEF" w:rsidRPr="00E34EC9">
          <w:rPr>
            <w:rStyle w:val="Lienhypertexte"/>
            <w:noProof/>
            <w:lang w:val="fr-FR"/>
          </w:rPr>
          <w:t>Tableau 34 : Potentiel d’atténuation patrimoine municipal (téCO2)</w:t>
        </w:r>
        <w:r w:rsidR="00186EEF">
          <w:rPr>
            <w:noProof/>
            <w:webHidden/>
          </w:rPr>
          <w:tab/>
        </w:r>
        <w:r w:rsidR="00186EEF">
          <w:rPr>
            <w:noProof/>
            <w:webHidden/>
          </w:rPr>
          <w:fldChar w:fldCharType="begin"/>
        </w:r>
        <w:r w:rsidR="00186EEF">
          <w:rPr>
            <w:noProof/>
            <w:webHidden/>
          </w:rPr>
          <w:instrText xml:space="preserve"> PAGEREF _Toc132243150 \h </w:instrText>
        </w:r>
        <w:r w:rsidR="00186EEF">
          <w:rPr>
            <w:noProof/>
            <w:webHidden/>
          </w:rPr>
        </w:r>
        <w:r w:rsidR="00186EEF">
          <w:rPr>
            <w:noProof/>
            <w:webHidden/>
          </w:rPr>
          <w:fldChar w:fldCharType="separate"/>
        </w:r>
        <w:r w:rsidR="00186EEF">
          <w:rPr>
            <w:noProof/>
            <w:webHidden/>
          </w:rPr>
          <w:t>87</w:t>
        </w:r>
        <w:r w:rsidR="00186EEF">
          <w:rPr>
            <w:noProof/>
            <w:webHidden/>
          </w:rPr>
          <w:fldChar w:fldCharType="end"/>
        </w:r>
      </w:hyperlink>
    </w:p>
    <w:p w14:paraId="2A188578" w14:textId="78DD647D" w:rsidR="00186EEF" w:rsidRDefault="00000000">
      <w:pPr>
        <w:pStyle w:val="Tabledesillustrations"/>
        <w:rPr>
          <w:rFonts w:asciiTheme="minorHAnsi" w:eastAsiaTheme="minorEastAsia" w:hAnsiTheme="minorHAnsi"/>
          <w:noProof/>
          <w:lang w:val="fr-FR" w:eastAsia="fr-FR"/>
        </w:rPr>
      </w:pPr>
      <w:hyperlink w:anchor="_Toc132243151" w:history="1">
        <w:r w:rsidR="00186EEF" w:rsidRPr="00E34EC9">
          <w:rPr>
            <w:rStyle w:val="Lienhypertexte"/>
            <w:noProof/>
            <w:lang w:val="fr-FR"/>
          </w:rPr>
          <w:t>Tableau 35 : Répartition des investissements par secteur et par technologie (KDT)</w:t>
        </w:r>
        <w:r w:rsidR="00186EEF">
          <w:rPr>
            <w:noProof/>
            <w:webHidden/>
          </w:rPr>
          <w:tab/>
        </w:r>
        <w:r w:rsidR="00186EEF">
          <w:rPr>
            <w:noProof/>
            <w:webHidden/>
          </w:rPr>
          <w:fldChar w:fldCharType="begin"/>
        </w:r>
        <w:r w:rsidR="00186EEF">
          <w:rPr>
            <w:noProof/>
            <w:webHidden/>
          </w:rPr>
          <w:instrText xml:space="preserve"> PAGEREF _Toc132243151 \h </w:instrText>
        </w:r>
        <w:r w:rsidR="00186EEF">
          <w:rPr>
            <w:noProof/>
            <w:webHidden/>
          </w:rPr>
        </w:r>
        <w:r w:rsidR="00186EEF">
          <w:rPr>
            <w:noProof/>
            <w:webHidden/>
          </w:rPr>
          <w:fldChar w:fldCharType="separate"/>
        </w:r>
        <w:r w:rsidR="00186EEF">
          <w:rPr>
            <w:noProof/>
            <w:webHidden/>
          </w:rPr>
          <w:t>88</w:t>
        </w:r>
        <w:r w:rsidR="00186EEF">
          <w:rPr>
            <w:noProof/>
            <w:webHidden/>
          </w:rPr>
          <w:fldChar w:fldCharType="end"/>
        </w:r>
      </w:hyperlink>
    </w:p>
    <w:p w14:paraId="09C522B1" w14:textId="74CE7136" w:rsidR="00186EEF" w:rsidRDefault="00000000">
      <w:pPr>
        <w:pStyle w:val="Tabledesillustrations"/>
        <w:rPr>
          <w:rFonts w:asciiTheme="minorHAnsi" w:eastAsiaTheme="minorEastAsia" w:hAnsiTheme="minorHAnsi"/>
          <w:noProof/>
          <w:lang w:val="fr-FR" w:eastAsia="fr-FR"/>
        </w:rPr>
      </w:pPr>
      <w:hyperlink w:anchor="_Toc132243152" w:history="1">
        <w:r w:rsidR="00186EEF" w:rsidRPr="00E34EC9">
          <w:rPr>
            <w:rStyle w:val="Lienhypertexte"/>
            <w:noProof/>
          </w:rPr>
          <w:t>Tableau 36 : Partenaires mobilisés - mécanisme de remboursement sur facture</w:t>
        </w:r>
        <w:r w:rsidR="00186EEF">
          <w:rPr>
            <w:noProof/>
            <w:webHidden/>
          </w:rPr>
          <w:tab/>
        </w:r>
        <w:r w:rsidR="00186EEF">
          <w:rPr>
            <w:noProof/>
            <w:webHidden/>
          </w:rPr>
          <w:fldChar w:fldCharType="begin"/>
        </w:r>
        <w:r w:rsidR="00186EEF">
          <w:rPr>
            <w:noProof/>
            <w:webHidden/>
          </w:rPr>
          <w:instrText xml:space="preserve"> PAGEREF _Toc132243152 \h </w:instrText>
        </w:r>
        <w:r w:rsidR="00186EEF">
          <w:rPr>
            <w:noProof/>
            <w:webHidden/>
          </w:rPr>
        </w:r>
        <w:r w:rsidR="00186EEF">
          <w:rPr>
            <w:noProof/>
            <w:webHidden/>
          </w:rPr>
          <w:fldChar w:fldCharType="separate"/>
        </w:r>
        <w:r w:rsidR="00186EEF">
          <w:rPr>
            <w:noProof/>
            <w:webHidden/>
          </w:rPr>
          <w:t>92</w:t>
        </w:r>
        <w:r w:rsidR="00186EEF">
          <w:rPr>
            <w:noProof/>
            <w:webHidden/>
          </w:rPr>
          <w:fldChar w:fldCharType="end"/>
        </w:r>
      </w:hyperlink>
    </w:p>
    <w:p w14:paraId="6AD08876" w14:textId="1FD26FF7" w:rsidR="00186EEF" w:rsidRDefault="00000000">
      <w:pPr>
        <w:pStyle w:val="Tabledesillustrations"/>
        <w:rPr>
          <w:rFonts w:asciiTheme="minorHAnsi" w:eastAsiaTheme="minorEastAsia" w:hAnsiTheme="minorHAnsi"/>
          <w:noProof/>
          <w:lang w:val="fr-FR" w:eastAsia="fr-FR"/>
        </w:rPr>
      </w:pPr>
      <w:hyperlink w:anchor="_Toc132243153" w:history="1">
        <w:r w:rsidR="00186EEF" w:rsidRPr="00E34EC9">
          <w:rPr>
            <w:rStyle w:val="Lienhypertexte"/>
            <w:noProof/>
            <w:lang w:val="fr-FR"/>
          </w:rPr>
          <w:t>Tableau 37 : Évolution du nombre de ménages de Djerba Houmt-Souk</w:t>
        </w:r>
        <w:r w:rsidR="00186EEF">
          <w:rPr>
            <w:noProof/>
            <w:webHidden/>
          </w:rPr>
          <w:tab/>
        </w:r>
        <w:r w:rsidR="00186EEF">
          <w:rPr>
            <w:noProof/>
            <w:webHidden/>
          </w:rPr>
          <w:fldChar w:fldCharType="begin"/>
        </w:r>
        <w:r w:rsidR="00186EEF">
          <w:rPr>
            <w:noProof/>
            <w:webHidden/>
          </w:rPr>
          <w:instrText xml:space="preserve"> PAGEREF _Toc132243153 \h </w:instrText>
        </w:r>
        <w:r w:rsidR="00186EEF">
          <w:rPr>
            <w:noProof/>
            <w:webHidden/>
          </w:rPr>
        </w:r>
        <w:r w:rsidR="00186EEF">
          <w:rPr>
            <w:noProof/>
            <w:webHidden/>
          </w:rPr>
          <w:fldChar w:fldCharType="separate"/>
        </w:r>
        <w:r w:rsidR="00186EEF">
          <w:rPr>
            <w:noProof/>
            <w:webHidden/>
          </w:rPr>
          <w:t>92</w:t>
        </w:r>
        <w:r w:rsidR="00186EEF">
          <w:rPr>
            <w:noProof/>
            <w:webHidden/>
          </w:rPr>
          <w:fldChar w:fldCharType="end"/>
        </w:r>
      </w:hyperlink>
    </w:p>
    <w:p w14:paraId="5D0FFE7E" w14:textId="356A7E31" w:rsidR="00186EEF" w:rsidRDefault="00000000">
      <w:pPr>
        <w:pStyle w:val="Tabledesillustrations"/>
        <w:rPr>
          <w:rFonts w:asciiTheme="minorHAnsi" w:eastAsiaTheme="minorEastAsia" w:hAnsiTheme="minorHAnsi"/>
          <w:noProof/>
          <w:lang w:val="fr-FR" w:eastAsia="fr-FR"/>
        </w:rPr>
      </w:pPr>
      <w:hyperlink w:anchor="_Toc132243154" w:history="1">
        <w:r w:rsidR="00186EEF" w:rsidRPr="00E34EC9">
          <w:rPr>
            <w:rStyle w:val="Lienhypertexte"/>
            <w:noProof/>
            <w:lang w:val="fr-FR"/>
          </w:rPr>
          <w:t>Tableau 38 : Hypothèses sur les technologies d'éclairage pour les estimations d'économies d'énergie</w:t>
        </w:r>
        <w:r w:rsidR="00186EEF">
          <w:rPr>
            <w:noProof/>
            <w:webHidden/>
          </w:rPr>
          <w:tab/>
        </w:r>
        <w:r w:rsidR="00186EEF">
          <w:rPr>
            <w:noProof/>
            <w:webHidden/>
          </w:rPr>
          <w:fldChar w:fldCharType="begin"/>
        </w:r>
        <w:r w:rsidR="00186EEF">
          <w:rPr>
            <w:noProof/>
            <w:webHidden/>
          </w:rPr>
          <w:instrText xml:space="preserve"> PAGEREF _Toc132243154 \h </w:instrText>
        </w:r>
        <w:r w:rsidR="00186EEF">
          <w:rPr>
            <w:noProof/>
            <w:webHidden/>
          </w:rPr>
        </w:r>
        <w:r w:rsidR="00186EEF">
          <w:rPr>
            <w:noProof/>
            <w:webHidden/>
          </w:rPr>
          <w:fldChar w:fldCharType="separate"/>
        </w:r>
        <w:r w:rsidR="00186EEF">
          <w:rPr>
            <w:noProof/>
            <w:webHidden/>
          </w:rPr>
          <w:t>93</w:t>
        </w:r>
        <w:r w:rsidR="00186EEF">
          <w:rPr>
            <w:noProof/>
            <w:webHidden/>
          </w:rPr>
          <w:fldChar w:fldCharType="end"/>
        </w:r>
      </w:hyperlink>
    </w:p>
    <w:p w14:paraId="49A309B4" w14:textId="46DFD306" w:rsidR="00186EEF" w:rsidRDefault="00000000">
      <w:pPr>
        <w:pStyle w:val="Tabledesillustrations"/>
        <w:rPr>
          <w:rFonts w:asciiTheme="minorHAnsi" w:eastAsiaTheme="minorEastAsia" w:hAnsiTheme="minorHAnsi"/>
          <w:noProof/>
          <w:lang w:val="fr-FR" w:eastAsia="fr-FR"/>
        </w:rPr>
      </w:pPr>
      <w:hyperlink w:anchor="_Toc132243155" w:history="1">
        <w:r w:rsidR="00186EEF" w:rsidRPr="00E34EC9">
          <w:rPr>
            <w:rStyle w:val="Lienhypertexte"/>
            <w:noProof/>
            <w:lang w:val="fr-FR"/>
          </w:rPr>
          <w:t>Tableau 39 : Estimations des économies d'énergie des lampes</w:t>
        </w:r>
        <w:r w:rsidR="00186EEF">
          <w:rPr>
            <w:noProof/>
            <w:webHidden/>
          </w:rPr>
          <w:tab/>
        </w:r>
        <w:r w:rsidR="00186EEF">
          <w:rPr>
            <w:noProof/>
            <w:webHidden/>
          </w:rPr>
          <w:fldChar w:fldCharType="begin"/>
        </w:r>
        <w:r w:rsidR="00186EEF">
          <w:rPr>
            <w:noProof/>
            <w:webHidden/>
          </w:rPr>
          <w:instrText xml:space="preserve"> PAGEREF _Toc132243155 \h </w:instrText>
        </w:r>
        <w:r w:rsidR="00186EEF">
          <w:rPr>
            <w:noProof/>
            <w:webHidden/>
          </w:rPr>
        </w:r>
        <w:r w:rsidR="00186EEF">
          <w:rPr>
            <w:noProof/>
            <w:webHidden/>
          </w:rPr>
          <w:fldChar w:fldCharType="separate"/>
        </w:r>
        <w:r w:rsidR="00186EEF">
          <w:rPr>
            <w:noProof/>
            <w:webHidden/>
          </w:rPr>
          <w:t>93</w:t>
        </w:r>
        <w:r w:rsidR="00186EEF">
          <w:rPr>
            <w:noProof/>
            <w:webHidden/>
          </w:rPr>
          <w:fldChar w:fldCharType="end"/>
        </w:r>
      </w:hyperlink>
    </w:p>
    <w:p w14:paraId="0EB827BE" w14:textId="2439337B" w:rsidR="00186EEF" w:rsidRDefault="00000000">
      <w:pPr>
        <w:pStyle w:val="Tabledesillustrations"/>
        <w:rPr>
          <w:rFonts w:asciiTheme="minorHAnsi" w:eastAsiaTheme="minorEastAsia" w:hAnsiTheme="minorHAnsi"/>
          <w:noProof/>
          <w:lang w:val="fr-FR" w:eastAsia="fr-FR"/>
        </w:rPr>
      </w:pPr>
      <w:hyperlink w:anchor="_Toc132243156" w:history="1">
        <w:r w:rsidR="00186EEF" w:rsidRPr="00E34EC9">
          <w:rPr>
            <w:rStyle w:val="Lienhypertexte"/>
            <w:noProof/>
            <w:lang w:val="fr-FR"/>
          </w:rPr>
          <w:t>Tableau 40 : Hypothèses pour l'estimation des économies d'énergies des réfrigérateurs</w:t>
        </w:r>
        <w:r w:rsidR="00186EEF">
          <w:rPr>
            <w:noProof/>
            <w:webHidden/>
          </w:rPr>
          <w:tab/>
        </w:r>
        <w:r w:rsidR="00186EEF">
          <w:rPr>
            <w:noProof/>
            <w:webHidden/>
          </w:rPr>
          <w:fldChar w:fldCharType="begin"/>
        </w:r>
        <w:r w:rsidR="00186EEF">
          <w:rPr>
            <w:noProof/>
            <w:webHidden/>
          </w:rPr>
          <w:instrText xml:space="preserve"> PAGEREF _Toc132243156 \h </w:instrText>
        </w:r>
        <w:r w:rsidR="00186EEF">
          <w:rPr>
            <w:noProof/>
            <w:webHidden/>
          </w:rPr>
        </w:r>
        <w:r w:rsidR="00186EEF">
          <w:rPr>
            <w:noProof/>
            <w:webHidden/>
          </w:rPr>
          <w:fldChar w:fldCharType="separate"/>
        </w:r>
        <w:r w:rsidR="00186EEF">
          <w:rPr>
            <w:noProof/>
            <w:webHidden/>
          </w:rPr>
          <w:t>94</w:t>
        </w:r>
        <w:r w:rsidR="00186EEF">
          <w:rPr>
            <w:noProof/>
            <w:webHidden/>
          </w:rPr>
          <w:fldChar w:fldCharType="end"/>
        </w:r>
      </w:hyperlink>
    </w:p>
    <w:p w14:paraId="49D96656" w14:textId="2F543B77" w:rsidR="00186EEF" w:rsidRDefault="00000000">
      <w:pPr>
        <w:pStyle w:val="Tabledesillustrations"/>
        <w:rPr>
          <w:rFonts w:asciiTheme="minorHAnsi" w:eastAsiaTheme="minorEastAsia" w:hAnsiTheme="minorHAnsi"/>
          <w:noProof/>
          <w:lang w:val="fr-FR" w:eastAsia="fr-FR"/>
        </w:rPr>
      </w:pPr>
      <w:hyperlink w:anchor="_Toc132243157" w:history="1">
        <w:r w:rsidR="00186EEF" w:rsidRPr="00E34EC9">
          <w:rPr>
            <w:rStyle w:val="Lienhypertexte"/>
            <w:noProof/>
            <w:lang w:val="fr-FR"/>
          </w:rPr>
          <w:t>Tableau 41 : Estimations des économies d'énergie des réfrigérateurs efficaces</w:t>
        </w:r>
        <w:r w:rsidR="00186EEF">
          <w:rPr>
            <w:noProof/>
            <w:webHidden/>
          </w:rPr>
          <w:tab/>
        </w:r>
        <w:r w:rsidR="00186EEF">
          <w:rPr>
            <w:noProof/>
            <w:webHidden/>
          </w:rPr>
          <w:fldChar w:fldCharType="begin"/>
        </w:r>
        <w:r w:rsidR="00186EEF">
          <w:rPr>
            <w:noProof/>
            <w:webHidden/>
          </w:rPr>
          <w:instrText xml:space="preserve"> PAGEREF _Toc132243157 \h </w:instrText>
        </w:r>
        <w:r w:rsidR="00186EEF">
          <w:rPr>
            <w:noProof/>
            <w:webHidden/>
          </w:rPr>
        </w:r>
        <w:r w:rsidR="00186EEF">
          <w:rPr>
            <w:noProof/>
            <w:webHidden/>
          </w:rPr>
          <w:fldChar w:fldCharType="separate"/>
        </w:r>
        <w:r w:rsidR="00186EEF">
          <w:rPr>
            <w:noProof/>
            <w:webHidden/>
          </w:rPr>
          <w:t>94</w:t>
        </w:r>
        <w:r w:rsidR="00186EEF">
          <w:rPr>
            <w:noProof/>
            <w:webHidden/>
          </w:rPr>
          <w:fldChar w:fldCharType="end"/>
        </w:r>
      </w:hyperlink>
    </w:p>
    <w:p w14:paraId="3437C191" w14:textId="0178BFE7" w:rsidR="00186EEF" w:rsidRDefault="00000000">
      <w:pPr>
        <w:pStyle w:val="Tabledesillustrations"/>
        <w:rPr>
          <w:rFonts w:asciiTheme="minorHAnsi" w:eastAsiaTheme="minorEastAsia" w:hAnsiTheme="minorHAnsi"/>
          <w:noProof/>
          <w:lang w:val="fr-FR" w:eastAsia="fr-FR"/>
        </w:rPr>
      </w:pPr>
      <w:hyperlink w:anchor="_Toc132243158" w:history="1">
        <w:r w:rsidR="00186EEF" w:rsidRPr="00E34EC9">
          <w:rPr>
            <w:rStyle w:val="Lienhypertexte"/>
            <w:noProof/>
            <w:lang w:val="fr-FR"/>
          </w:rPr>
          <w:t>Tableau 42 : Hypothèses pour l'estimation des économies d'énergies des climatiseurs</w:t>
        </w:r>
        <w:r w:rsidR="00186EEF">
          <w:rPr>
            <w:noProof/>
            <w:webHidden/>
          </w:rPr>
          <w:tab/>
        </w:r>
        <w:r w:rsidR="00186EEF">
          <w:rPr>
            <w:noProof/>
            <w:webHidden/>
          </w:rPr>
          <w:fldChar w:fldCharType="begin"/>
        </w:r>
        <w:r w:rsidR="00186EEF">
          <w:rPr>
            <w:noProof/>
            <w:webHidden/>
          </w:rPr>
          <w:instrText xml:space="preserve"> PAGEREF _Toc132243158 \h </w:instrText>
        </w:r>
        <w:r w:rsidR="00186EEF">
          <w:rPr>
            <w:noProof/>
            <w:webHidden/>
          </w:rPr>
        </w:r>
        <w:r w:rsidR="00186EEF">
          <w:rPr>
            <w:noProof/>
            <w:webHidden/>
          </w:rPr>
          <w:fldChar w:fldCharType="separate"/>
        </w:r>
        <w:r w:rsidR="00186EEF">
          <w:rPr>
            <w:noProof/>
            <w:webHidden/>
          </w:rPr>
          <w:t>95</w:t>
        </w:r>
        <w:r w:rsidR="00186EEF">
          <w:rPr>
            <w:noProof/>
            <w:webHidden/>
          </w:rPr>
          <w:fldChar w:fldCharType="end"/>
        </w:r>
      </w:hyperlink>
    </w:p>
    <w:p w14:paraId="5A09A6B9" w14:textId="0255502A" w:rsidR="00186EEF" w:rsidRDefault="00000000">
      <w:pPr>
        <w:pStyle w:val="Tabledesillustrations"/>
        <w:rPr>
          <w:rFonts w:asciiTheme="minorHAnsi" w:eastAsiaTheme="minorEastAsia" w:hAnsiTheme="minorHAnsi"/>
          <w:noProof/>
          <w:lang w:val="fr-FR" w:eastAsia="fr-FR"/>
        </w:rPr>
      </w:pPr>
      <w:hyperlink w:anchor="_Toc132243159" w:history="1">
        <w:r w:rsidR="00186EEF" w:rsidRPr="00E34EC9">
          <w:rPr>
            <w:rStyle w:val="Lienhypertexte"/>
            <w:noProof/>
            <w:lang w:val="fr-FR"/>
          </w:rPr>
          <w:t>Tableau 43 : Actions d’EE et estimations des économies d'énergie pour les climatiseurs</w:t>
        </w:r>
        <w:r w:rsidR="00186EEF">
          <w:rPr>
            <w:noProof/>
            <w:webHidden/>
          </w:rPr>
          <w:tab/>
        </w:r>
        <w:r w:rsidR="00186EEF">
          <w:rPr>
            <w:noProof/>
            <w:webHidden/>
          </w:rPr>
          <w:fldChar w:fldCharType="begin"/>
        </w:r>
        <w:r w:rsidR="00186EEF">
          <w:rPr>
            <w:noProof/>
            <w:webHidden/>
          </w:rPr>
          <w:instrText xml:space="preserve"> PAGEREF _Toc132243159 \h </w:instrText>
        </w:r>
        <w:r w:rsidR="00186EEF">
          <w:rPr>
            <w:noProof/>
            <w:webHidden/>
          </w:rPr>
        </w:r>
        <w:r w:rsidR="00186EEF">
          <w:rPr>
            <w:noProof/>
            <w:webHidden/>
          </w:rPr>
          <w:fldChar w:fldCharType="separate"/>
        </w:r>
        <w:r w:rsidR="00186EEF">
          <w:rPr>
            <w:noProof/>
            <w:webHidden/>
          </w:rPr>
          <w:t>95</w:t>
        </w:r>
        <w:r w:rsidR="00186EEF">
          <w:rPr>
            <w:noProof/>
            <w:webHidden/>
          </w:rPr>
          <w:fldChar w:fldCharType="end"/>
        </w:r>
      </w:hyperlink>
    </w:p>
    <w:p w14:paraId="3F4DF940" w14:textId="3EE01E8A" w:rsidR="00186EEF" w:rsidRDefault="00000000">
      <w:pPr>
        <w:pStyle w:val="Tabledesillustrations"/>
        <w:rPr>
          <w:rFonts w:asciiTheme="minorHAnsi" w:eastAsiaTheme="minorEastAsia" w:hAnsiTheme="minorHAnsi"/>
          <w:noProof/>
          <w:lang w:val="fr-FR" w:eastAsia="fr-FR"/>
        </w:rPr>
      </w:pPr>
      <w:hyperlink w:anchor="_Toc132243160" w:history="1">
        <w:r w:rsidR="00186EEF" w:rsidRPr="00E34EC9">
          <w:rPr>
            <w:rStyle w:val="Lienhypertexte"/>
            <w:noProof/>
            <w:lang w:val="fr-FR"/>
          </w:rPr>
          <w:t>Tableau 44 : Économies d'énergie électrique dans le secteur des ménages (GWh)</w:t>
        </w:r>
        <w:r w:rsidR="00186EEF">
          <w:rPr>
            <w:noProof/>
            <w:webHidden/>
          </w:rPr>
          <w:tab/>
        </w:r>
        <w:r w:rsidR="00186EEF">
          <w:rPr>
            <w:noProof/>
            <w:webHidden/>
          </w:rPr>
          <w:fldChar w:fldCharType="begin"/>
        </w:r>
        <w:r w:rsidR="00186EEF">
          <w:rPr>
            <w:noProof/>
            <w:webHidden/>
          </w:rPr>
          <w:instrText xml:space="preserve"> PAGEREF _Toc132243160 \h </w:instrText>
        </w:r>
        <w:r w:rsidR="00186EEF">
          <w:rPr>
            <w:noProof/>
            <w:webHidden/>
          </w:rPr>
        </w:r>
        <w:r w:rsidR="00186EEF">
          <w:rPr>
            <w:noProof/>
            <w:webHidden/>
          </w:rPr>
          <w:fldChar w:fldCharType="separate"/>
        </w:r>
        <w:r w:rsidR="00186EEF">
          <w:rPr>
            <w:noProof/>
            <w:webHidden/>
          </w:rPr>
          <w:t>96</w:t>
        </w:r>
        <w:r w:rsidR="00186EEF">
          <w:rPr>
            <w:noProof/>
            <w:webHidden/>
          </w:rPr>
          <w:fldChar w:fldCharType="end"/>
        </w:r>
      </w:hyperlink>
    </w:p>
    <w:p w14:paraId="2D5FD143" w14:textId="268F59CD" w:rsidR="00186EEF" w:rsidRDefault="00000000">
      <w:pPr>
        <w:pStyle w:val="Tabledesillustrations"/>
        <w:rPr>
          <w:rFonts w:asciiTheme="minorHAnsi" w:eastAsiaTheme="minorEastAsia" w:hAnsiTheme="minorHAnsi"/>
          <w:noProof/>
          <w:lang w:val="fr-FR" w:eastAsia="fr-FR"/>
        </w:rPr>
      </w:pPr>
      <w:hyperlink w:anchor="_Toc132243161" w:history="1">
        <w:r w:rsidR="00186EEF" w:rsidRPr="00E34EC9">
          <w:rPr>
            <w:rStyle w:val="Lienhypertexte"/>
            <w:noProof/>
            <w:lang w:val="fr-FR"/>
          </w:rPr>
          <w:t xml:space="preserve">Tableau 45 : </w:t>
        </w:r>
        <w:r w:rsidR="00186EEF" w:rsidRPr="00E34EC9">
          <w:rPr>
            <w:rStyle w:val="Lienhypertexte"/>
            <w:noProof/>
          </w:rPr>
          <w:t xml:space="preserve">Émissions de CO2 évitées </w:t>
        </w:r>
        <w:r w:rsidR="00186EEF" w:rsidRPr="00E34EC9">
          <w:rPr>
            <w:rStyle w:val="Lienhypertexte"/>
            <w:noProof/>
            <w:lang w:val="fr-FR"/>
          </w:rPr>
          <w:t>par le programme EE résidentiel (ktCO2)</w:t>
        </w:r>
        <w:r w:rsidR="00186EEF">
          <w:rPr>
            <w:noProof/>
            <w:webHidden/>
          </w:rPr>
          <w:tab/>
        </w:r>
        <w:r w:rsidR="00186EEF">
          <w:rPr>
            <w:noProof/>
            <w:webHidden/>
          </w:rPr>
          <w:fldChar w:fldCharType="begin"/>
        </w:r>
        <w:r w:rsidR="00186EEF">
          <w:rPr>
            <w:noProof/>
            <w:webHidden/>
          </w:rPr>
          <w:instrText xml:space="preserve"> PAGEREF _Toc132243161 \h </w:instrText>
        </w:r>
        <w:r w:rsidR="00186EEF">
          <w:rPr>
            <w:noProof/>
            <w:webHidden/>
          </w:rPr>
        </w:r>
        <w:r w:rsidR="00186EEF">
          <w:rPr>
            <w:noProof/>
            <w:webHidden/>
          </w:rPr>
          <w:fldChar w:fldCharType="separate"/>
        </w:r>
        <w:r w:rsidR="00186EEF">
          <w:rPr>
            <w:noProof/>
            <w:webHidden/>
          </w:rPr>
          <w:t>97</w:t>
        </w:r>
        <w:r w:rsidR="00186EEF">
          <w:rPr>
            <w:noProof/>
            <w:webHidden/>
          </w:rPr>
          <w:fldChar w:fldCharType="end"/>
        </w:r>
      </w:hyperlink>
    </w:p>
    <w:p w14:paraId="4FEBB5FB" w14:textId="64913ABD" w:rsidR="00186EEF" w:rsidRDefault="00000000">
      <w:pPr>
        <w:pStyle w:val="Tabledesillustrations"/>
        <w:rPr>
          <w:rFonts w:asciiTheme="minorHAnsi" w:eastAsiaTheme="minorEastAsia" w:hAnsiTheme="minorHAnsi"/>
          <w:noProof/>
          <w:lang w:val="fr-FR" w:eastAsia="fr-FR"/>
        </w:rPr>
      </w:pPr>
      <w:hyperlink w:anchor="_Toc132243162" w:history="1">
        <w:r w:rsidR="00186EEF" w:rsidRPr="00E34EC9">
          <w:rPr>
            <w:rStyle w:val="Lienhypertexte"/>
            <w:noProof/>
            <w:lang w:val="fr-FR"/>
          </w:rPr>
          <w:t xml:space="preserve">Tableau 46 : </w:t>
        </w:r>
        <w:r w:rsidR="00186EEF" w:rsidRPr="00E34EC9">
          <w:rPr>
            <w:rStyle w:val="Lienhypertexte"/>
            <w:noProof/>
          </w:rPr>
          <w:t xml:space="preserve">Investissement </w:t>
        </w:r>
        <w:r w:rsidR="00186EEF" w:rsidRPr="00E34EC9">
          <w:rPr>
            <w:rStyle w:val="Lienhypertexte"/>
            <w:noProof/>
            <w:lang w:val="fr-FR"/>
          </w:rPr>
          <w:t>EE résidentiel (KDT)</w:t>
        </w:r>
        <w:r w:rsidR="00186EEF">
          <w:rPr>
            <w:noProof/>
            <w:webHidden/>
          </w:rPr>
          <w:tab/>
        </w:r>
        <w:r w:rsidR="00186EEF">
          <w:rPr>
            <w:noProof/>
            <w:webHidden/>
          </w:rPr>
          <w:fldChar w:fldCharType="begin"/>
        </w:r>
        <w:r w:rsidR="00186EEF">
          <w:rPr>
            <w:noProof/>
            <w:webHidden/>
          </w:rPr>
          <w:instrText xml:space="preserve"> PAGEREF _Toc132243162 \h </w:instrText>
        </w:r>
        <w:r w:rsidR="00186EEF">
          <w:rPr>
            <w:noProof/>
            <w:webHidden/>
          </w:rPr>
        </w:r>
        <w:r w:rsidR="00186EEF">
          <w:rPr>
            <w:noProof/>
            <w:webHidden/>
          </w:rPr>
          <w:fldChar w:fldCharType="separate"/>
        </w:r>
        <w:r w:rsidR="00186EEF">
          <w:rPr>
            <w:noProof/>
            <w:webHidden/>
          </w:rPr>
          <w:t>97</w:t>
        </w:r>
        <w:r w:rsidR="00186EEF">
          <w:rPr>
            <w:noProof/>
            <w:webHidden/>
          </w:rPr>
          <w:fldChar w:fldCharType="end"/>
        </w:r>
      </w:hyperlink>
    </w:p>
    <w:p w14:paraId="20B13255" w14:textId="7639C48A" w:rsidR="00186EEF" w:rsidRDefault="00000000">
      <w:pPr>
        <w:pStyle w:val="Tabledesillustrations"/>
        <w:rPr>
          <w:rFonts w:asciiTheme="minorHAnsi" w:eastAsiaTheme="minorEastAsia" w:hAnsiTheme="minorHAnsi"/>
          <w:noProof/>
          <w:lang w:val="fr-FR" w:eastAsia="fr-FR"/>
        </w:rPr>
      </w:pPr>
      <w:hyperlink w:anchor="_Toc132243163" w:history="1">
        <w:r w:rsidR="00186EEF" w:rsidRPr="00E34EC9">
          <w:rPr>
            <w:rStyle w:val="Lienhypertexte"/>
            <w:noProof/>
          </w:rPr>
          <w:t>Tableau 47 : Partenaires mobilisés – Accord Volontaire secteur du Tourisme</w:t>
        </w:r>
        <w:r w:rsidR="00186EEF">
          <w:rPr>
            <w:noProof/>
            <w:webHidden/>
          </w:rPr>
          <w:tab/>
        </w:r>
        <w:r w:rsidR="00186EEF">
          <w:rPr>
            <w:noProof/>
            <w:webHidden/>
          </w:rPr>
          <w:fldChar w:fldCharType="begin"/>
        </w:r>
        <w:r w:rsidR="00186EEF">
          <w:rPr>
            <w:noProof/>
            <w:webHidden/>
          </w:rPr>
          <w:instrText xml:space="preserve"> PAGEREF _Toc132243163 \h </w:instrText>
        </w:r>
        <w:r w:rsidR="00186EEF">
          <w:rPr>
            <w:noProof/>
            <w:webHidden/>
          </w:rPr>
        </w:r>
        <w:r w:rsidR="00186EEF">
          <w:rPr>
            <w:noProof/>
            <w:webHidden/>
          </w:rPr>
          <w:fldChar w:fldCharType="separate"/>
        </w:r>
        <w:r w:rsidR="00186EEF">
          <w:rPr>
            <w:noProof/>
            <w:webHidden/>
          </w:rPr>
          <w:t>102</w:t>
        </w:r>
        <w:r w:rsidR="00186EEF">
          <w:rPr>
            <w:noProof/>
            <w:webHidden/>
          </w:rPr>
          <w:fldChar w:fldCharType="end"/>
        </w:r>
      </w:hyperlink>
    </w:p>
    <w:p w14:paraId="48E499AE" w14:textId="322244DD" w:rsidR="00186EEF" w:rsidRDefault="00000000">
      <w:pPr>
        <w:pStyle w:val="Tabledesillustrations"/>
        <w:rPr>
          <w:rFonts w:asciiTheme="minorHAnsi" w:eastAsiaTheme="minorEastAsia" w:hAnsiTheme="minorHAnsi"/>
          <w:noProof/>
          <w:lang w:val="fr-FR" w:eastAsia="fr-FR"/>
        </w:rPr>
      </w:pPr>
      <w:hyperlink w:anchor="_Toc132243164" w:history="1">
        <w:r w:rsidR="00186EEF" w:rsidRPr="00E34EC9">
          <w:rPr>
            <w:rStyle w:val="Lienhypertexte"/>
            <w:noProof/>
          </w:rPr>
          <w:t>Tableau 48 : Liste des mesures recommandées - secteur du tourisme</w:t>
        </w:r>
        <w:r w:rsidR="00186EEF">
          <w:rPr>
            <w:noProof/>
            <w:webHidden/>
          </w:rPr>
          <w:tab/>
        </w:r>
        <w:r w:rsidR="00186EEF">
          <w:rPr>
            <w:noProof/>
            <w:webHidden/>
          </w:rPr>
          <w:fldChar w:fldCharType="begin"/>
        </w:r>
        <w:r w:rsidR="00186EEF">
          <w:rPr>
            <w:noProof/>
            <w:webHidden/>
          </w:rPr>
          <w:instrText xml:space="preserve"> PAGEREF _Toc132243164 \h </w:instrText>
        </w:r>
        <w:r w:rsidR="00186EEF">
          <w:rPr>
            <w:noProof/>
            <w:webHidden/>
          </w:rPr>
        </w:r>
        <w:r w:rsidR="00186EEF">
          <w:rPr>
            <w:noProof/>
            <w:webHidden/>
          </w:rPr>
          <w:fldChar w:fldCharType="separate"/>
        </w:r>
        <w:r w:rsidR="00186EEF">
          <w:rPr>
            <w:noProof/>
            <w:webHidden/>
          </w:rPr>
          <w:t>104</w:t>
        </w:r>
        <w:r w:rsidR="00186EEF">
          <w:rPr>
            <w:noProof/>
            <w:webHidden/>
          </w:rPr>
          <w:fldChar w:fldCharType="end"/>
        </w:r>
      </w:hyperlink>
    </w:p>
    <w:p w14:paraId="04E887E6" w14:textId="6FEBE4A6" w:rsidR="00186EEF" w:rsidRDefault="00000000">
      <w:pPr>
        <w:pStyle w:val="Tabledesillustrations"/>
        <w:rPr>
          <w:rFonts w:asciiTheme="minorHAnsi" w:eastAsiaTheme="minorEastAsia" w:hAnsiTheme="minorHAnsi"/>
          <w:noProof/>
          <w:lang w:val="fr-FR" w:eastAsia="fr-FR"/>
        </w:rPr>
      </w:pPr>
      <w:hyperlink w:anchor="_Toc132243165" w:history="1">
        <w:r w:rsidR="00186EEF" w:rsidRPr="00E34EC9">
          <w:rPr>
            <w:rStyle w:val="Lienhypertexte"/>
            <w:noProof/>
            <w:lang w:val="fr-FR"/>
          </w:rPr>
          <w:t xml:space="preserve">Tableau 49 : </w:t>
        </w:r>
        <w:r w:rsidR="00186EEF" w:rsidRPr="00E34EC9">
          <w:rPr>
            <w:rStyle w:val="Lienhypertexte"/>
            <w:noProof/>
          </w:rPr>
          <w:t xml:space="preserve">Émissions de CO2 évitées </w:t>
        </w:r>
        <w:r w:rsidR="00186EEF" w:rsidRPr="00E34EC9">
          <w:rPr>
            <w:rStyle w:val="Lienhypertexte"/>
            <w:noProof/>
            <w:lang w:val="fr-FR"/>
          </w:rPr>
          <w:t>par le programme EE tourisme (KtCO2)</w:t>
        </w:r>
        <w:r w:rsidR="00186EEF">
          <w:rPr>
            <w:noProof/>
            <w:webHidden/>
          </w:rPr>
          <w:tab/>
        </w:r>
        <w:r w:rsidR="00186EEF">
          <w:rPr>
            <w:noProof/>
            <w:webHidden/>
          </w:rPr>
          <w:fldChar w:fldCharType="begin"/>
        </w:r>
        <w:r w:rsidR="00186EEF">
          <w:rPr>
            <w:noProof/>
            <w:webHidden/>
          </w:rPr>
          <w:instrText xml:space="preserve"> PAGEREF _Toc132243165 \h </w:instrText>
        </w:r>
        <w:r w:rsidR="00186EEF">
          <w:rPr>
            <w:noProof/>
            <w:webHidden/>
          </w:rPr>
        </w:r>
        <w:r w:rsidR="00186EEF">
          <w:rPr>
            <w:noProof/>
            <w:webHidden/>
          </w:rPr>
          <w:fldChar w:fldCharType="separate"/>
        </w:r>
        <w:r w:rsidR="00186EEF">
          <w:rPr>
            <w:noProof/>
            <w:webHidden/>
          </w:rPr>
          <w:t>106</w:t>
        </w:r>
        <w:r w:rsidR="00186EEF">
          <w:rPr>
            <w:noProof/>
            <w:webHidden/>
          </w:rPr>
          <w:fldChar w:fldCharType="end"/>
        </w:r>
      </w:hyperlink>
    </w:p>
    <w:p w14:paraId="67B2344E" w14:textId="39F988E9" w:rsidR="00186EEF" w:rsidRDefault="00000000">
      <w:pPr>
        <w:pStyle w:val="Tabledesillustrations"/>
        <w:rPr>
          <w:rFonts w:asciiTheme="minorHAnsi" w:eastAsiaTheme="minorEastAsia" w:hAnsiTheme="minorHAnsi"/>
          <w:noProof/>
          <w:lang w:val="fr-FR" w:eastAsia="fr-FR"/>
        </w:rPr>
      </w:pPr>
      <w:hyperlink w:anchor="_Toc132243166" w:history="1">
        <w:r w:rsidR="00186EEF" w:rsidRPr="00E34EC9">
          <w:rPr>
            <w:rStyle w:val="Lienhypertexte"/>
            <w:noProof/>
            <w:lang w:val="fr-FR"/>
          </w:rPr>
          <w:t xml:space="preserve">Tableau 50 : </w:t>
        </w:r>
        <w:r w:rsidR="00186EEF" w:rsidRPr="00E34EC9">
          <w:rPr>
            <w:rStyle w:val="Lienhypertexte"/>
            <w:noProof/>
          </w:rPr>
          <w:t xml:space="preserve">Investissement </w:t>
        </w:r>
        <w:r w:rsidR="00186EEF" w:rsidRPr="00E34EC9">
          <w:rPr>
            <w:rStyle w:val="Lienhypertexte"/>
            <w:noProof/>
            <w:lang w:val="fr-FR"/>
          </w:rPr>
          <w:t>EE Tourisme (KDT)</w:t>
        </w:r>
        <w:r w:rsidR="00186EEF">
          <w:rPr>
            <w:noProof/>
            <w:webHidden/>
          </w:rPr>
          <w:tab/>
        </w:r>
        <w:r w:rsidR="00186EEF">
          <w:rPr>
            <w:noProof/>
            <w:webHidden/>
          </w:rPr>
          <w:fldChar w:fldCharType="begin"/>
        </w:r>
        <w:r w:rsidR="00186EEF">
          <w:rPr>
            <w:noProof/>
            <w:webHidden/>
          </w:rPr>
          <w:instrText xml:space="preserve"> PAGEREF _Toc132243166 \h </w:instrText>
        </w:r>
        <w:r w:rsidR="00186EEF">
          <w:rPr>
            <w:noProof/>
            <w:webHidden/>
          </w:rPr>
        </w:r>
        <w:r w:rsidR="00186EEF">
          <w:rPr>
            <w:noProof/>
            <w:webHidden/>
          </w:rPr>
          <w:fldChar w:fldCharType="separate"/>
        </w:r>
        <w:r w:rsidR="00186EEF">
          <w:rPr>
            <w:noProof/>
            <w:webHidden/>
          </w:rPr>
          <w:t>107</w:t>
        </w:r>
        <w:r w:rsidR="00186EEF">
          <w:rPr>
            <w:noProof/>
            <w:webHidden/>
          </w:rPr>
          <w:fldChar w:fldCharType="end"/>
        </w:r>
      </w:hyperlink>
    </w:p>
    <w:p w14:paraId="3A8D858E" w14:textId="7E2B6A60" w:rsidR="00186EEF" w:rsidRDefault="00000000">
      <w:pPr>
        <w:pStyle w:val="Tabledesillustrations"/>
        <w:rPr>
          <w:rFonts w:asciiTheme="minorHAnsi" w:eastAsiaTheme="minorEastAsia" w:hAnsiTheme="minorHAnsi"/>
          <w:noProof/>
          <w:lang w:val="fr-FR" w:eastAsia="fr-FR"/>
        </w:rPr>
      </w:pPr>
      <w:hyperlink w:anchor="_Toc132243167" w:history="1">
        <w:r w:rsidR="00186EEF" w:rsidRPr="00E34EC9">
          <w:rPr>
            <w:rStyle w:val="Lienhypertexte"/>
            <w:noProof/>
            <w:lang w:val="fr-FR"/>
          </w:rPr>
          <w:t xml:space="preserve">Tableau 51 : </w:t>
        </w:r>
        <w:r w:rsidR="00186EEF" w:rsidRPr="00E34EC9">
          <w:rPr>
            <w:rStyle w:val="Lienhypertexte"/>
            <w:noProof/>
          </w:rPr>
          <w:t xml:space="preserve">Émissions de CO2 évitées </w:t>
        </w:r>
        <w:r w:rsidR="00186EEF" w:rsidRPr="00E34EC9">
          <w:rPr>
            <w:rStyle w:val="Lienhypertexte"/>
            <w:noProof/>
            <w:lang w:val="fr-FR"/>
          </w:rPr>
          <w:t>par le programme PV tourisme (KtCO2)</w:t>
        </w:r>
        <w:r w:rsidR="00186EEF">
          <w:rPr>
            <w:noProof/>
            <w:webHidden/>
          </w:rPr>
          <w:tab/>
        </w:r>
        <w:r w:rsidR="00186EEF">
          <w:rPr>
            <w:noProof/>
            <w:webHidden/>
          </w:rPr>
          <w:fldChar w:fldCharType="begin"/>
        </w:r>
        <w:r w:rsidR="00186EEF">
          <w:rPr>
            <w:noProof/>
            <w:webHidden/>
          </w:rPr>
          <w:instrText xml:space="preserve"> PAGEREF _Toc132243167 \h </w:instrText>
        </w:r>
        <w:r w:rsidR="00186EEF">
          <w:rPr>
            <w:noProof/>
            <w:webHidden/>
          </w:rPr>
        </w:r>
        <w:r w:rsidR="00186EEF">
          <w:rPr>
            <w:noProof/>
            <w:webHidden/>
          </w:rPr>
          <w:fldChar w:fldCharType="separate"/>
        </w:r>
        <w:r w:rsidR="00186EEF">
          <w:rPr>
            <w:noProof/>
            <w:webHidden/>
          </w:rPr>
          <w:t>108</w:t>
        </w:r>
        <w:r w:rsidR="00186EEF">
          <w:rPr>
            <w:noProof/>
            <w:webHidden/>
          </w:rPr>
          <w:fldChar w:fldCharType="end"/>
        </w:r>
      </w:hyperlink>
    </w:p>
    <w:p w14:paraId="62495DAB" w14:textId="0F9B1D0D" w:rsidR="00186EEF" w:rsidRDefault="00000000">
      <w:pPr>
        <w:pStyle w:val="Tabledesillustrations"/>
        <w:rPr>
          <w:rFonts w:asciiTheme="minorHAnsi" w:eastAsiaTheme="minorEastAsia" w:hAnsiTheme="minorHAnsi"/>
          <w:noProof/>
          <w:lang w:val="fr-FR" w:eastAsia="fr-FR"/>
        </w:rPr>
      </w:pPr>
      <w:hyperlink w:anchor="_Toc132243168" w:history="1">
        <w:r w:rsidR="00186EEF" w:rsidRPr="00E34EC9">
          <w:rPr>
            <w:rStyle w:val="Lienhypertexte"/>
            <w:noProof/>
            <w:lang w:val="fr-FR"/>
          </w:rPr>
          <w:t xml:space="preserve">Tableau 52 : </w:t>
        </w:r>
        <w:r w:rsidR="00186EEF" w:rsidRPr="00E34EC9">
          <w:rPr>
            <w:rStyle w:val="Lienhypertexte"/>
            <w:noProof/>
          </w:rPr>
          <w:t xml:space="preserve">Investissement </w:t>
        </w:r>
        <w:r w:rsidR="00186EEF" w:rsidRPr="00E34EC9">
          <w:rPr>
            <w:rStyle w:val="Lienhypertexte"/>
            <w:noProof/>
            <w:lang w:val="fr-FR"/>
          </w:rPr>
          <w:t>PV Tourisme (MDT)</w:t>
        </w:r>
        <w:r w:rsidR="00186EEF">
          <w:rPr>
            <w:noProof/>
            <w:webHidden/>
          </w:rPr>
          <w:tab/>
        </w:r>
        <w:r w:rsidR="00186EEF">
          <w:rPr>
            <w:noProof/>
            <w:webHidden/>
          </w:rPr>
          <w:fldChar w:fldCharType="begin"/>
        </w:r>
        <w:r w:rsidR="00186EEF">
          <w:rPr>
            <w:noProof/>
            <w:webHidden/>
          </w:rPr>
          <w:instrText xml:space="preserve"> PAGEREF _Toc132243168 \h </w:instrText>
        </w:r>
        <w:r w:rsidR="00186EEF">
          <w:rPr>
            <w:noProof/>
            <w:webHidden/>
          </w:rPr>
        </w:r>
        <w:r w:rsidR="00186EEF">
          <w:rPr>
            <w:noProof/>
            <w:webHidden/>
          </w:rPr>
          <w:fldChar w:fldCharType="separate"/>
        </w:r>
        <w:r w:rsidR="00186EEF">
          <w:rPr>
            <w:noProof/>
            <w:webHidden/>
          </w:rPr>
          <w:t>108</w:t>
        </w:r>
        <w:r w:rsidR="00186EEF">
          <w:rPr>
            <w:noProof/>
            <w:webHidden/>
          </w:rPr>
          <w:fldChar w:fldCharType="end"/>
        </w:r>
      </w:hyperlink>
    </w:p>
    <w:p w14:paraId="339B5518" w14:textId="0A232497" w:rsidR="00186EEF" w:rsidRDefault="00000000">
      <w:pPr>
        <w:pStyle w:val="Tabledesillustrations"/>
        <w:rPr>
          <w:rFonts w:asciiTheme="minorHAnsi" w:eastAsiaTheme="minorEastAsia" w:hAnsiTheme="minorHAnsi"/>
          <w:noProof/>
          <w:lang w:val="fr-FR" w:eastAsia="fr-FR"/>
        </w:rPr>
      </w:pPr>
      <w:hyperlink w:anchor="_Toc132243169" w:history="1">
        <w:r w:rsidR="00186EEF" w:rsidRPr="00E34EC9">
          <w:rPr>
            <w:rStyle w:val="Lienhypertexte"/>
            <w:noProof/>
            <w:lang w:val="fr-FR"/>
          </w:rPr>
          <w:t xml:space="preserve">Tableau 53 : </w:t>
        </w:r>
        <w:r w:rsidR="00186EEF" w:rsidRPr="00E34EC9">
          <w:rPr>
            <w:rStyle w:val="Lienhypertexte"/>
            <w:noProof/>
          </w:rPr>
          <w:t xml:space="preserve">Émissions de CO2 évitées </w:t>
        </w:r>
        <w:r w:rsidR="00186EEF" w:rsidRPr="00E34EC9">
          <w:rPr>
            <w:rStyle w:val="Lienhypertexte"/>
            <w:noProof/>
            <w:lang w:val="fr-FR"/>
          </w:rPr>
          <w:t>par le programme d’AV du secteur tourisme (ktCO2)</w:t>
        </w:r>
        <w:r w:rsidR="00186EEF">
          <w:rPr>
            <w:noProof/>
            <w:webHidden/>
          </w:rPr>
          <w:tab/>
        </w:r>
        <w:r w:rsidR="00186EEF">
          <w:rPr>
            <w:noProof/>
            <w:webHidden/>
          </w:rPr>
          <w:fldChar w:fldCharType="begin"/>
        </w:r>
        <w:r w:rsidR="00186EEF">
          <w:rPr>
            <w:noProof/>
            <w:webHidden/>
          </w:rPr>
          <w:instrText xml:space="preserve"> PAGEREF _Toc132243169 \h </w:instrText>
        </w:r>
        <w:r w:rsidR="00186EEF">
          <w:rPr>
            <w:noProof/>
            <w:webHidden/>
          </w:rPr>
        </w:r>
        <w:r w:rsidR="00186EEF">
          <w:rPr>
            <w:noProof/>
            <w:webHidden/>
          </w:rPr>
          <w:fldChar w:fldCharType="separate"/>
        </w:r>
        <w:r w:rsidR="00186EEF">
          <w:rPr>
            <w:noProof/>
            <w:webHidden/>
          </w:rPr>
          <w:t>108</w:t>
        </w:r>
        <w:r w:rsidR="00186EEF">
          <w:rPr>
            <w:noProof/>
            <w:webHidden/>
          </w:rPr>
          <w:fldChar w:fldCharType="end"/>
        </w:r>
      </w:hyperlink>
    </w:p>
    <w:p w14:paraId="691C49BD" w14:textId="01C72BD9" w:rsidR="00186EEF" w:rsidRDefault="00000000">
      <w:pPr>
        <w:pStyle w:val="Tabledesillustrations"/>
        <w:rPr>
          <w:rFonts w:asciiTheme="minorHAnsi" w:eastAsiaTheme="minorEastAsia" w:hAnsiTheme="minorHAnsi"/>
          <w:noProof/>
          <w:lang w:val="fr-FR" w:eastAsia="fr-FR"/>
        </w:rPr>
      </w:pPr>
      <w:hyperlink w:anchor="_Toc132243170" w:history="1">
        <w:r w:rsidR="00186EEF" w:rsidRPr="00E34EC9">
          <w:rPr>
            <w:rStyle w:val="Lienhypertexte"/>
            <w:noProof/>
          </w:rPr>
          <w:t>Tableau 54 : Contribution du FTE pour certains investissements immatériels</w:t>
        </w:r>
        <w:r w:rsidR="00186EEF">
          <w:rPr>
            <w:noProof/>
            <w:webHidden/>
          </w:rPr>
          <w:tab/>
        </w:r>
        <w:r w:rsidR="00186EEF">
          <w:rPr>
            <w:noProof/>
            <w:webHidden/>
          </w:rPr>
          <w:fldChar w:fldCharType="begin"/>
        </w:r>
        <w:r w:rsidR="00186EEF">
          <w:rPr>
            <w:noProof/>
            <w:webHidden/>
          </w:rPr>
          <w:instrText xml:space="preserve"> PAGEREF _Toc132243170 \h </w:instrText>
        </w:r>
        <w:r w:rsidR="00186EEF">
          <w:rPr>
            <w:noProof/>
            <w:webHidden/>
          </w:rPr>
        </w:r>
        <w:r w:rsidR="00186EEF">
          <w:rPr>
            <w:noProof/>
            <w:webHidden/>
          </w:rPr>
          <w:fldChar w:fldCharType="separate"/>
        </w:r>
        <w:r w:rsidR="00186EEF">
          <w:rPr>
            <w:noProof/>
            <w:webHidden/>
          </w:rPr>
          <w:t>112</w:t>
        </w:r>
        <w:r w:rsidR="00186EEF">
          <w:rPr>
            <w:noProof/>
            <w:webHidden/>
          </w:rPr>
          <w:fldChar w:fldCharType="end"/>
        </w:r>
      </w:hyperlink>
    </w:p>
    <w:p w14:paraId="7D45D78F" w14:textId="327A222F" w:rsidR="00186EEF" w:rsidRDefault="00000000">
      <w:pPr>
        <w:pStyle w:val="Tabledesillustrations"/>
        <w:rPr>
          <w:rFonts w:asciiTheme="minorHAnsi" w:eastAsiaTheme="minorEastAsia" w:hAnsiTheme="minorHAnsi"/>
          <w:noProof/>
          <w:lang w:val="fr-FR" w:eastAsia="fr-FR"/>
        </w:rPr>
      </w:pPr>
      <w:hyperlink w:anchor="_Toc132243171" w:history="1">
        <w:r w:rsidR="00186EEF" w:rsidRPr="00E34EC9">
          <w:rPr>
            <w:rStyle w:val="Lienhypertexte"/>
            <w:noProof/>
          </w:rPr>
          <w:t>Tableau 55 : Contribution du FTE pour certains investissements matériels</w:t>
        </w:r>
        <w:r w:rsidR="00186EEF">
          <w:rPr>
            <w:noProof/>
            <w:webHidden/>
          </w:rPr>
          <w:tab/>
        </w:r>
        <w:r w:rsidR="00186EEF">
          <w:rPr>
            <w:noProof/>
            <w:webHidden/>
          </w:rPr>
          <w:fldChar w:fldCharType="begin"/>
        </w:r>
        <w:r w:rsidR="00186EEF">
          <w:rPr>
            <w:noProof/>
            <w:webHidden/>
          </w:rPr>
          <w:instrText xml:space="preserve"> PAGEREF _Toc132243171 \h </w:instrText>
        </w:r>
        <w:r w:rsidR="00186EEF">
          <w:rPr>
            <w:noProof/>
            <w:webHidden/>
          </w:rPr>
        </w:r>
        <w:r w:rsidR="00186EEF">
          <w:rPr>
            <w:noProof/>
            <w:webHidden/>
          </w:rPr>
          <w:fldChar w:fldCharType="separate"/>
        </w:r>
        <w:r w:rsidR="00186EEF">
          <w:rPr>
            <w:noProof/>
            <w:webHidden/>
          </w:rPr>
          <w:t>112</w:t>
        </w:r>
        <w:r w:rsidR="00186EEF">
          <w:rPr>
            <w:noProof/>
            <w:webHidden/>
          </w:rPr>
          <w:fldChar w:fldCharType="end"/>
        </w:r>
      </w:hyperlink>
    </w:p>
    <w:p w14:paraId="7B6B8B79" w14:textId="459FEA2F" w:rsidR="00186EEF" w:rsidRDefault="00000000">
      <w:pPr>
        <w:pStyle w:val="Tabledesillustrations"/>
        <w:rPr>
          <w:rFonts w:asciiTheme="minorHAnsi" w:eastAsiaTheme="minorEastAsia" w:hAnsiTheme="minorHAnsi"/>
          <w:noProof/>
          <w:lang w:val="fr-FR" w:eastAsia="fr-FR"/>
        </w:rPr>
      </w:pPr>
      <w:hyperlink w:anchor="_Toc132243172" w:history="1">
        <w:r w:rsidR="00186EEF" w:rsidRPr="00E34EC9">
          <w:rPr>
            <w:rStyle w:val="Lienhypertexte"/>
            <w:noProof/>
          </w:rPr>
          <w:t>Tableau 56 : Acteurs mobilisés – Plan d’action OACA-Djerba</w:t>
        </w:r>
        <w:r w:rsidR="00186EEF">
          <w:rPr>
            <w:noProof/>
            <w:webHidden/>
          </w:rPr>
          <w:tab/>
        </w:r>
        <w:r w:rsidR="00186EEF">
          <w:rPr>
            <w:noProof/>
            <w:webHidden/>
          </w:rPr>
          <w:fldChar w:fldCharType="begin"/>
        </w:r>
        <w:r w:rsidR="00186EEF">
          <w:rPr>
            <w:noProof/>
            <w:webHidden/>
          </w:rPr>
          <w:instrText xml:space="preserve"> PAGEREF _Toc132243172 \h </w:instrText>
        </w:r>
        <w:r w:rsidR="00186EEF">
          <w:rPr>
            <w:noProof/>
            <w:webHidden/>
          </w:rPr>
        </w:r>
        <w:r w:rsidR="00186EEF">
          <w:rPr>
            <w:noProof/>
            <w:webHidden/>
          </w:rPr>
          <w:fldChar w:fldCharType="separate"/>
        </w:r>
        <w:r w:rsidR="00186EEF">
          <w:rPr>
            <w:noProof/>
            <w:webHidden/>
          </w:rPr>
          <w:t>112</w:t>
        </w:r>
        <w:r w:rsidR="00186EEF">
          <w:rPr>
            <w:noProof/>
            <w:webHidden/>
          </w:rPr>
          <w:fldChar w:fldCharType="end"/>
        </w:r>
      </w:hyperlink>
    </w:p>
    <w:p w14:paraId="67D28AFA" w14:textId="3202E388" w:rsidR="00186EEF" w:rsidRDefault="00000000">
      <w:pPr>
        <w:pStyle w:val="Tabledesillustrations"/>
        <w:rPr>
          <w:rFonts w:asciiTheme="minorHAnsi" w:eastAsiaTheme="minorEastAsia" w:hAnsiTheme="minorHAnsi"/>
          <w:noProof/>
          <w:lang w:val="fr-FR" w:eastAsia="fr-FR"/>
        </w:rPr>
      </w:pPr>
      <w:hyperlink w:anchor="_Toc132243173" w:history="1">
        <w:r w:rsidR="00186EEF" w:rsidRPr="00E34EC9">
          <w:rPr>
            <w:rStyle w:val="Lienhypertexte"/>
            <w:noProof/>
            <w:lang w:val="fr-FR"/>
          </w:rPr>
          <w:t>Tableau 57 : Émissions de CO2 évitées par le programme d’EE (ktCO2)</w:t>
        </w:r>
        <w:r w:rsidR="00186EEF">
          <w:rPr>
            <w:noProof/>
            <w:webHidden/>
          </w:rPr>
          <w:tab/>
        </w:r>
        <w:r w:rsidR="00186EEF">
          <w:rPr>
            <w:noProof/>
            <w:webHidden/>
          </w:rPr>
          <w:fldChar w:fldCharType="begin"/>
        </w:r>
        <w:r w:rsidR="00186EEF">
          <w:rPr>
            <w:noProof/>
            <w:webHidden/>
          </w:rPr>
          <w:instrText xml:space="preserve"> PAGEREF _Toc132243173 \h </w:instrText>
        </w:r>
        <w:r w:rsidR="00186EEF">
          <w:rPr>
            <w:noProof/>
            <w:webHidden/>
          </w:rPr>
        </w:r>
        <w:r w:rsidR="00186EEF">
          <w:rPr>
            <w:noProof/>
            <w:webHidden/>
          </w:rPr>
          <w:fldChar w:fldCharType="separate"/>
        </w:r>
        <w:r w:rsidR="00186EEF">
          <w:rPr>
            <w:noProof/>
            <w:webHidden/>
          </w:rPr>
          <w:t>114</w:t>
        </w:r>
        <w:r w:rsidR="00186EEF">
          <w:rPr>
            <w:noProof/>
            <w:webHidden/>
          </w:rPr>
          <w:fldChar w:fldCharType="end"/>
        </w:r>
      </w:hyperlink>
    </w:p>
    <w:p w14:paraId="132A99ED" w14:textId="04F5B8E6" w:rsidR="00186EEF" w:rsidRDefault="00000000">
      <w:pPr>
        <w:pStyle w:val="Tabledesillustrations"/>
        <w:rPr>
          <w:rFonts w:asciiTheme="minorHAnsi" w:eastAsiaTheme="minorEastAsia" w:hAnsiTheme="minorHAnsi"/>
          <w:noProof/>
          <w:lang w:val="fr-FR" w:eastAsia="fr-FR"/>
        </w:rPr>
      </w:pPr>
      <w:hyperlink w:anchor="_Toc132243174" w:history="1">
        <w:r w:rsidR="00186EEF" w:rsidRPr="00E34EC9">
          <w:rPr>
            <w:rStyle w:val="Lienhypertexte"/>
            <w:noProof/>
            <w:lang w:val="fr-FR"/>
          </w:rPr>
          <w:t>Tableau 58 : Investissement EE Tourisme (MDT)</w:t>
        </w:r>
        <w:r w:rsidR="00186EEF">
          <w:rPr>
            <w:noProof/>
            <w:webHidden/>
          </w:rPr>
          <w:tab/>
        </w:r>
        <w:r w:rsidR="00186EEF">
          <w:rPr>
            <w:noProof/>
            <w:webHidden/>
          </w:rPr>
          <w:fldChar w:fldCharType="begin"/>
        </w:r>
        <w:r w:rsidR="00186EEF">
          <w:rPr>
            <w:noProof/>
            <w:webHidden/>
          </w:rPr>
          <w:instrText xml:space="preserve"> PAGEREF _Toc132243174 \h </w:instrText>
        </w:r>
        <w:r w:rsidR="00186EEF">
          <w:rPr>
            <w:noProof/>
            <w:webHidden/>
          </w:rPr>
        </w:r>
        <w:r w:rsidR="00186EEF">
          <w:rPr>
            <w:noProof/>
            <w:webHidden/>
          </w:rPr>
          <w:fldChar w:fldCharType="separate"/>
        </w:r>
        <w:r w:rsidR="00186EEF">
          <w:rPr>
            <w:noProof/>
            <w:webHidden/>
          </w:rPr>
          <w:t>114</w:t>
        </w:r>
        <w:r w:rsidR="00186EEF">
          <w:rPr>
            <w:noProof/>
            <w:webHidden/>
          </w:rPr>
          <w:fldChar w:fldCharType="end"/>
        </w:r>
      </w:hyperlink>
    </w:p>
    <w:p w14:paraId="645FCB4C" w14:textId="3EA3D4EE" w:rsidR="00186EEF" w:rsidRDefault="00000000">
      <w:pPr>
        <w:pStyle w:val="Tabledesillustrations"/>
        <w:rPr>
          <w:rFonts w:asciiTheme="minorHAnsi" w:eastAsiaTheme="minorEastAsia" w:hAnsiTheme="minorHAnsi"/>
          <w:noProof/>
          <w:lang w:val="fr-FR" w:eastAsia="fr-FR"/>
        </w:rPr>
      </w:pPr>
      <w:hyperlink w:anchor="_Toc132243175" w:history="1">
        <w:r w:rsidR="00186EEF" w:rsidRPr="00E34EC9">
          <w:rPr>
            <w:rStyle w:val="Lienhypertexte"/>
            <w:noProof/>
            <w:lang w:val="fr-FR"/>
          </w:rPr>
          <w:t>Tableau 59  : Données de l’action PV visant l’OACA</w:t>
        </w:r>
        <w:r w:rsidR="00186EEF">
          <w:rPr>
            <w:noProof/>
            <w:webHidden/>
          </w:rPr>
          <w:tab/>
        </w:r>
        <w:r w:rsidR="00186EEF">
          <w:rPr>
            <w:noProof/>
            <w:webHidden/>
          </w:rPr>
          <w:fldChar w:fldCharType="begin"/>
        </w:r>
        <w:r w:rsidR="00186EEF">
          <w:rPr>
            <w:noProof/>
            <w:webHidden/>
          </w:rPr>
          <w:instrText xml:space="preserve"> PAGEREF _Toc132243175 \h </w:instrText>
        </w:r>
        <w:r w:rsidR="00186EEF">
          <w:rPr>
            <w:noProof/>
            <w:webHidden/>
          </w:rPr>
        </w:r>
        <w:r w:rsidR="00186EEF">
          <w:rPr>
            <w:noProof/>
            <w:webHidden/>
          </w:rPr>
          <w:fldChar w:fldCharType="separate"/>
        </w:r>
        <w:r w:rsidR="00186EEF">
          <w:rPr>
            <w:noProof/>
            <w:webHidden/>
          </w:rPr>
          <w:t>115</w:t>
        </w:r>
        <w:r w:rsidR="00186EEF">
          <w:rPr>
            <w:noProof/>
            <w:webHidden/>
          </w:rPr>
          <w:fldChar w:fldCharType="end"/>
        </w:r>
      </w:hyperlink>
    </w:p>
    <w:p w14:paraId="4A071746" w14:textId="1806B71E" w:rsidR="00186EEF" w:rsidRDefault="00000000">
      <w:pPr>
        <w:pStyle w:val="Tabledesillustrations"/>
        <w:rPr>
          <w:rFonts w:asciiTheme="minorHAnsi" w:eastAsiaTheme="minorEastAsia" w:hAnsiTheme="minorHAnsi"/>
          <w:noProof/>
          <w:lang w:val="fr-FR" w:eastAsia="fr-FR"/>
        </w:rPr>
      </w:pPr>
      <w:hyperlink w:anchor="_Toc132243176" w:history="1">
        <w:r w:rsidR="00186EEF" w:rsidRPr="00E34EC9">
          <w:rPr>
            <w:rStyle w:val="Lienhypertexte"/>
            <w:noProof/>
            <w:lang w:val="fr-FR"/>
          </w:rPr>
          <w:t xml:space="preserve">Tableau 60 : </w:t>
        </w:r>
        <w:r w:rsidR="00186EEF" w:rsidRPr="00E34EC9">
          <w:rPr>
            <w:rStyle w:val="Lienhypertexte"/>
            <w:noProof/>
          </w:rPr>
          <w:t xml:space="preserve">Émissions de CO2 évitées </w:t>
        </w:r>
        <w:r w:rsidR="00186EEF" w:rsidRPr="00E34EC9">
          <w:rPr>
            <w:rStyle w:val="Lienhypertexte"/>
            <w:noProof/>
            <w:lang w:val="fr-FR"/>
          </w:rPr>
          <w:t>par le plan d’action d’atténuation de l’OACA-Djerba (KtéCO2)</w:t>
        </w:r>
        <w:r w:rsidR="00186EEF">
          <w:rPr>
            <w:noProof/>
            <w:webHidden/>
          </w:rPr>
          <w:tab/>
        </w:r>
        <w:r w:rsidR="00186EEF">
          <w:rPr>
            <w:noProof/>
            <w:webHidden/>
          </w:rPr>
          <w:fldChar w:fldCharType="begin"/>
        </w:r>
        <w:r w:rsidR="00186EEF">
          <w:rPr>
            <w:noProof/>
            <w:webHidden/>
          </w:rPr>
          <w:instrText xml:space="preserve"> PAGEREF _Toc132243176 \h </w:instrText>
        </w:r>
        <w:r w:rsidR="00186EEF">
          <w:rPr>
            <w:noProof/>
            <w:webHidden/>
          </w:rPr>
        </w:r>
        <w:r w:rsidR="00186EEF">
          <w:rPr>
            <w:noProof/>
            <w:webHidden/>
          </w:rPr>
          <w:fldChar w:fldCharType="separate"/>
        </w:r>
        <w:r w:rsidR="00186EEF">
          <w:rPr>
            <w:noProof/>
            <w:webHidden/>
          </w:rPr>
          <w:t>115</w:t>
        </w:r>
        <w:r w:rsidR="00186EEF">
          <w:rPr>
            <w:noProof/>
            <w:webHidden/>
          </w:rPr>
          <w:fldChar w:fldCharType="end"/>
        </w:r>
      </w:hyperlink>
    </w:p>
    <w:p w14:paraId="0D14AB27" w14:textId="1AA85A02" w:rsidR="00186EEF" w:rsidRDefault="00000000">
      <w:pPr>
        <w:pStyle w:val="Tabledesillustrations"/>
        <w:rPr>
          <w:rFonts w:asciiTheme="minorHAnsi" w:eastAsiaTheme="minorEastAsia" w:hAnsiTheme="minorHAnsi"/>
          <w:noProof/>
          <w:lang w:val="fr-FR" w:eastAsia="fr-FR"/>
        </w:rPr>
      </w:pPr>
      <w:hyperlink w:anchor="_Toc132243177" w:history="1">
        <w:r w:rsidR="00186EEF" w:rsidRPr="00E34EC9">
          <w:rPr>
            <w:rStyle w:val="Lienhypertexte"/>
            <w:noProof/>
            <w:lang w:val="fr-FR"/>
          </w:rPr>
          <w:t>Tableau 61 : Production renouvelable attendue dans le cadre de l’objectif de neutralité carbone de la demande électrique de la Commune de Houmt Souk</w:t>
        </w:r>
        <w:r w:rsidR="00186EEF">
          <w:rPr>
            <w:noProof/>
            <w:webHidden/>
          </w:rPr>
          <w:tab/>
        </w:r>
        <w:r w:rsidR="00186EEF">
          <w:rPr>
            <w:noProof/>
            <w:webHidden/>
          </w:rPr>
          <w:fldChar w:fldCharType="begin"/>
        </w:r>
        <w:r w:rsidR="00186EEF">
          <w:rPr>
            <w:noProof/>
            <w:webHidden/>
          </w:rPr>
          <w:instrText xml:space="preserve"> PAGEREF _Toc132243177 \h </w:instrText>
        </w:r>
        <w:r w:rsidR="00186EEF">
          <w:rPr>
            <w:noProof/>
            <w:webHidden/>
          </w:rPr>
        </w:r>
        <w:r w:rsidR="00186EEF">
          <w:rPr>
            <w:noProof/>
            <w:webHidden/>
          </w:rPr>
          <w:fldChar w:fldCharType="separate"/>
        </w:r>
        <w:r w:rsidR="00186EEF">
          <w:rPr>
            <w:noProof/>
            <w:webHidden/>
          </w:rPr>
          <w:t>128</w:t>
        </w:r>
        <w:r w:rsidR="00186EEF">
          <w:rPr>
            <w:noProof/>
            <w:webHidden/>
          </w:rPr>
          <w:fldChar w:fldCharType="end"/>
        </w:r>
      </w:hyperlink>
    </w:p>
    <w:p w14:paraId="6CF6BF06" w14:textId="512BF66A" w:rsidR="00186EEF" w:rsidRDefault="00000000">
      <w:pPr>
        <w:pStyle w:val="Tabledesillustrations"/>
        <w:rPr>
          <w:rFonts w:asciiTheme="minorHAnsi" w:eastAsiaTheme="minorEastAsia" w:hAnsiTheme="minorHAnsi"/>
          <w:noProof/>
          <w:lang w:val="fr-FR" w:eastAsia="fr-FR"/>
        </w:rPr>
      </w:pPr>
      <w:hyperlink w:anchor="_Toc132243178" w:history="1">
        <w:r w:rsidR="00186EEF" w:rsidRPr="00E34EC9">
          <w:rPr>
            <w:rStyle w:val="Lienhypertexte"/>
            <w:noProof/>
            <w:lang w:val="fr-FR"/>
          </w:rPr>
          <w:t>Tableau 62 : Évolution prévue de la puissance installée en PV par cible</w:t>
        </w:r>
        <w:r w:rsidR="00186EEF">
          <w:rPr>
            <w:noProof/>
            <w:webHidden/>
          </w:rPr>
          <w:tab/>
        </w:r>
        <w:r w:rsidR="00186EEF">
          <w:rPr>
            <w:noProof/>
            <w:webHidden/>
          </w:rPr>
          <w:fldChar w:fldCharType="begin"/>
        </w:r>
        <w:r w:rsidR="00186EEF">
          <w:rPr>
            <w:noProof/>
            <w:webHidden/>
          </w:rPr>
          <w:instrText xml:space="preserve"> PAGEREF _Toc132243178 \h </w:instrText>
        </w:r>
        <w:r w:rsidR="00186EEF">
          <w:rPr>
            <w:noProof/>
            <w:webHidden/>
          </w:rPr>
        </w:r>
        <w:r w:rsidR="00186EEF">
          <w:rPr>
            <w:noProof/>
            <w:webHidden/>
          </w:rPr>
          <w:fldChar w:fldCharType="separate"/>
        </w:r>
        <w:r w:rsidR="00186EEF">
          <w:rPr>
            <w:noProof/>
            <w:webHidden/>
          </w:rPr>
          <w:t>129</w:t>
        </w:r>
        <w:r w:rsidR="00186EEF">
          <w:rPr>
            <w:noProof/>
            <w:webHidden/>
          </w:rPr>
          <w:fldChar w:fldCharType="end"/>
        </w:r>
      </w:hyperlink>
    </w:p>
    <w:p w14:paraId="510B2A70" w14:textId="2E89CA38" w:rsidR="00186EEF" w:rsidRDefault="00000000">
      <w:pPr>
        <w:pStyle w:val="Tabledesillustrations"/>
        <w:rPr>
          <w:rFonts w:asciiTheme="minorHAnsi" w:eastAsiaTheme="minorEastAsia" w:hAnsiTheme="minorHAnsi"/>
          <w:noProof/>
          <w:lang w:val="fr-FR" w:eastAsia="fr-FR"/>
        </w:rPr>
      </w:pPr>
      <w:hyperlink w:anchor="_Toc132243179" w:history="1">
        <w:r w:rsidR="00186EEF" w:rsidRPr="00E34EC9">
          <w:rPr>
            <w:rStyle w:val="Lienhypertexte"/>
            <w:noProof/>
          </w:rPr>
          <w:t xml:space="preserve">Tableau 63: </w:t>
        </w:r>
        <w:r w:rsidR="00186EEF" w:rsidRPr="00E34EC9">
          <w:rPr>
            <w:rStyle w:val="Lienhypertexte"/>
            <w:noProof/>
            <w:lang w:val="fr-FR"/>
          </w:rPr>
          <w:t>Échelonnement des valeurs d’investissement de l’action Tout-PV par secteur/source (MDT)</w:t>
        </w:r>
        <w:r w:rsidR="00186EEF">
          <w:rPr>
            <w:noProof/>
            <w:webHidden/>
          </w:rPr>
          <w:tab/>
        </w:r>
        <w:r w:rsidR="00186EEF">
          <w:rPr>
            <w:noProof/>
            <w:webHidden/>
          </w:rPr>
          <w:fldChar w:fldCharType="begin"/>
        </w:r>
        <w:r w:rsidR="00186EEF">
          <w:rPr>
            <w:noProof/>
            <w:webHidden/>
          </w:rPr>
          <w:instrText xml:space="preserve"> PAGEREF _Toc132243179 \h </w:instrText>
        </w:r>
        <w:r w:rsidR="00186EEF">
          <w:rPr>
            <w:noProof/>
            <w:webHidden/>
          </w:rPr>
        </w:r>
        <w:r w:rsidR="00186EEF">
          <w:rPr>
            <w:noProof/>
            <w:webHidden/>
          </w:rPr>
          <w:fldChar w:fldCharType="separate"/>
        </w:r>
        <w:r w:rsidR="00186EEF">
          <w:rPr>
            <w:noProof/>
            <w:webHidden/>
          </w:rPr>
          <w:t>130</w:t>
        </w:r>
        <w:r w:rsidR="00186EEF">
          <w:rPr>
            <w:noProof/>
            <w:webHidden/>
          </w:rPr>
          <w:fldChar w:fldCharType="end"/>
        </w:r>
      </w:hyperlink>
    </w:p>
    <w:p w14:paraId="3467DBD6" w14:textId="52AD541B" w:rsidR="00186EEF" w:rsidRDefault="00000000">
      <w:pPr>
        <w:pStyle w:val="Tabledesillustrations"/>
        <w:rPr>
          <w:rFonts w:asciiTheme="minorHAnsi" w:eastAsiaTheme="minorEastAsia" w:hAnsiTheme="minorHAnsi"/>
          <w:noProof/>
          <w:lang w:val="fr-FR" w:eastAsia="fr-FR"/>
        </w:rPr>
      </w:pPr>
      <w:hyperlink w:anchor="_Toc132243180" w:history="1">
        <w:r w:rsidR="00186EEF" w:rsidRPr="00E34EC9">
          <w:rPr>
            <w:rStyle w:val="Lienhypertexte"/>
            <w:noProof/>
            <w:lang w:val="fr-FR"/>
          </w:rPr>
          <w:t>Tableau 64 : Évolution des réductions des émissions de GES grâce au programme tout-PV par secteur ciblé</w:t>
        </w:r>
        <w:r w:rsidR="00186EEF">
          <w:rPr>
            <w:noProof/>
            <w:webHidden/>
          </w:rPr>
          <w:tab/>
        </w:r>
        <w:r w:rsidR="00186EEF">
          <w:rPr>
            <w:noProof/>
            <w:webHidden/>
          </w:rPr>
          <w:fldChar w:fldCharType="begin"/>
        </w:r>
        <w:r w:rsidR="00186EEF">
          <w:rPr>
            <w:noProof/>
            <w:webHidden/>
          </w:rPr>
          <w:instrText xml:space="preserve"> PAGEREF _Toc132243180 \h </w:instrText>
        </w:r>
        <w:r w:rsidR="00186EEF">
          <w:rPr>
            <w:noProof/>
            <w:webHidden/>
          </w:rPr>
        </w:r>
        <w:r w:rsidR="00186EEF">
          <w:rPr>
            <w:noProof/>
            <w:webHidden/>
          </w:rPr>
          <w:fldChar w:fldCharType="separate"/>
        </w:r>
        <w:r w:rsidR="00186EEF">
          <w:rPr>
            <w:noProof/>
            <w:webHidden/>
          </w:rPr>
          <w:t>131</w:t>
        </w:r>
        <w:r w:rsidR="00186EEF">
          <w:rPr>
            <w:noProof/>
            <w:webHidden/>
          </w:rPr>
          <w:fldChar w:fldCharType="end"/>
        </w:r>
      </w:hyperlink>
    </w:p>
    <w:p w14:paraId="0F696FB8" w14:textId="4020FCC2" w:rsidR="00186EEF" w:rsidRDefault="00000000">
      <w:pPr>
        <w:pStyle w:val="Tabledesillustrations"/>
        <w:rPr>
          <w:rFonts w:asciiTheme="minorHAnsi" w:eastAsiaTheme="minorEastAsia" w:hAnsiTheme="minorHAnsi"/>
          <w:noProof/>
          <w:lang w:val="fr-FR" w:eastAsia="fr-FR"/>
        </w:rPr>
      </w:pPr>
      <w:hyperlink w:anchor="_Toc132243181" w:history="1">
        <w:r w:rsidR="00186EEF" w:rsidRPr="00E34EC9">
          <w:rPr>
            <w:rStyle w:val="Lienhypertexte"/>
            <w:noProof/>
          </w:rPr>
          <w:t>Tableau 65 : Partenaires mobilisés - mécanisme de remboursement sur facture</w:t>
        </w:r>
        <w:r w:rsidR="00186EEF">
          <w:rPr>
            <w:noProof/>
            <w:webHidden/>
          </w:rPr>
          <w:tab/>
        </w:r>
        <w:r w:rsidR="00186EEF">
          <w:rPr>
            <w:noProof/>
            <w:webHidden/>
          </w:rPr>
          <w:fldChar w:fldCharType="begin"/>
        </w:r>
        <w:r w:rsidR="00186EEF">
          <w:rPr>
            <w:noProof/>
            <w:webHidden/>
          </w:rPr>
          <w:instrText xml:space="preserve"> PAGEREF _Toc132243181 \h </w:instrText>
        </w:r>
        <w:r w:rsidR="00186EEF">
          <w:rPr>
            <w:noProof/>
            <w:webHidden/>
          </w:rPr>
        </w:r>
        <w:r w:rsidR="00186EEF">
          <w:rPr>
            <w:noProof/>
            <w:webHidden/>
          </w:rPr>
          <w:fldChar w:fldCharType="separate"/>
        </w:r>
        <w:r w:rsidR="00186EEF">
          <w:rPr>
            <w:noProof/>
            <w:webHidden/>
          </w:rPr>
          <w:t>132</w:t>
        </w:r>
        <w:r w:rsidR="00186EEF">
          <w:rPr>
            <w:noProof/>
            <w:webHidden/>
          </w:rPr>
          <w:fldChar w:fldCharType="end"/>
        </w:r>
      </w:hyperlink>
    </w:p>
    <w:p w14:paraId="5AEFAA8D" w14:textId="32A85D27" w:rsidR="00186EEF" w:rsidRDefault="00000000">
      <w:pPr>
        <w:pStyle w:val="Tabledesillustrations"/>
        <w:rPr>
          <w:rFonts w:asciiTheme="minorHAnsi" w:eastAsiaTheme="minorEastAsia" w:hAnsiTheme="minorHAnsi"/>
          <w:noProof/>
          <w:lang w:val="fr-FR" w:eastAsia="fr-FR"/>
        </w:rPr>
      </w:pPr>
      <w:hyperlink w:anchor="_Toc132243182" w:history="1">
        <w:r w:rsidR="00186EEF" w:rsidRPr="00E34EC9">
          <w:rPr>
            <w:rStyle w:val="Lienhypertexte"/>
            <w:noProof/>
            <w:lang w:val="fr-FR"/>
          </w:rPr>
          <w:t>Tableau 66 : Données du plan d’action de la SRTM-Houmt Souk</w:t>
        </w:r>
        <w:r w:rsidR="00186EEF">
          <w:rPr>
            <w:noProof/>
            <w:webHidden/>
          </w:rPr>
          <w:tab/>
        </w:r>
        <w:r w:rsidR="00186EEF">
          <w:rPr>
            <w:noProof/>
            <w:webHidden/>
          </w:rPr>
          <w:fldChar w:fldCharType="begin"/>
        </w:r>
        <w:r w:rsidR="00186EEF">
          <w:rPr>
            <w:noProof/>
            <w:webHidden/>
          </w:rPr>
          <w:instrText xml:space="preserve"> PAGEREF _Toc132243182 \h </w:instrText>
        </w:r>
        <w:r w:rsidR="00186EEF">
          <w:rPr>
            <w:noProof/>
            <w:webHidden/>
          </w:rPr>
        </w:r>
        <w:r w:rsidR="00186EEF">
          <w:rPr>
            <w:noProof/>
            <w:webHidden/>
          </w:rPr>
          <w:fldChar w:fldCharType="separate"/>
        </w:r>
        <w:r w:rsidR="00186EEF">
          <w:rPr>
            <w:noProof/>
            <w:webHidden/>
          </w:rPr>
          <w:t>135</w:t>
        </w:r>
        <w:r w:rsidR="00186EEF">
          <w:rPr>
            <w:noProof/>
            <w:webHidden/>
          </w:rPr>
          <w:fldChar w:fldCharType="end"/>
        </w:r>
      </w:hyperlink>
    </w:p>
    <w:p w14:paraId="376ED2B8" w14:textId="10D6C8D7" w:rsidR="00186EEF" w:rsidRDefault="00000000">
      <w:pPr>
        <w:pStyle w:val="Tabledesillustrations"/>
        <w:rPr>
          <w:rFonts w:asciiTheme="minorHAnsi" w:eastAsiaTheme="minorEastAsia" w:hAnsiTheme="minorHAnsi"/>
          <w:noProof/>
          <w:lang w:val="fr-FR" w:eastAsia="fr-FR"/>
        </w:rPr>
      </w:pPr>
      <w:hyperlink w:anchor="_Toc132243183" w:history="1">
        <w:r w:rsidR="00186EEF" w:rsidRPr="00E34EC9">
          <w:rPr>
            <w:rStyle w:val="Lienhypertexte"/>
            <w:noProof/>
          </w:rPr>
          <w:t>Tableau 67 : Partenaires mobilisés – Transition bas-carbone SRTM-Houmt Souk</w:t>
        </w:r>
        <w:r w:rsidR="00186EEF">
          <w:rPr>
            <w:noProof/>
            <w:webHidden/>
          </w:rPr>
          <w:tab/>
        </w:r>
        <w:r w:rsidR="00186EEF">
          <w:rPr>
            <w:noProof/>
            <w:webHidden/>
          </w:rPr>
          <w:fldChar w:fldCharType="begin"/>
        </w:r>
        <w:r w:rsidR="00186EEF">
          <w:rPr>
            <w:noProof/>
            <w:webHidden/>
          </w:rPr>
          <w:instrText xml:space="preserve"> PAGEREF _Toc132243183 \h </w:instrText>
        </w:r>
        <w:r w:rsidR="00186EEF">
          <w:rPr>
            <w:noProof/>
            <w:webHidden/>
          </w:rPr>
        </w:r>
        <w:r w:rsidR="00186EEF">
          <w:rPr>
            <w:noProof/>
            <w:webHidden/>
          </w:rPr>
          <w:fldChar w:fldCharType="separate"/>
        </w:r>
        <w:r w:rsidR="00186EEF">
          <w:rPr>
            <w:noProof/>
            <w:webHidden/>
          </w:rPr>
          <w:t>136</w:t>
        </w:r>
        <w:r w:rsidR="00186EEF">
          <w:rPr>
            <w:noProof/>
            <w:webHidden/>
          </w:rPr>
          <w:fldChar w:fldCharType="end"/>
        </w:r>
      </w:hyperlink>
    </w:p>
    <w:p w14:paraId="31969B1C" w14:textId="586E7BDB" w:rsidR="00186EEF" w:rsidRDefault="00000000">
      <w:pPr>
        <w:pStyle w:val="Tabledesillustrations"/>
        <w:rPr>
          <w:rFonts w:asciiTheme="minorHAnsi" w:eastAsiaTheme="minorEastAsia" w:hAnsiTheme="minorHAnsi"/>
          <w:noProof/>
          <w:lang w:val="fr-FR" w:eastAsia="fr-FR"/>
        </w:rPr>
      </w:pPr>
      <w:hyperlink w:anchor="_Toc132243184" w:history="1">
        <w:r w:rsidR="00186EEF" w:rsidRPr="00E34EC9">
          <w:rPr>
            <w:rStyle w:val="Lienhypertexte"/>
            <w:b/>
            <w:bCs/>
            <w:noProof/>
            <w:lang w:val="fr-FR"/>
          </w:rPr>
          <w:t>Tableau 68 : Besoins d’i</w:t>
        </w:r>
        <w:r w:rsidR="00186EEF" w:rsidRPr="00E34EC9">
          <w:rPr>
            <w:rStyle w:val="Lienhypertexte"/>
            <w:b/>
            <w:bCs/>
            <w:noProof/>
          </w:rPr>
          <w:t xml:space="preserve">nvestissement </w:t>
        </w:r>
        <w:r w:rsidR="00186EEF" w:rsidRPr="00E34EC9">
          <w:rPr>
            <w:rStyle w:val="Lienhypertexte"/>
            <w:b/>
            <w:bCs/>
            <w:noProof/>
            <w:lang w:val="fr-FR"/>
          </w:rPr>
          <w:t>du plan de neutralité carbone de la SRTM-Houmt Souk (MDT)</w:t>
        </w:r>
        <w:r w:rsidR="00186EEF">
          <w:rPr>
            <w:noProof/>
            <w:webHidden/>
          </w:rPr>
          <w:tab/>
        </w:r>
        <w:r w:rsidR="00186EEF">
          <w:rPr>
            <w:noProof/>
            <w:webHidden/>
          </w:rPr>
          <w:fldChar w:fldCharType="begin"/>
        </w:r>
        <w:r w:rsidR="00186EEF">
          <w:rPr>
            <w:noProof/>
            <w:webHidden/>
          </w:rPr>
          <w:instrText xml:space="preserve"> PAGEREF _Toc132243184 \h </w:instrText>
        </w:r>
        <w:r w:rsidR="00186EEF">
          <w:rPr>
            <w:noProof/>
            <w:webHidden/>
          </w:rPr>
        </w:r>
        <w:r w:rsidR="00186EEF">
          <w:rPr>
            <w:noProof/>
            <w:webHidden/>
          </w:rPr>
          <w:fldChar w:fldCharType="separate"/>
        </w:r>
        <w:r w:rsidR="00186EEF">
          <w:rPr>
            <w:noProof/>
            <w:webHidden/>
          </w:rPr>
          <w:t>137</w:t>
        </w:r>
        <w:r w:rsidR="00186EEF">
          <w:rPr>
            <w:noProof/>
            <w:webHidden/>
          </w:rPr>
          <w:fldChar w:fldCharType="end"/>
        </w:r>
      </w:hyperlink>
    </w:p>
    <w:p w14:paraId="79C958D6" w14:textId="53918DEC" w:rsidR="00186EEF" w:rsidRDefault="00000000">
      <w:pPr>
        <w:pStyle w:val="Tabledesillustrations"/>
        <w:rPr>
          <w:rFonts w:asciiTheme="minorHAnsi" w:eastAsiaTheme="minorEastAsia" w:hAnsiTheme="minorHAnsi"/>
          <w:noProof/>
          <w:lang w:val="fr-FR" w:eastAsia="fr-FR"/>
        </w:rPr>
      </w:pPr>
      <w:hyperlink w:anchor="_Toc132243185" w:history="1">
        <w:r w:rsidR="00186EEF" w:rsidRPr="00E34EC9">
          <w:rPr>
            <w:rStyle w:val="Lienhypertexte"/>
            <w:noProof/>
            <w:lang w:val="fr-FR"/>
          </w:rPr>
          <w:t>Tableau 69 : Données du plan d’action du secteur des transports pour la Commune de-Houmt Souk</w:t>
        </w:r>
        <w:r w:rsidR="00186EEF">
          <w:rPr>
            <w:noProof/>
            <w:webHidden/>
          </w:rPr>
          <w:tab/>
        </w:r>
        <w:r w:rsidR="00186EEF">
          <w:rPr>
            <w:noProof/>
            <w:webHidden/>
          </w:rPr>
          <w:fldChar w:fldCharType="begin"/>
        </w:r>
        <w:r w:rsidR="00186EEF">
          <w:rPr>
            <w:noProof/>
            <w:webHidden/>
          </w:rPr>
          <w:instrText xml:space="preserve"> PAGEREF _Toc132243185 \h </w:instrText>
        </w:r>
        <w:r w:rsidR="00186EEF">
          <w:rPr>
            <w:noProof/>
            <w:webHidden/>
          </w:rPr>
        </w:r>
        <w:r w:rsidR="00186EEF">
          <w:rPr>
            <w:noProof/>
            <w:webHidden/>
          </w:rPr>
          <w:fldChar w:fldCharType="separate"/>
        </w:r>
        <w:r w:rsidR="00186EEF">
          <w:rPr>
            <w:noProof/>
            <w:webHidden/>
          </w:rPr>
          <w:t>140</w:t>
        </w:r>
        <w:r w:rsidR="00186EEF">
          <w:rPr>
            <w:noProof/>
            <w:webHidden/>
          </w:rPr>
          <w:fldChar w:fldCharType="end"/>
        </w:r>
      </w:hyperlink>
    </w:p>
    <w:p w14:paraId="3C61F783" w14:textId="070A6703" w:rsidR="00186EEF" w:rsidRDefault="00000000">
      <w:pPr>
        <w:pStyle w:val="Tabledesillustrations"/>
        <w:rPr>
          <w:rFonts w:asciiTheme="minorHAnsi" w:eastAsiaTheme="minorEastAsia" w:hAnsiTheme="minorHAnsi"/>
          <w:noProof/>
          <w:lang w:val="fr-FR" w:eastAsia="fr-FR"/>
        </w:rPr>
      </w:pPr>
      <w:hyperlink w:anchor="_Toc132243186" w:history="1">
        <w:r w:rsidR="00186EEF" w:rsidRPr="00E34EC9">
          <w:rPr>
            <w:rStyle w:val="Lienhypertexte"/>
            <w:noProof/>
          </w:rPr>
          <w:t>Tableau 70 : Partenaires mobilisés – Transition bas-carbone du transport à Houmt Souk</w:t>
        </w:r>
        <w:r w:rsidR="00186EEF">
          <w:rPr>
            <w:noProof/>
            <w:webHidden/>
          </w:rPr>
          <w:tab/>
        </w:r>
        <w:r w:rsidR="00186EEF">
          <w:rPr>
            <w:noProof/>
            <w:webHidden/>
          </w:rPr>
          <w:fldChar w:fldCharType="begin"/>
        </w:r>
        <w:r w:rsidR="00186EEF">
          <w:rPr>
            <w:noProof/>
            <w:webHidden/>
          </w:rPr>
          <w:instrText xml:space="preserve"> PAGEREF _Toc132243186 \h </w:instrText>
        </w:r>
        <w:r w:rsidR="00186EEF">
          <w:rPr>
            <w:noProof/>
            <w:webHidden/>
          </w:rPr>
        </w:r>
        <w:r w:rsidR="00186EEF">
          <w:rPr>
            <w:noProof/>
            <w:webHidden/>
          </w:rPr>
          <w:fldChar w:fldCharType="separate"/>
        </w:r>
        <w:r w:rsidR="00186EEF">
          <w:rPr>
            <w:noProof/>
            <w:webHidden/>
          </w:rPr>
          <w:t>141</w:t>
        </w:r>
        <w:r w:rsidR="00186EEF">
          <w:rPr>
            <w:noProof/>
            <w:webHidden/>
          </w:rPr>
          <w:fldChar w:fldCharType="end"/>
        </w:r>
      </w:hyperlink>
    </w:p>
    <w:p w14:paraId="15613A7A" w14:textId="19EB3E47" w:rsidR="00186EEF" w:rsidRDefault="00000000">
      <w:pPr>
        <w:pStyle w:val="Tabledesillustrations"/>
        <w:rPr>
          <w:rFonts w:asciiTheme="minorHAnsi" w:eastAsiaTheme="minorEastAsia" w:hAnsiTheme="minorHAnsi"/>
          <w:noProof/>
          <w:lang w:val="fr-FR" w:eastAsia="fr-FR"/>
        </w:rPr>
      </w:pPr>
      <w:hyperlink w:anchor="_Toc132243187" w:history="1">
        <w:r w:rsidR="00186EEF" w:rsidRPr="00E34EC9">
          <w:rPr>
            <w:rStyle w:val="Lienhypertexte"/>
            <w:noProof/>
            <w:lang w:val="fr-FR"/>
          </w:rPr>
          <w:t>Tableau 71 : Détails chiffrés des réductions des émissions du scénario BaC pour le secteur des transports dans le périmètre de Houm Souk</w:t>
        </w:r>
        <w:r w:rsidR="00186EEF">
          <w:rPr>
            <w:noProof/>
            <w:webHidden/>
          </w:rPr>
          <w:tab/>
        </w:r>
        <w:r w:rsidR="00186EEF">
          <w:rPr>
            <w:noProof/>
            <w:webHidden/>
          </w:rPr>
          <w:fldChar w:fldCharType="begin"/>
        </w:r>
        <w:r w:rsidR="00186EEF">
          <w:rPr>
            <w:noProof/>
            <w:webHidden/>
          </w:rPr>
          <w:instrText xml:space="preserve"> PAGEREF _Toc132243187 \h </w:instrText>
        </w:r>
        <w:r w:rsidR="00186EEF">
          <w:rPr>
            <w:noProof/>
            <w:webHidden/>
          </w:rPr>
        </w:r>
        <w:r w:rsidR="00186EEF">
          <w:rPr>
            <w:noProof/>
            <w:webHidden/>
          </w:rPr>
          <w:fldChar w:fldCharType="separate"/>
        </w:r>
        <w:r w:rsidR="00186EEF">
          <w:rPr>
            <w:noProof/>
            <w:webHidden/>
          </w:rPr>
          <w:t>143</w:t>
        </w:r>
        <w:r w:rsidR="00186EEF">
          <w:rPr>
            <w:noProof/>
            <w:webHidden/>
          </w:rPr>
          <w:fldChar w:fldCharType="end"/>
        </w:r>
      </w:hyperlink>
    </w:p>
    <w:p w14:paraId="4E0D24A6" w14:textId="21D013E6" w:rsidR="00186EEF" w:rsidRDefault="00000000">
      <w:pPr>
        <w:pStyle w:val="Tabledesillustrations"/>
        <w:rPr>
          <w:rFonts w:asciiTheme="minorHAnsi" w:eastAsiaTheme="minorEastAsia" w:hAnsiTheme="minorHAnsi"/>
          <w:noProof/>
          <w:lang w:val="fr-FR" w:eastAsia="fr-FR"/>
        </w:rPr>
      </w:pPr>
      <w:hyperlink w:anchor="_Toc132243188" w:history="1">
        <w:r w:rsidR="00186EEF" w:rsidRPr="00E34EC9">
          <w:rPr>
            <w:rStyle w:val="Lienhypertexte"/>
            <w:b/>
            <w:bCs/>
            <w:noProof/>
            <w:lang w:val="fr-FR"/>
          </w:rPr>
          <w:t>Tableau 72 : Besoins d’i</w:t>
        </w:r>
        <w:r w:rsidR="00186EEF" w:rsidRPr="00E34EC9">
          <w:rPr>
            <w:rStyle w:val="Lienhypertexte"/>
            <w:b/>
            <w:bCs/>
            <w:noProof/>
          </w:rPr>
          <w:t xml:space="preserve">nvestissement </w:t>
        </w:r>
        <w:r w:rsidR="00186EEF" w:rsidRPr="00E34EC9">
          <w:rPr>
            <w:rStyle w:val="Lienhypertexte"/>
            <w:b/>
            <w:bCs/>
            <w:noProof/>
            <w:lang w:val="fr-FR"/>
          </w:rPr>
          <w:t>du plan de mobilité durable pour la commune de Houmt Souk (MDT)</w:t>
        </w:r>
        <w:r w:rsidR="00186EEF">
          <w:rPr>
            <w:noProof/>
            <w:webHidden/>
          </w:rPr>
          <w:tab/>
        </w:r>
        <w:r w:rsidR="00186EEF">
          <w:rPr>
            <w:noProof/>
            <w:webHidden/>
          </w:rPr>
          <w:fldChar w:fldCharType="begin"/>
        </w:r>
        <w:r w:rsidR="00186EEF">
          <w:rPr>
            <w:noProof/>
            <w:webHidden/>
          </w:rPr>
          <w:instrText xml:space="preserve"> PAGEREF _Toc132243188 \h </w:instrText>
        </w:r>
        <w:r w:rsidR="00186EEF">
          <w:rPr>
            <w:noProof/>
            <w:webHidden/>
          </w:rPr>
        </w:r>
        <w:r w:rsidR="00186EEF">
          <w:rPr>
            <w:noProof/>
            <w:webHidden/>
          </w:rPr>
          <w:fldChar w:fldCharType="separate"/>
        </w:r>
        <w:r w:rsidR="00186EEF">
          <w:rPr>
            <w:noProof/>
            <w:webHidden/>
          </w:rPr>
          <w:t>143</w:t>
        </w:r>
        <w:r w:rsidR="00186EEF">
          <w:rPr>
            <w:noProof/>
            <w:webHidden/>
          </w:rPr>
          <w:fldChar w:fldCharType="end"/>
        </w:r>
      </w:hyperlink>
    </w:p>
    <w:p w14:paraId="6943D556" w14:textId="1DF42538" w:rsidR="00186EEF" w:rsidRDefault="00000000">
      <w:pPr>
        <w:pStyle w:val="Tabledesillustrations"/>
        <w:rPr>
          <w:rFonts w:asciiTheme="minorHAnsi" w:eastAsiaTheme="minorEastAsia" w:hAnsiTheme="minorHAnsi"/>
          <w:noProof/>
          <w:lang w:val="fr-FR" w:eastAsia="fr-FR"/>
        </w:rPr>
      </w:pPr>
      <w:hyperlink w:anchor="_Toc132243189" w:history="1">
        <w:r w:rsidR="00186EEF" w:rsidRPr="00E34EC9">
          <w:rPr>
            <w:rStyle w:val="Lienhypertexte"/>
            <w:noProof/>
            <w:lang w:val="fr-FR"/>
          </w:rPr>
          <w:t>Tableau 73 : Données du plan d’action visant l’oliveraie dans la Commune de Houmt Souk</w:t>
        </w:r>
        <w:r w:rsidR="00186EEF">
          <w:rPr>
            <w:noProof/>
            <w:webHidden/>
          </w:rPr>
          <w:tab/>
        </w:r>
        <w:r w:rsidR="00186EEF">
          <w:rPr>
            <w:noProof/>
            <w:webHidden/>
          </w:rPr>
          <w:fldChar w:fldCharType="begin"/>
        </w:r>
        <w:r w:rsidR="00186EEF">
          <w:rPr>
            <w:noProof/>
            <w:webHidden/>
          </w:rPr>
          <w:instrText xml:space="preserve"> PAGEREF _Toc132243189 \h </w:instrText>
        </w:r>
        <w:r w:rsidR="00186EEF">
          <w:rPr>
            <w:noProof/>
            <w:webHidden/>
          </w:rPr>
        </w:r>
        <w:r w:rsidR="00186EEF">
          <w:rPr>
            <w:noProof/>
            <w:webHidden/>
          </w:rPr>
          <w:fldChar w:fldCharType="separate"/>
        </w:r>
        <w:r w:rsidR="00186EEF">
          <w:rPr>
            <w:noProof/>
            <w:webHidden/>
          </w:rPr>
          <w:t>146</w:t>
        </w:r>
        <w:r w:rsidR="00186EEF">
          <w:rPr>
            <w:noProof/>
            <w:webHidden/>
          </w:rPr>
          <w:fldChar w:fldCharType="end"/>
        </w:r>
      </w:hyperlink>
    </w:p>
    <w:p w14:paraId="6A5C26B2" w14:textId="516F36F2" w:rsidR="00186EEF" w:rsidRDefault="00000000">
      <w:pPr>
        <w:pStyle w:val="Tabledesillustrations"/>
        <w:rPr>
          <w:rFonts w:asciiTheme="minorHAnsi" w:eastAsiaTheme="minorEastAsia" w:hAnsiTheme="minorHAnsi"/>
          <w:noProof/>
          <w:lang w:val="fr-FR" w:eastAsia="fr-FR"/>
        </w:rPr>
      </w:pPr>
      <w:hyperlink w:anchor="_Toc132243190" w:history="1">
        <w:r w:rsidR="00186EEF" w:rsidRPr="00E34EC9">
          <w:rPr>
            <w:rStyle w:val="Lienhypertexte"/>
            <w:noProof/>
          </w:rPr>
          <w:t>Tableau 74 : Partenaires mobilisés – Programme de plantations d’oliveraies à Houmt Souk</w:t>
        </w:r>
        <w:r w:rsidR="00186EEF">
          <w:rPr>
            <w:noProof/>
            <w:webHidden/>
          </w:rPr>
          <w:tab/>
        </w:r>
        <w:r w:rsidR="00186EEF">
          <w:rPr>
            <w:noProof/>
            <w:webHidden/>
          </w:rPr>
          <w:fldChar w:fldCharType="begin"/>
        </w:r>
        <w:r w:rsidR="00186EEF">
          <w:rPr>
            <w:noProof/>
            <w:webHidden/>
          </w:rPr>
          <w:instrText xml:space="preserve"> PAGEREF _Toc132243190 \h </w:instrText>
        </w:r>
        <w:r w:rsidR="00186EEF">
          <w:rPr>
            <w:noProof/>
            <w:webHidden/>
          </w:rPr>
        </w:r>
        <w:r w:rsidR="00186EEF">
          <w:rPr>
            <w:noProof/>
            <w:webHidden/>
          </w:rPr>
          <w:fldChar w:fldCharType="separate"/>
        </w:r>
        <w:r w:rsidR="00186EEF">
          <w:rPr>
            <w:noProof/>
            <w:webHidden/>
          </w:rPr>
          <w:t>146</w:t>
        </w:r>
        <w:r w:rsidR="00186EEF">
          <w:rPr>
            <w:noProof/>
            <w:webHidden/>
          </w:rPr>
          <w:fldChar w:fldCharType="end"/>
        </w:r>
      </w:hyperlink>
    </w:p>
    <w:p w14:paraId="6C456E6D" w14:textId="53DEC131" w:rsidR="00186EEF" w:rsidRDefault="00000000">
      <w:pPr>
        <w:pStyle w:val="Tabledesillustrations"/>
        <w:rPr>
          <w:rFonts w:asciiTheme="minorHAnsi" w:eastAsiaTheme="minorEastAsia" w:hAnsiTheme="minorHAnsi"/>
          <w:noProof/>
          <w:lang w:val="fr-FR" w:eastAsia="fr-FR"/>
        </w:rPr>
      </w:pPr>
      <w:hyperlink w:anchor="_Toc132243191" w:history="1">
        <w:r w:rsidR="00186EEF" w:rsidRPr="00E34EC9">
          <w:rPr>
            <w:rStyle w:val="Lienhypertexte"/>
            <w:noProof/>
            <w:lang w:val="fr-FR"/>
          </w:rPr>
          <w:t>Tableau 75 : BaU des émissions de GES du secteur des déchets selon le périmètre élargi de la Commune de Houmt Souk</w:t>
        </w:r>
        <w:r w:rsidR="00186EEF">
          <w:rPr>
            <w:noProof/>
            <w:webHidden/>
          </w:rPr>
          <w:tab/>
        </w:r>
        <w:r w:rsidR="00186EEF">
          <w:rPr>
            <w:noProof/>
            <w:webHidden/>
          </w:rPr>
          <w:fldChar w:fldCharType="begin"/>
        </w:r>
        <w:r w:rsidR="00186EEF">
          <w:rPr>
            <w:noProof/>
            <w:webHidden/>
          </w:rPr>
          <w:instrText xml:space="preserve"> PAGEREF _Toc132243191 \h </w:instrText>
        </w:r>
        <w:r w:rsidR="00186EEF">
          <w:rPr>
            <w:noProof/>
            <w:webHidden/>
          </w:rPr>
        </w:r>
        <w:r w:rsidR="00186EEF">
          <w:rPr>
            <w:noProof/>
            <w:webHidden/>
          </w:rPr>
          <w:fldChar w:fldCharType="separate"/>
        </w:r>
        <w:r w:rsidR="00186EEF">
          <w:rPr>
            <w:noProof/>
            <w:webHidden/>
          </w:rPr>
          <w:t>150</w:t>
        </w:r>
        <w:r w:rsidR="00186EEF">
          <w:rPr>
            <w:noProof/>
            <w:webHidden/>
          </w:rPr>
          <w:fldChar w:fldCharType="end"/>
        </w:r>
      </w:hyperlink>
    </w:p>
    <w:p w14:paraId="3EAA3DCA" w14:textId="5DF5C281" w:rsidR="00186EEF" w:rsidRDefault="00000000">
      <w:pPr>
        <w:pStyle w:val="Tabledesillustrations"/>
        <w:rPr>
          <w:rFonts w:asciiTheme="minorHAnsi" w:eastAsiaTheme="minorEastAsia" w:hAnsiTheme="minorHAnsi"/>
          <w:noProof/>
          <w:lang w:val="fr-FR" w:eastAsia="fr-FR"/>
        </w:rPr>
      </w:pPr>
      <w:hyperlink w:anchor="_Toc132243192" w:history="1">
        <w:r w:rsidR="00186EEF" w:rsidRPr="00E34EC9">
          <w:rPr>
            <w:rStyle w:val="Lienhypertexte"/>
            <w:noProof/>
            <w:lang w:val="fr-FR"/>
          </w:rPr>
          <w:t>Tableau 76 : Données du plan d’action visant les déchets dans la Commune de Houmt Souk</w:t>
        </w:r>
        <w:r w:rsidR="00186EEF">
          <w:rPr>
            <w:noProof/>
            <w:webHidden/>
          </w:rPr>
          <w:tab/>
        </w:r>
        <w:r w:rsidR="00186EEF">
          <w:rPr>
            <w:noProof/>
            <w:webHidden/>
          </w:rPr>
          <w:fldChar w:fldCharType="begin"/>
        </w:r>
        <w:r w:rsidR="00186EEF">
          <w:rPr>
            <w:noProof/>
            <w:webHidden/>
          </w:rPr>
          <w:instrText xml:space="preserve"> PAGEREF _Toc132243192 \h </w:instrText>
        </w:r>
        <w:r w:rsidR="00186EEF">
          <w:rPr>
            <w:noProof/>
            <w:webHidden/>
          </w:rPr>
        </w:r>
        <w:r w:rsidR="00186EEF">
          <w:rPr>
            <w:noProof/>
            <w:webHidden/>
          </w:rPr>
          <w:fldChar w:fldCharType="separate"/>
        </w:r>
        <w:r w:rsidR="00186EEF">
          <w:rPr>
            <w:noProof/>
            <w:webHidden/>
          </w:rPr>
          <w:t>151</w:t>
        </w:r>
        <w:r w:rsidR="00186EEF">
          <w:rPr>
            <w:noProof/>
            <w:webHidden/>
          </w:rPr>
          <w:fldChar w:fldCharType="end"/>
        </w:r>
      </w:hyperlink>
    </w:p>
    <w:p w14:paraId="24114155" w14:textId="1572EF76" w:rsidR="00186EEF" w:rsidRDefault="00000000">
      <w:pPr>
        <w:pStyle w:val="Tabledesillustrations"/>
        <w:rPr>
          <w:rFonts w:asciiTheme="minorHAnsi" w:eastAsiaTheme="minorEastAsia" w:hAnsiTheme="minorHAnsi"/>
          <w:noProof/>
          <w:lang w:val="fr-FR" w:eastAsia="fr-FR"/>
        </w:rPr>
      </w:pPr>
      <w:hyperlink w:anchor="_Toc132243193" w:history="1">
        <w:r w:rsidR="00186EEF" w:rsidRPr="00E34EC9">
          <w:rPr>
            <w:rStyle w:val="Lienhypertexte"/>
            <w:noProof/>
          </w:rPr>
          <w:t>Tableau 77 : Partenaires mobilisés – Secteur des déchets Houmt Souk</w:t>
        </w:r>
        <w:r w:rsidR="00186EEF">
          <w:rPr>
            <w:noProof/>
            <w:webHidden/>
          </w:rPr>
          <w:tab/>
        </w:r>
        <w:r w:rsidR="00186EEF">
          <w:rPr>
            <w:noProof/>
            <w:webHidden/>
          </w:rPr>
          <w:fldChar w:fldCharType="begin"/>
        </w:r>
        <w:r w:rsidR="00186EEF">
          <w:rPr>
            <w:noProof/>
            <w:webHidden/>
          </w:rPr>
          <w:instrText xml:space="preserve"> PAGEREF _Toc132243193 \h </w:instrText>
        </w:r>
        <w:r w:rsidR="00186EEF">
          <w:rPr>
            <w:noProof/>
            <w:webHidden/>
          </w:rPr>
        </w:r>
        <w:r w:rsidR="00186EEF">
          <w:rPr>
            <w:noProof/>
            <w:webHidden/>
          </w:rPr>
          <w:fldChar w:fldCharType="separate"/>
        </w:r>
        <w:r w:rsidR="00186EEF">
          <w:rPr>
            <w:noProof/>
            <w:webHidden/>
          </w:rPr>
          <w:t>151</w:t>
        </w:r>
        <w:r w:rsidR="00186EEF">
          <w:rPr>
            <w:noProof/>
            <w:webHidden/>
          </w:rPr>
          <w:fldChar w:fldCharType="end"/>
        </w:r>
      </w:hyperlink>
    </w:p>
    <w:p w14:paraId="31B30B68" w14:textId="1DF40367" w:rsidR="003C37E3" w:rsidRDefault="00054C4C" w:rsidP="00054C4C">
      <w:pPr>
        <w:jc w:val="both"/>
        <w:rPr>
          <w:b/>
          <w:bCs/>
          <w:sz w:val="32"/>
          <w:szCs w:val="32"/>
        </w:rPr>
        <w:sectPr w:rsidR="003C37E3" w:rsidSect="00E0714A">
          <w:headerReference w:type="even" r:id="rId36"/>
          <w:headerReference w:type="default" r:id="rId37"/>
          <w:headerReference w:type="first" r:id="rId38"/>
          <w:pgSz w:w="11906" w:h="16838" w:code="9"/>
          <w:pgMar w:top="1418" w:right="1418" w:bottom="1276" w:left="1418" w:header="425" w:footer="567" w:gutter="0"/>
          <w:cols w:space="708"/>
          <w:docGrid w:linePitch="360"/>
        </w:sectPr>
      </w:pPr>
      <w:r>
        <w:rPr>
          <w:b/>
          <w:bCs/>
          <w:sz w:val="32"/>
          <w:szCs w:val="32"/>
        </w:rPr>
        <w:fldChar w:fldCharType="end"/>
      </w:r>
    </w:p>
    <w:p w14:paraId="3408CACA" w14:textId="77777777" w:rsidR="00054C4C" w:rsidRPr="00D359D3" w:rsidRDefault="007E3B6B" w:rsidP="00D359D3">
      <w:pPr>
        <w:pStyle w:val="Ecotitre1"/>
        <w:numPr>
          <w:ilvl w:val="0"/>
          <w:numId w:val="0"/>
        </w:numPr>
        <w:ind w:left="851" w:hanging="851"/>
        <w:jc w:val="center"/>
      </w:pPr>
      <w:bookmarkStart w:id="2" w:name="_Toc132242534"/>
      <w:r w:rsidRPr="00D359D3">
        <w:lastRenderedPageBreak/>
        <w:t>Abréviations</w:t>
      </w:r>
      <w:bookmarkEnd w:id="2"/>
    </w:p>
    <w:tbl>
      <w:tblPr>
        <w:tblW w:w="9072" w:type="dxa"/>
        <w:tblCellMar>
          <w:left w:w="70" w:type="dxa"/>
          <w:right w:w="70" w:type="dxa"/>
        </w:tblCellMar>
        <w:tblLook w:val="04A0" w:firstRow="1" w:lastRow="0" w:firstColumn="1" w:lastColumn="0" w:noHBand="0" w:noVBand="1"/>
      </w:tblPr>
      <w:tblGrid>
        <w:gridCol w:w="1302"/>
        <w:gridCol w:w="7770"/>
      </w:tblGrid>
      <w:tr w:rsidR="00BD0ECA" w:rsidRPr="00213546" w14:paraId="0AE5B161" w14:textId="77777777" w:rsidTr="00957382">
        <w:trPr>
          <w:trHeight w:val="288"/>
        </w:trPr>
        <w:tc>
          <w:tcPr>
            <w:tcW w:w="1302" w:type="dxa"/>
            <w:tcBorders>
              <w:top w:val="nil"/>
              <w:left w:val="nil"/>
              <w:bottom w:val="nil"/>
              <w:right w:val="nil"/>
            </w:tcBorders>
            <w:shd w:val="clear" w:color="auto" w:fill="auto"/>
            <w:noWrap/>
            <w:hideMark/>
          </w:tcPr>
          <w:p w14:paraId="63BF2EC4" w14:textId="77777777" w:rsidR="00BD0ECA" w:rsidRDefault="00BD0ECA" w:rsidP="00957382">
            <w:pPr>
              <w:spacing w:line="360" w:lineRule="auto"/>
              <w:rPr>
                <w:rFonts w:cs="Arial"/>
                <w:color w:val="000000"/>
                <w:lang w:eastAsia="fr-CA"/>
              </w:rPr>
            </w:pPr>
            <w:r>
              <w:rPr>
                <w:rFonts w:cs="Arial"/>
                <w:color w:val="000000"/>
              </w:rPr>
              <w:t>AFAT</w:t>
            </w:r>
          </w:p>
        </w:tc>
        <w:tc>
          <w:tcPr>
            <w:tcW w:w="7770" w:type="dxa"/>
            <w:tcBorders>
              <w:top w:val="nil"/>
              <w:left w:val="nil"/>
              <w:bottom w:val="nil"/>
              <w:right w:val="nil"/>
            </w:tcBorders>
            <w:shd w:val="clear" w:color="auto" w:fill="auto"/>
            <w:noWrap/>
            <w:hideMark/>
          </w:tcPr>
          <w:p w14:paraId="3872103C" w14:textId="77777777" w:rsidR="00BD0ECA" w:rsidRPr="00002C32" w:rsidRDefault="00BD0ECA" w:rsidP="00957382">
            <w:pPr>
              <w:spacing w:line="360" w:lineRule="auto"/>
              <w:rPr>
                <w:rFonts w:cs="Arial"/>
                <w:color w:val="000000"/>
                <w:lang w:val="fr-FR"/>
              </w:rPr>
            </w:pPr>
            <w:r w:rsidRPr="00002C32">
              <w:rPr>
                <w:rFonts w:cs="Arial"/>
                <w:color w:val="000000"/>
                <w:lang w:val="fr-FR"/>
              </w:rPr>
              <w:t xml:space="preserve">Agriculture, forêts et autres utilisations des terres </w:t>
            </w:r>
          </w:p>
        </w:tc>
      </w:tr>
      <w:tr w:rsidR="00BD0ECA" w:rsidRPr="00213546" w14:paraId="73BA9424" w14:textId="77777777" w:rsidTr="00957382">
        <w:trPr>
          <w:trHeight w:val="288"/>
        </w:trPr>
        <w:tc>
          <w:tcPr>
            <w:tcW w:w="1302" w:type="dxa"/>
            <w:tcBorders>
              <w:top w:val="nil"/>
              <w:left w:val="nil"/>
              <w:bottom w:val="nil"/>
              <w:right w:val="nil"/>
            </w:tcBorders>
            <w:shd w:val="clear" w:color="auto" w:fill="auto"/>
            <w:noWrap/>
            <w:hideMark/>
          </w:tcPr>
          <w:p w14:paraId="28D29913" w14:textId="77777777" w:rsidR="00BD0ECA" w:rsidRDefault="00BD0ECA" w:rsidP="00957382">
            <w:pPr>
              <w:spacing w:line="360" w:lineRule="auto"/>
              <w:rPr>
                <w:rFonts w:cs="Arial"/>
                <w:color w:val="000000"/>
              </w:rPr>
            </w:pPr>
            <w:r>
              <w:rPr>
                <w:rFonts w:cs="Arial"/>
                <w:color w:val="000000"/>
              </w:rPr>
              <w:t>ANGed</w:t>
            </w:r>
          </w:p>
        </w:tc>
        <w:tc>
          <w:tcPr>
            <w:tcW w:w="7770" w:type="dxa"/>
            <w:tcBorders>
              <w:top w:val="nil"/>
              <w:left w:val="nil"/>
              <w:bottom w:val="nil"/>
              <w:right w:val="nil"/>
            </w:tcBorders>
            <w:shd w:val="clear" w:color="auto" w:fill="auto"/>
            <w:noWrap/>
            <w:hideMark/>
          </w:tcPr>
          <w:p w14:paraId="324748A4" w14:textId="77777777" w:rsidR="00BD0ECA" w:rsidRPr="00002C32" w:rsidRDefault="00BD0ECA" w:rsidP="00957382">
            <w:pPr>
              <w:spacing w:line="360" w:lineRule="auto"/>
              <w:rPr>
                <w:rFonts w:cs="Arial"/>
                <w:color w:val="000000"/>
                <w:lang w:val="fr-FR"/>
              </w:rPr>
            </w:pPr>
            <w:r>
              <w:rPr>
                <w:rFonts w:cs="Arial"/>
                <w:color w:val="000000"/>
                <w:lang w:val="fr-FR"/>
              </w:rPr>
              <w:t xml:space="preserve">Agence Nationale de Gestion des Déchets </w:t>
            </w:r>
          </w:p>
        </w:tc>
      </w:tr>
      <w:tr w:rsidR="00BD0ECA" w:rsidRPr="00213546" w14:paraId="50B04B1D" w14:textId="77777777" w:rsidTr="00957382">
        <w:trPr>
          <w:trHeight w:val="288"/>
        </w:trPr>
        <w:tc>
          <w:tcPr>
            <w:tcW w:w="1302" w:type="dxa"/>
            <w:tcBorders>
              <w:top w:val="nil"/>
              <w:left w:val="nil"/>
              <w:bottom w:val="nil"/>
              <w:right w:val="nil"/>
            </w:tcBorders>
            <w:shd w:val="clear" w:color="auto" w:fill="auto"/>
            <w:noWrap/>
            <w:hideMark/>
          </w:tcPr>
          <w:p w14:paraId="57D21DBE" w14:textId="77777777" w:rsidR="00BD0ECA" w:rsidRDefault="00BD0ECA" w:rsidP="00957382">
            <w:pPr>
              <w:spacing w:line="360" w:lineRule="auto"/>
              <w:rPr>
                <w:rFonts w:cs="Arial"/>
                <w:color w:val="000000"/>
              </w:rPr>
            </w:pPr>
            <w:r>
              <w:rPr>
                <w:rFonts w:cs="Arial"/>
                <w:color w:val="000000"/>
              </w:rPr>
              <w:t>ANME</w:t>
            </w:r>
          </w:p>
        </w:tc>
        <w:tc>
          <w:tcPr>
            <w:tcW w:w="7770" w:type="dxa"/>
            <w:tcBorders>
              <w:top w:val="nil"/>
              <w:left w:val="nil"/>
              <w:bottom w:val="nil"/>
              <w:right w:val="nil"/>
            </w:tcBorders>
            <w:shd w:val="clear" w:color="auto" w:fill="auto"/>
            <w:noWrap/>
            <w:hideMark/>
          </w:tcPr>
          <w:p w14:paraId="32CBD4D2" w14:textId="77777777" w:rsidR="00BD0ECA" w:rsidRPr="00002C32" w:rsidRDefault="00BD0ECA" w:rsidP="00957382">
            <w:pPr>
              <w:spacing w:line="360" w:lineRule="auto"/>
              <w:rPr>
                <w:rFonts w:cs="Arial"/>
                <w:color w:val="000000"/>
                <w:lang w:val="fr-FR"/>
              </w:rPr>
            </w:pPr>
            <w:r w:rsidRPr="00002C32">
              <w:rPr>
                <w:rFonts w:cs="Arial"/>
                <w:color w:val="000000"/>
                <w:lang w:val="fr-FR"/>
              </w:rPr>
              <w:t xml:space="preserve">Agence Nationale pour la Maîtrise de l'Energie </w:t>
            </w:r>
          </w:p>
        </w:tc>
      </w:tr>
      <w:tr w:rsidR="00BD0ECA" w:rsidRPr="00213546" w14:paraId="5149A470" w14:textId="77777777" w:rsidTr="00957382">
        <w:trPr>
          <w:trHeight w:val="288"/>
        </w:trPr>
        <w:tc>
          <w:tcPr>
            <w:tcW w:w="1302" w:type="dxa"/>
            <w:tcBorders>
              <w:top w:val="nil"/>
              <w:left w:val="nil"/>
              <w:bottom w:val="nil"/>
              <w:right w:val="nil"/>
            </w:tcBorders>
            <w:shd w:val="clear" w:color="auto" w:fill="auto"/>
            <w:noWrap/>
            <w:hideMark/>
          </w:tcPr>
          <w:p w14:paraId="163E74AD" w14:textId="77777777" w:rsidR="00BD0ECA" w:rsidRDefault="00BD0ECA" w:rsidP="00957382">
            <w:pPr>
              <w:spacing w:line="360" w:lineRule="auto"/>
              <w:rPr>
                <w:rFonts w:cs="Arial"/>
                <w:color w:val="000000"/>
              </w:rPr>
            </w:pPr>
            <w:r>
              <w:rPr>
                <w:rFonts w:cs="Arial"/>
                <w:color w:val="000000"/>
              </w:rPr>
              <w:t>APIP</w:t>
            </w:r>
          </w:p>
        </w:tc>
        <w:tc>
          <w:tcPr>
            <w:tcW w:w="7770" w:type="dxa"/>
            <w:tcBorders>
              <w:top w:val="nil"/>
              <w:left w:val="nil"/>
              <w:bottom w:val="nil"/>
              <w:right w:val="nil"/>
            </w:tcBorders>
            <w:shd w:val="clear" w:color="auto" w:fill="auto"/>
            <w:noWrap/>
            <w:hideMark/>
          </w:tcPr>
          <w:p w14:paraId="750EBBDB" w14:textId="77777777" w:rsidR="00BD0ECA" w:rsidRPr="00002C32" w:rsidRDefault="00BD0ECA" w:rsidP="00957382">
            <w:pPr>
              <w:spacing w:line="360" w:lineRule="auto"/>
              <w:rPr>
                <w:rFonts w:cs="Arial"/>
                <w:color w:val="000000"/>
                <w:lang w:val="fr-FR"/>
              </w:rPr>
            </w:pPr>
            <w:r w:rsidRPr="00002C32">
              <w:rPr>
                <w:rFonts w:cs="Arial"/>
                <w:color w:val="000000"/>
                <w:lang w:val="fr-FR"/>
              </w:rPr>
              <w:t xml:space="preserve">Agence des Ports et des Installations de Pêche </w:t>
            </w:r>
          </w:p>
        </w:tc>
      </w:tr>
      <w:tr w:rsidR="00BD0ECA" w:rsidRPr="00213546" w14:paraId="1F8754A8" w14:textId="77777777" w:rsidTr="00957382">
        <w:trPr>
          <w:trHeight w:val="288"/>
        </w:trPr>
        <w:tc>
          <w:tcPr>
            <w:tcW w:w="1302" w:type="dxa"/>
            <w:tcBorders>
              <w:top w:val="nil"/>
              <w:left w:val="nil"/>
              <w:bottom w:val="nil"/>
              <w:right w:val="nil"/>
            </w:tcBorders>
            <w:shd w:val="clear" w:color="auto" w:fill="auto"/>
            <w:noWrap/>
            <w:hideMark/>
          </w:tcPr>
          <w:p w14:paraId="11363B7A" w14:textId="77777777" w:rsidR="00BD0ECA" w:rsidRDefault="00BD0ECA" w:rsidP="00957382">
            <w:pPr>
              <w:spacing w:line="360" w:lineRule="auto"/>
              <w:rPr>
                <w:rFonts w:cs="Arial"/>
                <w:color w:val="000000"/>
              </w:rPr>
            </w:pPr>
            <w:r>
              <w:rPr>
                <w:rFonts w:cs="Arial"/>
                <w:color w:val="000000"/>
              </w:rPr>
              <w:t>ATTT</w:t>
            </w:r>
          </w:p>
        </w:tc>
        <w:tc>
          <w:tcPr>
            <w:tcW w:w="7770" w:type="dxa"/>
            <w:tcBorders>
              <w:top w:val="nil"/>
              <w:left w:val="nil"/>
              <w:bottom w:val="nil"/>
              <w:right w:val="nil"/>
            </w:tcBorders>
            <w:shd w:val="clear" w:color="auto" w:fill="auto"/>
            <w:noWrap/>
            <w:hideMark/>
          </w:tcPr>
          <w:p w14:paraId="6894622D" w14:textId="77777777" w:rsidR="00BD0ECA" w:rsidRPr="00002C32" w:rsidRDefault="00BD0ECA" w:rsidP="00957382">
            <w:pPr>
              <w:spacing w:line="360" w:lineRule="auto"/>
              <w:rPr>
                <w:rFonts w:cs="Arial"/>
                <w:color w:val="000000"/>
                <w:lang w:val="fr-FR"/>
              </w:rPr>
            </w:pPr>
            <w:r w:rsidRPr="00002C32">
              <w:rPr>
                <w:rFonts w:cs="Arial"/>
                <w:color w:val="000000"/>
                <w:lang w:val="fr-FR"/>
              </w:rPr>
              <w:t xml:space="preserve">Agence technique des transports terrestres </w:t>
            </w:r>
          </w:p>
        </w:tc>
      </w:tr>
      <w:tr w:rsidR="00814901" w:rsidRPr="00213546" w14:paraId="610B5083" w14:textId="77777777" w:rsidTr="00957382">
        <w:trPr>
          <w:trHeight w:val="288"/>
        </w:trPr>
        <w:tc>
          <w:tcPr>
            <w:tcW w:w="1302" w:type="dxa"/>
            <w:tcBorders>
              <w:top w:val="nil"/>
              <w:left w:val="nil"/>
              <w:bottom w:val="nil"/>
              <w:right w:val="nil"/>
            </w:tcBorders>
            <w:shd w:val="clear" w:color="auto" w:fill="auto"/>
            <w:noWrap/>
          </w:tcPr>
          <w:p w14:paraId="4710D9C4" w14:textId="55005E08" w:rsidR="00814901" w:rsidRDefault="00814901" w:rsidP="00957382">
            <w:pPr>
              <w:spacing w:line="360" w:lineRule="auto"/>
              <w:rPr>
                <w:rFonts w:cs="Arial"/>
                <w:color w:val="000000"/>
              </w:rPr>
            </w:pPr>
            <w:r>
              <w:rPr>
                <w:rFonts w:cs="Arial"/>
                <w:color w:val="000000"/>
              </w:rPr>
              <w:t>AV</w:t>
            </w:r>
          </w:p>
        </w:tc>
        <w:tc>
          <w:tcPr>
            <w:tcW w:w="7770" w:type="dxa"/>
            <w:tcBorders>
              <w:top w:val="nil"/>
              <w:left w:val="nil"/>
              <w:bottom w:val="nil"/>
              <w:right w:val="nil"/>
            </w:tcBorders>
            <w:shd w:val="clear" w:color="auto" w:fill="auto"/>
            <w:noWrap/>
          </w:tcPr>
          <w:p w14:paraId="6C7F0C64" w14:textId="09CA2E53" w:rsidR="00814901" w:rsidRPr="00814901" w:rsidRDefault="00814901" w:rsidP="00957382">
            <w:pPr>
              <w:spacing w:line="360" w:lineRule="auto"/>
              <w:rPr>
                <w:rFonts w:cs="Arial"/>
                <w:color w:val="000000"/>
                <w:lang w:val="fr-FR"/>
              </w:rPr>
            </w:pPr>
            <w:r>
              <w:rPr>
                <w:rFonts w:cs="Arial"/>
                <w:color w:val="000000"/>
                <w:lang w:val="fr-FR"/>
              </w:rPr>
              <w:t>Accord Volontai</w:t>
            </w:r>
            <w:r w:rsidR="005E0E9E">
              <w:rPr>
                <w:rFonts w:cs="Arial"/>
                <w:color w:val="000000"/>
                <w:lang w:val="fr-FR"/>
              </w:rPr>
              <w:t>r</w:t>
            </w:r>
            <w:r>
              <w:rPr>
                <w:rFonts w:cs="Arial"/>
                <w:color w:val="000000"/>
                <w:lang w:val="fr-FR"/>
              </w:rPr>
              <w:t>e</w:t>
            </w:r>
          </w:p>
        </w:tc>
      </w:tr>
      <w:tr w:rsidR="00BD0ECA" w14:paraId="1DB6D3D0" w14:textId="77777777" w:rsidTr="00957382">
        <w:trPr>
          <w:trHeight w:val="288"/>
        </w:trPr>
        <w:tc>
          <w:tcPr>
            <w:tcW w:w="1302" w:type="dxa"/>
            <w:tcBorders>
              <w:top w:val="nil"/>
              <w:left w:val="nil"/>
              <w:bottom w:val="nil"/>
              <w:right w:val="nil"/>
            </w:tcBorders>
            <w:shd w:val="clear" w:color="auto" w:fill="auto"/>
            <w:noWrap/>
            <w:hideMark/>
          </w:tcPr>
          <w:p w14:paraId="25C7719F" w14:textId="77777777" w:rsidR="00BD0ECA" w:rsidRDefault="00BD0ECA" w:rsidP="00957382">
            <w:pPr>
              <w:spacing w:line="360" w:lineRule="auto"/>
              <w:rPr>
                <w:rFonts w:cs="Arial"/>
                <w:color w:val="000000"/>
              </w:rPr>
            </w:pPr>
            <w:r>
              <w:rPr>
                <w:rFonts w:cs="Arial"/>
                <w:color w:val="000000"/>
              </w:rPr>
              <w:t>BaC</w:t>
            </w:r>
          </w:p>
        </w:tc>
        <w:tc>
          <w:tcPr>
            <w:tcW w:w="7770" w:type="dxa"/>
            <w:tcBorders>
              <w:top w:val="nil"/>
              <w:left w:val="nil"/>
              <w:bottom w:val="nil"/>
              <w:right w:val="nil"/>
            </w:tcBorders>
            <w:shd w:val="clear" w:color="auto" w:fill="auto"/>
            <w:noWrap/>
            <w:hideMark/>
          </w:tcPr>
          <w:p w14:paraId="6F5EAA44" w14:textId="77777777" w:rsidR="00BD0ECA" w:rsidRDefault="00BD0ECA" w:rsidP="00957382">
            <w:pPr>
              <w:spacing w:line="360" w:lineRule="auto"/>
              <w:rPr>
                <w:rFonts w:cs="Arial"/>
                <w:color w:val="000000"/>
              </w:rPr>
            </w:pPr>
            <w:r>
              <w:rPr>
                <w:rFonts w:cs="Arial"/>
                <w:color w:val="000000"/>
              </w:rPr>
              <w:t xml:space="preserve">Scénario bas-carbone </w:t>
            </w:r>
          </w:p>
        </w:tc>
      </w:tr>
      <w:tr w:rsidR="00BD0ECA" w14:paraId="150735FC" w14:textId="77777777" w:rsidTr="00957382">
        <w:trPr>
          <w:trHeight w:val="288"/>
        </w:trPr>
        <w:tc>
          <w:tcPr>
            <w:tcW w:w="1302" w:type="dxa"/>
            <w:tcBorders>
              <w:top w:val="nil"/>
              <w:left w:val="nil"/>
              <w:bottom w:val="nil"/>
              <w:right w:val="nil"/>
            </w:tcBorders>
            <w:shd w:val="clear" w:color="auto" w:fill="auto"/>
            <w:noWrap/>
            <w:hideMark/>
          </w:tcPr>
          <w:p w14:paraId="09E895A0" w14:textId="77777777" w:rsidR="00BD0ECA" w:rsidRDefault="00BD0ECA" w:rsidP="00957382">
            <w:pPr>
              <w:spacing w:line="360" w:lineRule="auto"/>
              <w:rPr>
                <w:rFonts w:cs="Arial"/>
                <w:color w:val="000000"/>
              </w:rPr>
            </w:pPr>
            <w:r>
              <w:rPr>
                <w:rFonts w:cs="Arial"/>
                <w:color w:val="000000"/>
              </w:rPr>
              <w:t>BaU</w:t>
            </w:r>
          </w:p>
        </w:tc>
        <w:tc>
          <w:tcPr>
            <w:tcW w:w="7770" w:type="dxa"/>
            <w:tcBorders>
              <w:top w:val="nil"/>
              <w:left w:val="nil"/>
              <w:bottom w:val="nil"/>
              <w:right w:val="nil"/>
            </w:tcBorders>
            <w:shd w:val="clear" w:color="auto" w:fill="auto"/>
            <w:noWrap/>
            <w:hideMark/>
          </w:tcPr>
          <w:p w14:paraId="3AC0E468" w14:textId="51B53EBB" w:rsidR="00BD0ECA" w:rsidRDefault="00957382" w:rsidP="00957382">
            <w:pPr>
              <w:spacing w:line="360" w:lineRule="auto"/>
              <w:rPr>
                <w:rFonts w:cs="Arial"/>
                <w:color w:val="000000"/>
              </w:rPr>
            </w:pPr>
            <w:r>
              <w:rPr>
                <w:rFonts w:cs="Arial"/>
                <w:color w:val="000000"/>
              </w:rPr>
              <w:t>B</w:t>
            </w:r>
            <w:r w:rsidR="00BD0ECA">
              <w:rPr>
                <w:rFonts w:cs="Arial"/>
                <w:color w:val="000000"/>
              </w:rPr>
              <w:t xml:space="preserve">usiness as usual </w:t>
            </w:r>
          </w:p>
        </w:tc>
      </w:tr>
      <w:tr w:rsidR="00BD0ECA" w14:paraId="43F1C0CD" w14:textId="77777777" w:rsidTr="00957382">
        <w:trPr>
          <w:trHeight w:val="288"/>
        </w:trPr>
        <w:tc>
          <w:tcPr>
            <w:tcW w:w="1302" w:type="dxa"/>
            <w:tcBorders>
              <w:top w:val="nil"/>
              <w:left w:val="nil"/>
              <w:bottom w:val="nil"/>
              <w:right w:val="nil"/>
            </w:tcBorders>
            <w:shd w:val="clear" w:color="auto" w:fill="auto"/>
            <w:noWrap/>
            <w:hideMark/>
          </w:tcPr>
          <w:p w14:paraId="50AED3F8" w14:textId="77777777" w:rsidR="00BD0ECA" w:rsidRDefault="00BD0ECA" w:rsidP="00957382">
            <w:pPr>
              <w:spacing w:line="360" w:lineRule="auto"/>
              <w:rPr>
                <w:rFonts w:cs="Arial"/>
                <w:color w:val="000000"/>
              </w:rPr>
            </w:pPr>
            <w:r>
              <w:rPr>
                <w:rFonts w:cs="Arial"/>
                <w:color w:val="000000"/>
              </w:rPr>
              <w:t>BT</w:t>
            </w:r>
          </w:p>
        </w:tc>
        <w:tc>
          <w:tcPr>
            <w:tcW w:w="7770" w:type="dxa"/>
            <w:tcBorders>
              <w:top w:val="nil"/>
              <w:left w:val="nil"/>
              <w:bottom w:val="nil"/>
              <w:right w:val="nil"/>
            </w:tcBorders>
            <w:shd w:val="clear" w:color="auto" w:fill="auto"/>
            <w:noWrap/>
            <w:hideMark/>
          </w:tcPr>
          <w:p w14:paraId="5E06BF9D" w14:textId="77777777" w:rsidR="00BD0ECA" w:rsidRDefault="00BD0ECA" w:rsidP="00957382">
            <w:pPr>
              <w:spacing w:line="360" w:lineRule="auto"/>
              <w:rPr>
                <w:rFonts w:cs="Arial"/>
                <w:color w:val="000000"/>
              </w:rPr>
            </w:pPr>
            <w:r>
              <w:rPr>
                <w:rFonts w:cs="Arial"/>
                <w:color w:val="000000"/>
              </w:rPr>
              <w:t>Basse tension</w:t>
            </w:r>
          </w:p>
        </w:tc>
      </w:tr>
      <w:tr w:rsidR="00BD0ECA" w:rsidRPr="00213546" w14:paraId="755436A9" w14:textId="77777777" w:rsidTr="00957382">
        <w:trPr>
          <w:trHeight w:val="288"/>
        </w:trPr>
        <w:tc>
          <w:tcPr>
            <w:tcW w:w="1302" w:type="dxa"/>
            <w:tcBorders>
              <w:top w:val="nil"/>
              <w:left w:val="nil"/>
              <w:bottom w:val="nil"/>
              <w:right w:val="nil"/>
            </w:tcBorders>
            <w:shd w:val="clear" w:color="auto" w:fill="auto"/>
            <w:noWrap/>
            <w:hideMark/>
          </w:tcPr>
          <w:p w14:paraId="2C7E5F5A" w14:textId="77777777" w:rsidR="00BD0ECA" w:rsidRDefault="00BD0ECA" w:rsidP="00957382">
            <w:pPr>
              <w:spacing w:line="360" w:lineRule="auto"/>
              <w:rPr>
                <w:rFonts w:cs="Arial"/>
                <w:color w:val="000000"/>
              </w:rPr>
            </w:pPr>
            <w:r>
              <w:rPr>
                <w:rFonts w:cs="Arial"/>
                <w:color w:val="000000"/>
              </w:rPr>
              <w:t>BUR</w:t>
            </w:r>
          </w:p>
        </w:tc>
        <w:tc>
          <w:tcPr>
            <w:tcW w:w="7770" w:type="dxa"/>
            <w:tcBorders>
              <w:top w:val="nil"/>
              <w:left w:val="nil"/>
              <w:bottom w:val="nil"/>
              <w:right w:val="nil"/>
            </w:tcBorders>
            <w:shd w:val="clear" w:color="auto" w:fill="auto"/>
            <w:noWrap/>
            <w:hideMark/>
          </w:tcPr>
          <w:p w14:paraId="071CC23C" w14:textId="77777777" w:rsidR="00BD0ECA" w:rsidRPr="00002C32" w:rsidRDefault="00BD0ECA" w:rsidP="00957382">
            <w:pPr>
              <w:spacing w:line="360" w:lineRule="auto"/>
              <w:rPr>
                <w:rFonts w:cs="Arial"/>
                <w:color w:val="000000"/>
                <w:lang w:val="fr-FR"/>
              </w:rPr>
            </w:pPr>
            <w:r w:rsidRPr="00002C32">
              <w:rPr>
                <w:rFonts w:cs="Arial"/>
                <w:color w:val="000000"/>
                <w:lang w:val="fr-FR"/>
              </w:rPr>
              <w:t xml:space="preserve">Rapport biennal de la Tunisie </w:t>
            </w:r>
          </w:p>
        </w:tc>
      </w:tr>
      <w:tr w:rsidR="00BD0ECA" w:rsidRPr="00213546" w14:paraId="4AA82287" w14:textId="77777777" w:rsidTr="00957382">
        <w:trPr>
          <w:trHeight w:val="288"/>
        </w:trPr>
        <w:tc>
          <w:tcPr>
            <w:tcW w:w="1302" w:type="dxa"/>
            <w:tcBorders>
              <w:top w:val="nil"/>
              <w:left w:val="nil"/>
              <w:bottom w:val="nil"/>
              <w:right w:val="nil"/>
            </w:tcBorders>
            <w:shd w:val="clear" w:color="auto" w:fill="auto"/>
            <w:noWrap/>
            <w:hideMark/>
          </w:tcPr>
          <w:p w14:paraId="3AC1DA72" w14:textId="77777777" w:rsidR="00BD0ECA" w:rsidRDefault="00BD0ECA" w:rsidP="00957382">
            <w:pPr>
              <w:spacing w:line="360" w:lineRule="auto"/>
              <w:rPr>
                <w:rFonts w:cs="Arial"/>
                <w:color w:val="000000"/>
              </w:rPr>
            </w:pPr>
            <w:r>
              <w:rPr>
                <w:rFonts w:cs="Arial"/>
                <w:color w:val="000000"/>
              </w:rPr>
              <w:t>CCNUCC</w:t>
            </w:r>
          </w:p>
        </w:tc>
        <w:tc>
          <w:tcPr>
            <w:tcW w:w="7770" w:type="dxa"/>
            <w:tcBorders>
              <w:top w:val="nil"/>
              <w:left w:val="nil"/>
              <w:bottom w:val="nil"/>
              <w:right w:val="nil"/>
            </w:tcBorders>
            <w:shd w:val="clear" w:color="auto" w:fill="auto"/>
            <w:noWrap/>
            <w:hideMark/>
          </w:tcPr>
          <w:p w14:paraId="39E6145E" w14:textId="77777777" w:rsidR="00BD0ECA" w:rsidRPr="00002C32" w:rsidRDefault="00BD0ECA" w:rsidP="00957382">
            <w:pPr>
              <w:spacing w:line="360" w:lineRule="auto"/>
              <w:rPr>
                <w:rFonts w:cs="Arial"/>
                <w:color w:val="000000"/>
                <w:lang w:val="fr-FR"/>
              </w:rPr>
            </w:pPr>
            <w:r w:rsidRPr="00002C32">
              <w:rPr>
                <w:rFonts w:cs="Arial"/>
                <w:color w:val="000000"/>
                <w:lang w:val="fr-FR"/>
              </w:rPr>
              <w:t xml:space="preserve">Convention-cadre des Nations Unies sur les changements climatiques </w:t>
            </w:r>
          </w:p>
        </w:tc>
      </w:tr>
      <w:tr w:rsidR="00BD0ECA" w:rsidRPr="00213546" w14:paraId="6925E84B" w14:textId="77777777" w:rsidTr="00957382">
        <w:trPr>
          <w:trHeight w:val="288"/>
        </w:trPr>
        <w:tc>
          <w:tcPr>
            <w:tcW w:w="1302" w:type="dxa"/>
            <w:tcBorders>
              <w:top w:val="nil"/>
              <w:left w:val="nil"/>
              <w:bottom w:val="nil"/>
              <w:right w:val="nil"/>
            </w:tcBorders>
            <w:shd w:val="clear" w:color="auto" w:fill="auto"/>
            <w:noWrap/>
            <w:hideMark/>
          </w:tcPr>
          <w:p w14:paraId="2F4180B7" w14:textId="77777777" w:rsidR="00BD0ECA" w:rsidRDefault="00BD0ECA" w:rsidP="00957382">
            <w:pPr>
              <w:spacing w:line="360" w:lineRule="auto"/>
              <w:rPr>
                <w:rFonts w:cs="Arial"/>
                <w:color w:val="000000"/>
              </w:rPr>
            </w:pPr>
            <w:r>
              <w:rPr>
                <w:rFonts w:cs="Arial"/>
                <w:color w:val="000000"/>
              </w:rPr>
              <w:t>CDN</w:t>
            </w:r>
          </w:p>
        </w:tc>
        <w:tc>
          <w:tcPr>
            <w:tcW w:w="7770" w:type="dxa"/>
            <w:tcBorders>
              <w:top w:val="nil"/>
              <w:left w:val="nil"/>
              <w:bottom w:val="nil"/>
              <w:right w:val="nil"/>
            </w:tcBorders>
            <w:shd w:val="clear" w:color="auto" w:fill="auto"/>
            <w:noWrap/>
            <w:hideMark/>
          </w:tcPr>
          <w:p w14:paraId="7EF3C6FE" w14:textId="56038C10" w:rsidR="00BD0ECA" w:rsidRPr="00002C32" w:rsidRDefault="00957382" w:rsidP="00957382">
            <w:pPr>
              <w:spacing w:line="360" w:lineRule="auto"/>
              <w:rPr>
                <w:rFonts w:cs="Arial"/>
                <w:color w:val="000000"/>
                <w:lang w:val="fr-FR"/>
              </w:rPr>
            </w:pPr>
            <w:r w:rsidRPr="00002C32">
              <w:rPr>
                <w:rFonts w:cs="Arial"/>
                <w:color w:val="000000"/>
                <w:lang w:val="fr-FR"/>
              </w:rPr>
              <w:t>C</w:t>
            </w:r>
            <w:r w:rsidR="00BD0ECA" w:rsidRPr="00002C32">
              <w:rPr>
                <w:rFonts w:cs="Arial"/>
                <w:color w:val="000000"/>
                <w:lang w:val="fr-FR"/>
              </w:rPr>
              <w:t xml:space="preserve">ontribution déterminée au niveau national </w:t>
            </w:r>
          </w:p>
        </w:tc>
      </w:tr>
      <w:tr w:rsidR="00BD0ECA" w14:paraId="27523202" w14:textId="77777777" w:rsidTr="00957382">
        <w:trPr>
          <w:trHeight w:val="336"/>
        </w:trPr>
        <w:tc>
          <w:tcPr>
            <w:tcW w:w="1302" w:type="dxa"/>
            <w:tcBorders>
              <w:top w:val="nil"/>
              <w:left w:val="nil"/>
              <w:bottom w:val="nil"/>
              <w:right w:val="nil"/>
            </w:tcBorders>
            <w:shd w:val="clear" w:color="auto" w:fill="auto"/>
            <w:noWrap/>
            <w:hideMark/>
          </w:tcPr>
          <w:p w14:paraId="6E4D8658" w14:textId="77777777" w:rsidR="00BD0ECA" w:rsidRDefault="00BD0ECA" w:rsidP="00957382">
            <w:pPr>
              <w:spacing w:line="360" w:lineRule="auto"/>
              <w:rPr>
                <w:rFonts w:cs="Arial"/>
                <w:color w:val="000000"/>
              </w:rPr>
            </w:pPr>
            <w:r>
              <w:rPr>
                <w:rFonts w:cs="Arial"/>
                <w:color w:val="000000"/>
              </w:rPr>
              <w:t>COP 27</w:t>
            </w:r>
          </w:p>
        </w:tc>
        <w:tc>
          <w:tcPr>
            <w:tcW w:w="7770" w:type="dxa"/>
            <w:tcBorders>
              <w:top w:val="nil"/>
              <w:left w:val="nil"/>
              <w:bottom w:val="nil"/>
              <w:right w:val="nil"/>
            </w:tcBorders>
            <w:shd w:val="clear" w:color="auto" w:fill="auto"/>
            <w:noWrap/>
            <w:hideMark/>
          </w:tcPr>
          <w:p w14:paraId="2F27DCE6" w14:textId="77777777" w:rsidR="00BD0ECA" w:rsidRDefault="00BD0ECA" w:rsidP="00957382">
            <w:pPr>
              <w:spacing w:line="360" w:lineRule="auto"/>
              <w:rPr>
                <w:rFonts w:cs="Arial"/>
                <w:color w:val="000000"/>
              </w:rPr>
            </w:pPr>
            <w:r>
              <w:rPr>
                <w:rFonts w:cs="Arial"/>
                <w:color w:val="000000"/>
              </w:rPr>
              <w:t>27</w:t>
            </w:r>
            <w:r>
              <w:rPr>
                <w:rFonts w:cs="Arial"/>
                <w:color w:val="000000"/>
                <w:vertAlign w:val="superscript"/>
              </w:rPr>
              <w:t>e</w:t>
            </w:r>
            <w:r>
              <w:rPr>
                <w:rFonts w:cs="Arial"/>
                <w:color w:val="000000"/>
              </w:rPr>
              <w:t xml:space="preserve"> conférence des parties </w:t>
            </w:r>
          </w:p>
        </w:tc>
      </w:tr>
      <w:tr w:rsidR="00BD0ECA" w14:paraId="3BAEB7C1" w14:textId="77777777" w:rsidTr="00957382">
        <w:trPr>
          <w:trHeight w:val="288"/>
        </w:trPr>
        <w:tc>
          <w:tcPr>
            <w:tcW w:w="1302" w:type="dxa"/>
            <w:tcBorders>
              <w:top w:val="nil"/>
              <w:left w:val="nil"/>
              <w:bottom w:val="nil"/>
              <w:right w:val="nil"/>
            </w:tcBorders>
            <w:shd w:val="clear" w:color="auto" w:fill="auto"/>
            <w:noWrap/>
            <w:hideMark/>
          </w:tcPr>
          <w:p w14:paraId="17553106" w14:textId="77777777" w:rsidR="00BD0ECA" w:rsidRDefault="00BD0ECA" w:rsidP="00957382">
            <w:pPr>
              <w:spacing w:line="360" w:lineRule="auto"/>
              <w:rPr>
                <w:rFonts w:cs="Arial"/>
                <w:color w:val="000000"/>
              </w:rPr>
            </w:pPr>
            <w:r>
              <w:rPr>
                <w:rFonts w:cs="Arial"/>
                <w:color w:val="000000"/>
              </w:rPr>
              <w:t>COPIL</w:t>
            </w:r>
          </w:p>
        </w:tc>
        <w:tc>
          <w:tcPr>
            <w:tcW w:w="7770" w:type="dxa"/>
            <w:tcBorders>
              <w:top w:val="nil"/>
              <w:left w:val="nil"/>
              <w:bottom w:val="nil"/>
              <w:right w:val="nil"/>
            </w:tcBorders>
            <w:shd w:val="clear" w:color="auto" w:fill="auto"/>
            <w:noWrap/>
            <w:hideMark/>
          </w:tcPr>
          <w:p w14:paraId="3A4672CB" w14:textId="77777777" w:rsidR="00BD0ECA" w:rsidRDefault="00BD0ECA" w:rsidP="00957382">
            <w:pPr>
              <w:spacing w:line="360" w:lineRule="auto"/>
              <w:rPr>
                <w:rFonts w:cs="Arial"/>
                <w:color w:val="000000"/>
              </w:rPr>
            </w:pPr>
            <w:r>
              <w:rPr>
                <w:rFonts w:cs="Arial"/>
                <w:color w:val="000000"/>
              </w:rPr>
              <w:t>Comité de pilotage</w:t>
            </w:r>
          </w:p>
        </w:tc>
      </w:tr>
      <w:tr w:rsidR="00BD0ECA" w:rsidRPr="00213546" w14:paraId="21E3FFA2" w14:textId="77777777" w:rsidTr="00957382">
        <w:trPr>
          <w:trHeight w:val="288"/>
        </w:trPr>
        <w:tc>
          <w:tcPr>
            <w:tcW w:w="1302" w:type="dxa"/>
            <w:tcBorders>
              <w:top w:val="nil"/>
              <w:left w:val="nil"/>
              <w:bottom w:val="nil"/>
              <w:right w:val="nil"/>
            </w:tcBorders>
            <w:shd w:val="clear" w:color="auto" w:fill="auto"/>
            <w:noWrap/>
            <w:hideMark/>
          </w:tcPr>
          <w:p w14:paraId="38CC3111" w14:textId="77777777" w:rsidR="00BD0ECA" w:rsidRDefault="00BD0ECA" w:rsidP="00957382">
            <w:pPr>
              <w:spacing w:line="360" w:lineRule="auto"/>
              <w:rPr>
                <w:rFonts w:cs="Arial"/>
                <w:color w:val="000000"/>
              </w:rPr>
            </w:pPr>
            <w:r>
              <w:rPr>
                <w:rFonts w:cs="Arial"/>
                <w:color w:val="000000"/>
              </w:rPr>
              <w:t>CPSCL</w:t>
            </w:r>
          </w:p>
        </w:tc>
        <w:tc>
          <w:tcPr>
            <w:tcW w:w="7770" w:type="dxa"/>
            <w:tcBorders>
              <w:top w:val="nil"/>
              <w:left w:val="nil"/>
              <w:bottom w:val="nil"/>
              <w:right w:val="nil"/>
            </w:tcBorders>
            <w:shd w:val="clear" w:color="auto" w:fill="auto"/>
            <w:noWrap/>
            <w:hideMark/>
          </w:tcPr>
          <w:p w14:paraId="0C833DBC" w14:textId="77777777" w:rsidR="00BD0ECA" w:rsidRPr="00002C32" w:rsidRDefault="00BD0ECA" w:rsidP="00957382">
            <w:pPr>
              <w:spacing w:line="360" w:lineRule="auto"/>
              <w:rPr>
                <w:rFonts w:cs="Arial"/>
                <w:color w:val="000000"/>
                <w:lang w:val="fr-FR"/>
              </w:rPr>
            </w:pPr>
            <w:r w:rsidRPr="00002C32">
              <w:rPr>
                <w:rFonts w:cs="Arial"/>
                <w:color w:val="000000"/>
                <w:lang w:val="fr-FR"/>
              </w:rPr>
              <w:t xml:space="preserve">Caisse des Prêts et de Soutien des Collectivités Locales </w:t>
            </w:r>
          </w:p>
        </w:tc>
      </w:tr>
      <w:tr w:rsidR="00BD0ECA" w:rsidRPr="00213546" w14:paraId="174FDEBC" w14:textId="77777777" w:rsidTr="00957382">
        <w:trPr>
          <w:trHeight w:val="288"/>
        </w:trPr>
        <w:tc>
          <w:tcPr>
            <w:tcW w:w="1302" w:type="dxa"/>
            <w:tcBorders>
              <w:top w:val="nil"/>
              <w:left w:val="nil"/>
              <w:bottom w:val="nil"/>
              <w:right w:val="nil"/>
            </w:tcBorders>
            <w:shd w:val="clear" w:color="auto" w:fill="auto"/>
            <w:noWrap/>
            <w:hideMark/>
          </w:tcPr>
          <w:p w14:paraId="42D2B561" w14:textId="77777777" w:rsidR="00BD0ECA" w:rsidRDefault="00BD0ECA" w:rsidP="00957382">
            <w:pPr>
              <w:spacing w:line="360" w:lineRule="auto"/>
              <w:rPr>
                <w:rFonts w:cs="Arial"/>
                <w:color w:val="000000"/>
              </w:rPr>
            </w:pPr>
            <w:r>
              <w:rPr>
                <w:rFonts w:cs="Arial"/>
                <w:color w:val="000000"/>
              </w:rPr>
              <w:t>CRDA</w:t>
            </w:r>
          </w:p>
        </w:tc>
        <w:tc>
          <w:tcPr>
            <w:tcW w:w="7770" w:type="dxa"/>
            <w:tcBorders>
              <w:top w:val="nil"/>
              <w:left w:val="nil"/>
              <w:bottom w:val="nil"/>
              <w:right w:val="nil"/>
            </w:tcBorders>
            <w:shd w:val="clear" w:color="auto" w:fill="auto"/>
            <w:noWrap/>
            <w:hideMark/>
          </w:tcPr>
          <w:p w14:paraId="288527AD" w14:textId="77777777" w:rsidR="00BD0ECA" w:rsidRPr="00002C32" w:rsidRDefault="00BD0ECA" w:rsidP="00957382">
            <w:pPr>
              <w:spacing w:line="360" w:lineRule="auto"/>
              <w:rPr>
                <w:rFonts w:cs="Arial"/>
                <w:color w:val="000000"/>
                <w:lang w:val="fr-FR"/>
              </w:rPr>
            </w:pPr>
            <w:r>
              <w:rPr>
                <w:rFonts w:cs="Arial"/>
                <w:color w:val="000000"/>
                <w:lang w:val="fr-FR"/>
              </w:rPr>
              <w:t xml:space="preserve">Commissariat Régional de Développement Agricole </w:t>
            </w:r>
          </w:p>
        </w:tc>
      </w:tr>
      <w:tr w:rsidR="00BD0ECA" w14:paraId="713330BC" w14:textId="77777777" w:rsidTr="00957382">
        <w:trPr>
          <w:trHeight w:val="288"/>
        </w:trPr>
        <w:tc>
          <w:tcPr>
            <w:tcW w:w="1302" w:type="dxa"/>
            <w:tcBorders>
              <w:top w:val="nil"/>
              <w:left w:val="nil"/>
              <w:bottom w:val="nil"/>
              <w:right w:val="nil"/>
            </w:tcBorders>
            <w:shd w:val="clear" w:color="auto" w:fill="auto"/>
            <w:noWrap/>
            <w:hideMark/>
          </w:tcPr>
          <w:p w14:paraId="6E207F54" w14:textId="77777777" w:rsidR="00BD0ECA" w:rsidRDefault="00BD0ECA" w:rsidP="00957382">
            <w:pPr>
              <w:spacing w:line="360" w:lineRule="auto"/>
              <w:rPr>
                <w:rFonts w:cs="Arial"/>
                <w:color w:val="000000"/>
              </w:rPr>
            </w:pPr>
            <w:r>
              <w:rPr>
                <w:rFonts w:cs="Arial"/>
                <w:color w:val="000000"/>
              </w:rPr>
              <w:t>CRT</w:t>
            </w:r>
          </w:p>
        </w:tc>
        <w:tc>
          <w:tcPr>
            <w:tcW w:w="7770" w:type="dxa"/>
            <w:tcBorders>
              <w:top w:val="nil"/>
              <w:left w:val="nil"/>
              <w:bottom w:val="nil"/>
              <w:right w:val="nil"/>
            </w:tcBorders>
            <w:shd w:val="clear" w:color="auto" w:fill="auto"/>
            <w:noWrap/>
            <w:hideMark/>
          </w:tcPr>
          <w:p w14:paraId="6FC199B9" w14:textId="77777777" w:rsidR="00BD0ECA" w:rsidRDefault="00BD0ECA" w:rsidP="00957382">
            <w:pPr>
              <w:spacing w:line="360" w:lineRule="auto"/>
              <w:rPr>
                <w:rFonts w:cs="Arial"/>
                <w:color w:val="000000"/>
              </w:rPr>
            </w:pPr>
            <w:r>
              <w:rPr>
                <w:rFonts w:cs="Arial"/>
                <w:color w:val="000000"/>
              </w:rPr>
              <w:t xml:space="preserve">Commissariat Régional du Tourisme </w:t>
            </w:r>
          </w:p>
        </w:tc>
      </w:tr>
      <w:tr w:rsidR="00BD0ECA" w14:paraId="0238051F" w14:textId="77777777" w:rsidTr="00957382">
        <w:trPr>
          <w:trHeight w:val="288"/>
        </w:trPr>
        <w:tc>
          <w:tcPr>
            <w:tcW w:w="1302" w:type="dxa"/>
            <w:tcBorders>
              <w:top w:val="nil"/>
              <w:left w:val="nil"/>
              <w:bottom w:val="nil"/>
              <w:right w:val="nil"/>
            </w:tcBorders>
            <w:shd w:val="clear" w:color="auto" w:fill="auto"/>
            <w:noWrap/>
            <w:hideMark/>
          </w:tcPr>
          <w:p w14:paraId="53E1971A" w14:textId="77777777" w:rsidR="00BD0ECA" w:rsidRDefault="00BD0ECA" w:rsidP="00957382">
            <w:pPr>
              <w:spacing w:line="360" w:lineRule="auto"/>
              <w:rPr>
                <w:rFonts w:cs="Arial"/>
                <w:color w:val="000000"/>
              </w:rPr>
            </w:pPr>
            <w:r>
              <w:rPr>
                <w:rFonts w:cs="Arial"/>
                <w:color w:val="000000"/>
              </w:rPr>
              <w:t>DBO5</w:t>
            </w:r>
          </w:p>
        </w:tc>
        <w:tc>
          <w:tcPr>
            <w:tcW w:w="7770" w:type="dxa"/>
            <w:tcBorders>
              <w:top w:val="nil"/>
              <w:left w:val="nil"/>
              <w:bottom w:val="nil"/>
              <w:right w:val="nil"/>
            </w:tcBorders>
            <w:shd w:val="clear" w:color="auto" w:fill="auto"/>
            <w:noWrap/>
            <w:hideMark/>
          </w:tcPr>
          <w:p w14:paraId="106EB590" w14:textId="52B9074C" w:rsidR="00BD0ECA" w:rsidRDefault="00957382" w:rsidP="00957382">
            <w:pPr>
              <w:spacing w:line="360" w:lineRule="auto"/>
              <w:rPr>
                <w:rFonts w:cs="Arial"/>
                <w:color w:val="000000"/>
              </w:rPr>
            </w:pPr>
            <w:r>
              <w:rPr>
                <w:rFonts w:cs="Arial"/>
                <w:color w:val="000000"/>
              </w:rPr>
              <w:t>D</w:t>
            </w:r>
            <w:r w:rsidR="00BD0ECA">
              <w:rPr>
                <w:rFonts w:cs="Arial"/>
                <w:color w:val="000000"/>
              </w:rPr>
              <w:t>emande biochimique en oxygène</w:t>
            </w:r>
          </w:p>
        </w:tc>
      </w:tr>
      <w:tr w:rsidR="00BD0ECA" w:rsidRPr="00213546" w14:paraId="3D05F49D" w14:textId="77777777" w:rsidTr="00957382">
        <w:trPr>
          <w:trHeight w:val="288"/>
        </w:trPr>
        <w:tc>
          <w:tcPr>
            <w:tcW w:w="1302" w:type="dxa"/>
            <w:tcBorders>
              <w:top w:val="nil"/>
              <w:left w:val="nil"/>
              <w:bottom w:val="nil"/>
              <w:right w:val="nil"/>
            </w:tcBorders>
            <w:shd w:val="clear" w:color="auto" w:fill="auto"/>
            <w:noWrap/>
            <w:hideMark/>
          </w:tcPr>
          <w:p w14:paraId="3A292564" w14:textId="77777777" w:rsidR="00BD0ECA" w:rsidRDefault="00BD0ECA" w:rsidP="00957382">
            <w:pPr>
              <w:spacing w:line="360" w:lineRule="auto"/>
              <w:rPr>
                <w:rFonts w:cs="Arial"/>
                <w:color w:val="000000"/>
              </w:rPr>
            </w:pPr>
            <w:r>
              <w:rPr>
                <w:rFonts w:cs="Arial"/>
                <w:color w:val="000000"/>
              </w:rPr>
              <w:t>FTAV</w:t>
            </w:r>
          </w:p>
        </w:tc>
        <w:tc>
          <w:tcPr>
            <w:tcW w:w="7770" w:type="dxa"/>
            <w:tcBorders>
              <w:top w:val="nil"/>
              <w:left w:val="nil"/>
              <w:bottom w:val="nil"/>
              <w:right w:val="nil"/>
            </w:tcBorders>
            <w:shd w:val="clear" w:color="auto" w:fill="auto"/>
            <w:noWrap/>
            <w:hideMark/>
          </w:tcPr>
          <w:p w14:paraId="578C50D6" w14:textId="77777777" w:rsidR="00BD0ECA" w:rsidRPr="00002C32" w:rsidRDefault="00BD0ECA" w:rsidP="00957382">
            <w:pPr>
              <w:spacing w:line="360" w:lineRule="auto"/>
              <w:rPr>
                <w:rFonts w:cs="Arial"/>
                <w:color w:val="000000"/>
                <w:lang w:val="fr-FR"/>
              </w:rPr>
            </w:pPr>
            <w:r w:rsidRPr="00002C32">
              <w:rPr>
                <w:rFonts w:cs="Arial"/>
                <w:color w:val="000000"/>
                <w:lang w:val="fr-FR"/>
              </w:rPr>
              <w:t xml:space="preserve">Fédération des agences de voyages </w:t>
            </w:r>
          </w:p>
        </w:tc>
      </w:tr>
      <w:tr w:rsidR="00BD0ECA" w14:paraId="58ED6AA7" w14:textId="77777777" w:rsidTr="00957382">
        <w:trPr>
          <w:trHeight w:val="288"/>
        </w:trPr>
        <w:tc>
          <w:tcPr>
            <w:tcW w:w="1302" w:type="dxa"/>
            <w:tcBorders>
              <w:top w:val="nil"/>
              <w:left w:val="nil"/>
              <w:bottom w:val="nil"/>
              <w:right w:val="nil"/>
            </w:tcBorders>
            <w:shd w:val="clear" w:color="auto" w:fill="auto"/>
            <w:noWrap/>
            <w:hideMark/>
          </w:tcPr>
          <w:p w14:paraId="288600D4" w14:textId="77777777" w:rsidR="00BD0ECA" w:rsidRDefault="00BD0ECA" w:rsidP="00957382">
            <w:pPr>
              <w:spacing w:line="360" w:lineRule="auto"/>
              <w:rPr>
                <w:rFonts w:cs="Arial"/>
                <w:color w:val="000000"/>
              </w:rPr>
            </w:pPr>
            <w:r>
              <w:rPr>
                <w:rFonts w:cs="Arial"/>
                <w:color w:val="000000"/>
              </w:rPr>
              <w:t>FTH</w:t>
            </w:r>
          </w:p>
        </w:tc>
        <w:tc>
          <w:tcPr>
            <w:tcW w:w="7770" w:type="dxa"/>
            <w:tcBorders>
              <w:top w:val="nil"/>
              <w:left w:val="nil"/>
              <w:bottom w:val="nil"/>
              <w:right w:val="nil"/>
            </w:tcBorders>
            <w:shd w:val="clear" w:color="auto" w:fill="auto"/>
            <w:noWrap/>
            <w:hideMark/>
          </w:tcPr>
          <w:p w14:paraId="37DA9E08" w14:textId="77777777" w:rsidR="00BD0ECA" w:rsidRDefault="00BD0ECA" w:rsidP="00957382">
            <w:pPr>
              <w:spacing w:line="360" w:lineRule="auto"/>
              <w:rPr>
                <w:rFonts w:cs="Arial"/>
                <w:color w:val="000000"/>
              </w:rPr>
            </w:pPr>
            <w:r>
              <w:rPr>
                <w:rFonts w:cs="Arial"/>
                <w:color w:val="000000"/>
              </w:rPr>
              <w:t xml:space="preserve">Fédération Tunisienne de l'hôtellerie </w:t>
            </w:r>
          </w:p>
        </w:tc>
      </w:tr>
      <w:tr w:rsidR="00BD0ECA" w:rsidRPr="00213546" w14:paraId="37B0DB6F" w14:textId="77777777" w:rsidTr="00957382">
        <w:trPr>
          <w:trHeight w:val="288"/>
        </w:trPr>
        <w:tc>
          <w:tcPr>
            <w:tcW w:w="1302" w:type="dxa"/>
            <w:tcBorders>
              <w:top w:val="nil"/>
              <w:left w:val="nil"/>
              <w:bottom w:val="nil"/>
              <w:right w:val="nil"/>
            </w:tcBorders>
            <w:shd w:val="clear" w:color="auto" w:fill="auto"/>
            <w:noWrap/>
            <w:hideMark/>
          </w:tcPr>
          <w:p w14:paraId="27216907" w14:textId="77777777" w:rsidR="00BD0ECA" w:rsidRDefault="00BD0ECA" w:rsidP="00957382">
            <w:pPr>
              <w:spacing w:line="360" w:lineRule="auto"/>
              <w:rPr>
                <w:rFonts w:cs="Arial"/>
                <w:color w:val="000000"/>
              </w:rPr>
            </w:pPr>
            <w:r>
              <w:rPr>
                <w:rFonts w:cs="Arial"/>
                <w:color w:val="000000"/>
              </w:rPr>
              <w:t>GES</w:t>
            </w:r>
          </w:p>
        </w:tc>
        <w:tc>
          <w:tcPr>
            <w:tcW w:w="7770" w:type="dxa"/>
            <w:tcBorders>
              <w:top w:val="nil"/>
              <w:left w:val="nil"/>
              <w:bottom w:val="nil"/>
              <w:right w:val="nil"/>
            </w:tcBorders>
            <w:shd w:val="clear" w:color="auto" w:fill="auto"/>
            <w:noWrap/>
            <w:hideMark/>
          </w:tcPr>
          <w:p w14:paraId="47C6FBA6" w14:textId="4C88E76E" w:rsidR="00BD0ECA" w:rsidRPr="00002C32" w:rsidRDefault="00957382" w:rsidP="00957382">
            <w:pPr>
              <w:spacing w:line="360" w:lineRule="auto"/>
              <w:rPr>
                <w:rFonts w:cs="Arial"/>
                <w:color w:val="000000"/>
                <w:lang w:val="fr-FR"/>
              </w:rPr>
            </w:pPr>
            <w:r w:rsidRPr="00002C32">
              <w:rPr>
                <w:rFonts w:cs="Arial"/>
                <w:color w:val="000000"/>
                <w:lang w:val="fr-FR"/>
              </w:rPr>
              <w:t>G</w:t>
            </w:r>
            <w:r w:rsidR="00BD0ECA" w:rsidRPr="00002C32">
              <w:rPr>
                <w:rFonts w:cs="Arial"/>
                <w:color w:val="000000"/>
                <w:lang w:val="fr-FR"/>
              </w:rPr>
              <w:t xml:space="preserve">az à effet de serre </w:t>
            </w:r>
          </w:p>
        </w:tc>
      </w:tr>
      <w:tr w:rsidR="00BD0ECA" w:rsidRPr="00213546" w14:paraId="2CB85C38" w14:textId="77777777" w:rsidTr="00957382">
        <w:trPr>
          <w:trHeight w:val="288"/>
        </w:trPr>
        <w:tc>
          <w:tcPr>
            <w:tcW w:w="1302" w:type="dxa"/>
            <w:tcBorders>
              <w:top w:val="nil"/>
              <w:left w:val="nil"/>
              <w:bottom w:val="nil"/>
              <w:right w:val="nil"/>
            </w:tcBorders>
            <w:shd w:val="clear" w:color="auto" w:fill="auto"/>
            <w:noWrap/>
            <w:hideMark/>
          </w:tcPr>
          <w:p w14:paraId="16DEF9C8" w14:textId="77777777" w:rsidR="00BD0ECA" w:rsidRDefault="00BD0ECA" w:rsidP="00957382">
            <w:pPr>
              <w:spacing w:line="360" w:lineRule="auto"/>
              <w:rPr>
                <w:rFonts w:cs="Arial"/>
                <w:color w:val="000000"/>
              </w:rPr>
            </w:pPr>
            <w:r>
              <w:rPr>
                <w:rFonts w:cs="Arial"/>
                <w:color w:val="000000"/>
              </w:rPr>
              <w:t>GIEC</w:t>
            </w:r>
          </w:p>
        </w:tc>
        <w:tc>
          <w:tcPr>
            <w:tcW w:w="7770" w:type="dxa"/>
            <w:tcBorders>
              <w:top w:val="nil"/>
              <w:left w:val="nil"/>
              <w:bottom w:val="nil"/>
              <w:right w:val="nil"/>
            </w:tcBorders>
            <w:shd w:val="clear" w:color="auto" w:fill="auto"/>
            <w:noWrap/>
            <w:hideMark/>
          </w:tcPr>
          <w:p w14:paraId="032139F0" w14:textId="77777777" w:rsidR="00BD0ECA" w:rsidRPr="00002C32" w:rsidRDefault="00BD0ECA" w:rsidP="00957382">
            <w:pPr>
              <w:spacing w:line="360" w:lineRule="auto"/>
              <w:rPr>
                <w:rFonts w:cs="Arial"/>
                <w:color w:val="000000"/>
                <w:lang w:val="fr-FR"/>
              </w:rPr>
            </w:pPr>
            <w:r w:rsidRPr="00002C32">
              <w:rPr>
                <w:rFonts w:cs="Arial"/>
                <w:color w:val="000000"/>
                <w:lang w:val="fr-FR"/>
              </w:rPr>
              <w:t xml:space="preserve">Groupe d'experts intergouvernemental sur l'évolution du climat </w:t>
            </w:r>
          </w:p>
        </w:tc>
      </w:tr>
      <w:tr w:rsidR="00BD0ECA" w14:paraId="7D5DF8E3" w14:textId="77777777" w:rsidTr="00957382">
        <w:trPr>
          <w:trHeight w:val="288"/>
        </w:trPr>
        <w:tc>
          <w:tcPr>
            <w:tcW w:w="1302" w:type="dxa"/>
            <w:tcBorders>
              <w:top w:val="nil"/>
              <w:left w:val="nil"/>
              <w:bottom w:val="nil"/>
              <w:right w:val="nil"/>
            </w:tcBorders>
            <w:shd w:val="clear" w:color="auto" w:fill="auto"/>
            <w:noWrap/>
            <w:hideMark/>
          </w:tcPr>
          <w:p w14:paraId="37B69462" w14:textId="77777777" w:rsidR="00BD0ECA" w:rsidRDefault="00BD0ECA" w:rsidP="00957382">
            <w:pPr>
              <w:spacing w:line="360" w:lineRule="auto"/>
              <w:rPr>
                <w:rFonts w:cs="Arial"/>
                <w:color w:val="000000"/>
              </w:rPr>
            </w:pPr>
            <w:r>
              <w:rPr>
                <w:rFonts w:cs="Arial"/>
                <w:color w:val="000000"/>
              </w:rPr>
              <w:t>GPL</w:t>
            </w:r>
          </w:p>
        </w:tc>
        <w:tc>
          <w:tcPr>
            <w:tcW w:w="7770" w:type="dxa"/>
            <w:tcBorders>
              <w:top w:val="nil"/>
              <w:left w:val="nil"/>
              <w:bottom w:val="nil"/>
              <w:right w:val="nil"/>
            </w:tcBorders>
            <w:shd w:val="clear" w:color="auto" w:fill="auto"/>
            <w:noWrap/>
            <w:hideMark/>
          </w:tcPr>
          <w:p w14:paraId="72673B61" w14:textId="77777777" w:rsidR="00BD0ECA" w:rsidRDefault="00BD0ECA" w:rsidP="00957382">
            <w:pPr>
              <w:spacing w:line="360" w:lineRule="auto"/>
              <w:rPr>
                <w:rFonts w:cs="Arial"/>
                <w:color w:val="000000"/>
              </w:rPr>
            </w:pPr>
            <w:r>
              <w:rPr>
                <w:rFonts w:cs="Arial"/>
                <w:color w:val="000000"/>
              </w:rPr>
              <w:t xml:space="preserve">Gaz de pétrole liquéfié </w:t>
            </w:r>
          </w:p>
        </w:tc>
      </w:tr>
      <w:tr w:rsidR="00BD0ECA" w14:paraId="465188C9" w14:textId="77777777" w:rsidTr="00957382">
        <w:trPr>
          <w:trHeight w:val="288"/>
        </w:trPr>
        <w:tc>
          <w:tcPr>
            <w:tcW w:w="1302" w:type="dxa"/>
            <w:tcBorders>
              <w:top w:val="nil"/>
              <w:left w:val="nil"/>
              <w:bottom w:val="nil"/>
              <w:right w:val="nil"/>
            </w:tcBorders>
            <w:shd w:val="clear" w:color="auto" w:fill="auto"/>
            <w:noWrap/>
            <w:hideMark/>
          </w:tcPr>
          <w:p w14:paraId="19221806" w14:textId="77777777" w:rsidR="00BD0ECA" w:rsidRDefault="00BD0ECA" w:rsidP="00957382">
            <w:pPr>
              <w:spacing w:line="360" w:lineRule="auto"/>
              <w:rPr>
                <w:rFonts w:cs="Arial"/>
                <w:color w:val="000000"/>
              </w:rPr>
            </w:pPr>
            <w:r>
              <w:rPr>
                <w:rFonts w:cs="Arial"/>
                <w:color w:val="000000"/>
              </w:rPr>
              <w:t>HTA</w:t>
            </w:r>
          </w:p>
        </w:tc>
        <w:tc>
          <w:tcPr>
            <w:tcW w:w="7770" w:type="dxa"/>
            <w:tcBorders>
              <w:top w:val="nil"/>
              <w:left w:val="nil"/>
              <w:bottom w:val="nil"/>
              <w:right w:val="nil"/>
            </w:tcBorders>
            <w:shd w:val="clear" w:color="auto" w:fill="auto"/>
            <w:noWrap/>
            <w:hideMark/>
          </w:tcPr>
          <w:p w14:paraId="4C0065E3" w14:textId="4BE9850A" w:rsidR="00BD0ECA" w:rsidRDefault="00957382" w:rsidP="00957382">
            <w:pPr>
              <w:spacing w:line="360" w:lineRule="auto"/>
              <w:rPr>
                <w:rFonts w:cs="Arial"/>
                <w:color w:val="000000"/>
              </w:rPr>
            </w:pPr>
            <w:r>
              <w:rPr>
                <w:rFonts w:cs="Arial"/>
                <w:color w:val="000000"/>
              </w:rPr>
              <w:t>H</w:t>
            </w:r>
            <w:r w:rsidR="00BD0ECA">
              <w:rPr>
                <w:rFonts w:cs="Arial"/>
                <w:color w:val="000000"/>
              </w:rPr>
              <w:t>aute tension</w:t>
            </w:r>
          </w:p>
        </w:tc>
      </w:tr>
      <w:tr w:rsidR="00BD0ECA" w14:paraId="1414B67C" w14:textId="77777777" w:rsidTr="00957382">
        <w:trPr>
          <w:trHeight w:val="288"/>
        </w:trPr>
        <w:tc>
          <w:tcPr>
            <w:tcW w:w="1302" w:type="dxa"/>
            <w:tcBorders>
              <w:top w:val="nil"/>
              <w:left w:val="nil"/>
              <w:bottom w:val="nil"/>
              <w:right w:val="nil"/>
            </w:tcBorders>
            <w:shd w:val="clear" w:color="auto" w:fill="auto"/>
            <w:noWrap/>
            <w:hideMark/>
          </w:tcPr>
          <w:p w14:paraId="40F96042" w14:textId="77777777" w:rsidR="00BD0ECA" w:rsidRDefault="00BD0ECA" w:rsidP="00957382">
            <w:pPr>
              <w:spacing w:line="360" w:lineRule="auto"/>
              <w:rPr>
                <w:rFonts w:cs="Arial"/>
                <w:color w:val="000000"/>
              </w:rPr>
            </w:pPr>
            <w:r>
              <w:rPr>
                <w:rFonts w:cs="Arial"/>
                <w:color w:val="000000"/>
              </w:rPr>
              <w:t>INS</w:t>
            </w:r>
          </w:p>
        </w:tc>
        <w:tc>
          <w:tcPr>
            <w:tcW w:w="7770" w:type="dxa"/>
            <w:tcBorders>
              <w:top w:val="nil"/>
              <w:left w:val="nil"/>
              <w:bottom w:val="nil"/>
              <w:right w:val="nil"/>
            </w:tcBorders>
            <w:shd w:val="clear" w:color="auto" w:fill="auto"/>
            <w:noWrap/>
            <w:hideMark/>
          </w:tcPr>
          <w:p w14:paraId="39EEAAA1" w14:textId="77777777" w:rsidR="00BD0ECA" w:rsidRDefault="00BD0ECA" w:rsidP="00957382">
            <w:pPr>
              <w:spacing w:line="360" w:lineRule="auto"/>
              <w:rPr>
                <w:rFonts w:cs="Arial"/>
                <w:color w:val="000000"/>
              </w:rPr>
            </w:pPr>
            <w:r>
              <w:rPr>
                <w:rFonts w:cs="Arial"/>
                <w:color w:val="000000"/>
              </w:rPr>
              <w:t xml:space="preserve">Institut National des Statistiques </w:t>
            </w:r>
          </w:p>
        </w:tc>
      </w:tr>
      <w:tr w:rsidR="00BD0ECA" w:rsidRPr="00213546" w14:paraId="15B21981" w14:textId="77777777" w:rsidTr="00957382">
        <w:trPr>
          <w:trHeight w:val="288"/>
        </w:trPr>
        <w:tc>
          <w:tcPr>
            <w:tcW w:w="1302" w:type="dxa"/>
            <w:tcBorders>
              <w:top w:val="nil"/>
              <w:left w:val="nil"/>
              <w:bottom w:val="nil"/>
              <w:right w:val="nil"/>
            </w:tcBorders>
            <w:shd w:val="clear" w:color="auto" w:fill="auto"/>
            <w:noWrap/>
            <w:hideMark/>
          </w:tcPr>
          <w:p w14:paraId="79A97E46" w14:textId="77777777" w:rsidR="00BD0ECA" w:rsidRDefault="00BD0ECA" w:rsidP="00957382">
            <w:pPr>
              <w:spacing w:line="360" w:lineRule="auto"/>
              <w:rPr>
                <w:rFonts w:cs="Arial"/>
                <w:color w:val="000000"/>
              </w:rPr>
            </w:pPr>
            <w:r>
              <w:rPr>
                <w:rFonts w:cs="Arial"/>
                <w:color w:val="000000"/>
              </w:rPr>
              <w:t>MENA</w:t>
            </w:r>
          </w:p>
        </w:tc>
        <w:tc>
          <w:tcPr>
            <w:tcW w:w="7770" w:type="dxa"/>
            <w:tcBorders>
              <w:top w:val="nil"/>
              <w:left w:val="nil"/>
              <w:bottom w:val="nil"/>
              <w:right w:val="nil"/>
            </w:tcBorders>
            <w:shd w:val="clear" w:color="auto" w:fill="auto"/>
            <w:noWrap/>
            <w:hideMark/>
          </w:tcPr>
          <w:p w14:paraId="765E2B5A" w14:textId="7502A5DF" w:rsidR="00BD0ECA" w:rsidRPr="00002C32" w:rsidRDefault="00957382" w:rsidP="00957382">
            <w:pPr>
              <w:spacing w:line="360" w:lineRule="auto"/>
              <w:rPr>
                <w:rFonts w:cs="Arial"/>
                <w:color w:val="000000"/>
                <w:lang w:val="fr-FR"/>
              </w:rPr>
            </w:pPr>
            <w:r w:rsidRPr="00002C32">
              <w:rPr>
                <w:rFonts w:cs="Arial"/>
                <w:color w:val="000000"/>
                <w:lang w:val="fr-FR"/>
              </w:rPr>
              <w:t>R</w:t>
            </w:r>
            <w:r w:rsidR="00BD0ECA" w:rsidRPr="00002C32">
              <w:rPr>
                <w:rFonts w:cs="Arial"/>
                <w:color w:val="000000"/>
                <w:lang w:val="fr-FR"/>
              </w:rPr>
              <w:t xml:space="preserve">égion du Moyen-Orient et Afrique du Nord </w:t>
            </w:r>
          </w:p>
        </w:tc>
      </w:tr>
      <w:tr w:rsidR="00BD0ECA" w14:paraId="33C1DAA5" w14:textId="77777777" w:rsidTr="00957382">
        <w:trPr>
          <w:trHeight w:val="288"/>
        </w:trPr>
        <w:tc>
          <w:tcPr>
            <w:tcW w:w="1302" w:type="dxa"/>
            <w:tcBorders>
              <w:top w:val="nil"/>
              <w:left w:val="nil"/>
              <w:bottom w:val="nil"/>
              <w:right w:val="nil"/>
            </w:tcBorders>
            <w:shd w:val="clear" w:color="auto" w:fill="auto"/>
            <w:noWrap/>
            <w:hideMark/>
          </w:tcPr>
          <w:p w14:paraId="6C891C70" w14:textId="77777777" w:rsidR="00BD0ECA" w:rsidRDefault="00BD0ECA" w:rsidP="00957382">
            <w:pPr>
              <w:spacing w:line="360" w:lineRule="auto"/>
              <w:rPr>
                <w:rFonts w:cs="Arial"/>
                <w:color w:val="000000"/>
              </w:rPr>
            </w:pPr>
            <w:r>
              <w:rPr>
                <w:rFonts w:cs="Arial"/>
                <w:color w:val="000000"/>
              </w:rPr>
              <w:t>MT</w:t>
            </w:r>
          </w:p>
        </w:tc>
        <w:tc>
          <w:tcPr>
            <w:tcW w:w="7770" w:type="dxa"/>
            <w:tcBorders>
              <w:top w:val="nil"/>
              <w:left w:val="nil"/>
              <w:bottom w:val="nil"/>
              <w:right w:val="nil"/>
            </w:tcBorders>
            <w:shd w:val="clear" w:color="auto" w:fill="auto"/>
            <w:noWrap/>
            <w:hideMark/>
          </w:tcPr>
          <w:p w14:paraId="6314E5D4" w14:textId="77777777" w:rsidR="00BD0ECA" w:rsidRDefault="00BD0ECA" w:rsidP="00957382">
            <w:pPr>
              <w:spacing w:line="360" w:lineRule="auto"/>
              <w:rPr>
                <w:rFonts w:cs="Arial"/>
                <w:color w:val="000000"/>
              </w:rPr>
            </w:pPr>
            <w:r>
              <w:rPr>
                <w:rFonts w:cs="Arial"/>
                <w:color w:val="000000"/>
              </w:rPr>
              <w:t>Moyenne tension</w:t>
            </w:r>
          </w:p>
        </w:tc>
      </w:tr>
      <w:tr w:rsidR="00BD0ECA" w:rsidRPr="00213546" w14:paraId="33C78014" w14:textId="77777777" w:rsidTr="00957382">
        <w:trPr>
          <w:trHeight w:val="288"/>
        </w:trPr>
        <w:tc>
          <w:tcPr>
            <w:tcW w:w="1302" w:type="dxa"/>
            <w:tcBorders>
              <w:top w:val="nil"/>
              <w:left w:val="nil"/>
              <w:bottom w:val="nil"/>
              <w:right w:val="nil"/>
            </w:tcBorders>
            <w:shd w:val="clear" w:color="auto" w:fill="auto"/>
            <w:noWrap/>
            <w:hideMark/>
          </w:tcPr>
          <w:p w14:paraId="2EEDC39C" w14:textId="77777777" w:rsidR="00BD0ECA" w:rsidRDefault="00BD0ECA" w:rsidP="00957382">
            <w:pPr>
              <w:spacing w:line="360" w:lineRule="auto"/>
              <w:rPr>
                <w:rFonts w:cs="Arial"/>
                <w:color w:val="000000"/>
              </w:rPr>
            </w:pPr>
            <w:r>
              <w:rPr>
                <w:rFonts w:cs="Arial"/>
                <w:color w:val="000000"/>
              </w:rPr>
              <w:t>OACA</w:t>
            </w:r>
          </w:p>
        </w:tc>
        <w:tc>
          <w:tcPr>
            <w:tcW w:w="7770" w:type="dxa"/>
            <w:tcBorders>
              <w:top w:val="nil"/>
              <w:left w:val="nil"/>
              <w:bottom w:val="nil"/>
              <w:right w:val="nil"/>
            </w:tcBorders>
            <w:shd w:val="clear" w:color="auto" w:fill="auto"/>
            <w:noWrap/>
            <w:hideMark/>
          </w:tcPr>
          <w:p w14:paraId="7275FF13" w14:textId="77777777" w:rsidR="00BD0ECA" w:rsidRPr="00002C32" w:rsidRDefault="00BD0ECA" w:rsidP="00957382">
            <w:pPr>
              <w:spacing w:line="360" w:lineRule="auto"/>
              <w:rPr>
                <w:rFonts w:cs="Arial"/>
                <w:color w:val="000000"/>
                <w:lang w:val="fr-FR"/>
              </w:rPr>
            </w:pPr>
            <w:r w:rsidRPr="00002C32">
              <w:rPr>
                <w:rFonts w:cs="Arial"/>
                <w:color w:val="000000"/>
                <w:lang w:val="fr-FR"/>
              </w:rPr>
              <w:t xml:space="preserve">Office de l'Aviation Civile et des Aéroports </w:t>
            </w:r>
          </w:p>
        </w:tc>
      </w:tr>
      <w:tr w:rsidR="00BD0ECA" w14:paraId="6F155ADF" w14:textId="77777777" w:rsidTr="00957382">
        <w:trPr>
          <w:trHeight w:val="288"/>
        </w:trPr>
        <w:tc>
          <w:tcPr>
            <w:tcW w:w="1302" w:type="dxa"/>
            <w:tcBorders>
              <w:top w:val="nil"/>
              <w:left w:val="nil"/>
              <w:bottom w:val="nil"/>
              <w:right w:val="nil"/>
            </w:tcBorders>
            <w:shd w:val="clear" w:color="auto" w:fill="auto"/>
            <w:noWrap/>
            <w:hideMark/>
          </w:tcPr>
          <w:p w14:paraId="078942A1" w14:textId="77777777" w:rsidR="00BD0ECA" w:rsidRDefault="00BD0ECA" w:rsidP="00957382">
            <w:pPr>
              <w:spacing w:line="360" w:lineRule="auto"/>
              <w:rPr>
                <w:rFonts w:cs="Arial"/>
                <w:color w:val="000000"/>
              </w:rPr>
            </w:pPr>
            <w:r>
              <w:rPr>
                <w:rFonts w:cs="Arial"/>
                <w:color w:val="000000"/>
              </w:rPr>
              <w:t>ODD</w:t>
            </w:r>
          </w:p>
        </w:tc>
        <w:tc>
          <w:tcPr>
            <w:tcW w:w="7770" w:type="dxa"/>
            <w:tcBorders>
              <w:top w:val="nil"/>
              <w:left w:val="nil"/>
              <w:bottom w:val="nil"/>
              <w:right w:val="nil"/>
            </w:tcBorders>
            <w:shd w:val="clear" w:color="auto" w:fill="auto"/>
            <w:noWrap/>
            <w:hideMark/>
          </w:tcPr>
          <w:p w14:paraId="37CDD947" w14:textId="77777777" w:rsidR="00BD0ECA" w:rsidRDefault="00BD0ECA" w:rsidP="00957382">
            <w:pPr>
              <w:spacing w:line="360" w:lineRule="auto"/>
              <w:rPr>
                <w:rFonts w:cs="Arial"/>
                <w:color w:val="000000"/>
              </w:rPr>
            </w:pPr>
            <w:r>
              <w:rPr>
                <w:rFonts w:cs="Arial"/>
                <w:color w:val="000000"/>
              </w:rPr>
              <w:t xml:space="preserve">Objectif de développement durable </w:t>
            </w:r>
          </w:p>
        </w:tc>
      </w:tr>
      <w:tr w:rsidR="00BD0ECA" w14:paraId="4876DF11" w14:textId="77777777" w:rsidTr="00957382">
        <w:trPr>
          <w:trHeight w:val="288"/>
        </w:trPr>
        <w:tc>
          <w:tcPr>
            <w:tcW w:w="1302" w:type="dxa"/>
            <w:tcBorders>
              <w:top w:val="nil"/>
              <w:left w:val="nil"/>
              <w:bottom w:val="nil"/>
              <w:right w:val="nil"/>
            </w:tcBorders>
            <w:shd w:val="clear" w:color="auto" w:fill="auto"/>
            <w:noWrap/>
            <w:hideMark/>
          </w:tcPr>
          <w:p w14:paraId="214C144D" w14:textId="77777777" w:rsidR="00BD0ECA" w:rsidRDefault="00BD0ECA" w:rsidP="00957382">
            <w:pPr>
              <w:spacing w:line="360" w:lineRule="auto"/>
              <w:rPr>
                <w:rFonts w:cs="Arial"/>
                <w:color w:val="000000"/>
              </w:rPr>
            </w:pPr>
            <w:r>
              <w:rPr>
                <w:rFonts w:cs="Arial"/>
                <w:color w:val="000000"/>
              </w:rPr>
              <w:t>ONAS</w:t>
            </w:r>
          </w:p>
        </w:tc>
        <w:tc>
          <w:tcPr>
            <w:tcW w:w="7770" w:type="dxa"/>
            <w:tcBorders>
              <w:top w:val="nil"/>
              <w:left w:val="nil"/>
              <w:bottom w:val="nil"/>
              <w:right w:val="nil"/>
            </w:tcBorders>
            <w:shd w:val="clear" w:color="auto" w:fill="auto"/>
            <w:noWrap/>
            <w:hideMark/>
          </w:tcPr>
          <w:p w14:paraId="7EB3880A" w14:textId="77777777" w:rsidR="00BD0ECA" w:rsidRDefault="00BD0ECA" w:rsidP="00957382">
            <w:pPr>
              <w:spacing w:line="360" w:lineRule="auto"/>
              <w:rPr>
                <w:rFonts w:cs="Arial"/>
                <w:color w:val="000000"/>
              </w:rPr>
            </w:pPr>
            <w:r>
              <w:rPr>
                <w:rFonts w:cs="Arial"/>
                <w:color w:val="000000"/>
              </w:rPr>
              <w:t xml:space="preserve">Office National de l’Assainissement </w:t>
            </w:r>
          </w:p>
        </w:tc>
      </w:tr>
      <w:tr w:rsidR="00BD0ECA" w:rsidRPr="009D2821" w14:paraId="1DAD1ED7" w14:textId="77777777" w:rsidTr="00957382">
        <w:trPr>
          <w:trHeight w:val="288"/>
        </w:trPr>
        <w:tc>
          <w:tcPr>
            <w:tcW w:w="1302" w:type="dxa"/>
            <w:tcBorders>
              <w:top w:val="nil"/>
              <w:left w:val="nil"/>
              <w:bottom w:val="nil"/>
              <w:right w:val="nil"/>
            </w:tcBorders>
            <w:shd w:val="clear" w:color="auto" w:fill="auto"/>
            <w:noWrap/>
            <w:hideMark/>
          </w:tcPr>
          <w:p w14:paraId="13587DB3" w14:textId="77777777" w:rsidR="00BD0ECA" w:rsidRDefault="00BD0ECA" w:rsidP="00957382">
            <w:pPr>
              <w:spacing w:line="360" w:lineRule="auto"/>
              <w:rPr>
                <w:rFonts w:cs="Arial"/>
                <w:color w:val="000000"/>
              </w:rPr>
            </w:pPr>
            <w:r>
              <w:rPr>
                <w:rFonts w:cs="Arial"/>
                <w:color w:val="000000"/>
              </w:rPr>
              <w:t>PAEDC</w:t>
            </w:r>
          </w:p>
        </w:tc>
        <w:tc>
          <w:tcPr>
            <w:tcW w:w="7770" w:type="dxa"/>
            <w:tcBorders>
              <w:top w:val="nil"/>
              <w:left w:val="nil"/>
              <w:bottom w:val="nil"/>
              <w:right w:val="nil"/>
            </w:tcBorders>
            <w:shd w:val="clear" w:color="auto" w:fill="auto"/>
            <w:noWrap/>
            <w:hideMark/>
          </w:tcPr>
          <w:p w14:paraId="44DAEC6E" w14:textId="728F2FEF" w:rsidR="00BD0ECA" w:rsidRPr="00002C32" w:rsidRDefault="00957382" w:rsidP="00957382">
            <w:pPr>
              <w:spacing w:line="360" w:lineRule="auto"/>
              <w:rPr>
                <w:rFonts w:cs="Arial"/>
                <w:color w:val="000000"/>
                <w:lang w:val="fr-FR"/>
              </w:rPr>
            </w:pPr>
            <w:r w:rsidRPr="00002C32">
              <w:rPr>
                <w:rFonts w:cs="Arial"/>
                <w:color w:val="000000"/>
                <w:lang w:val="fr-FR"/>
              </w:rPr>
              <w:t>P</w:t>
            </w:r>
            <w:r w:rsidR="00BD0ECA" w:rsidRPr="00002C32">
              <w:rPr>
                <w:rFonts w:cs="Arial"/>
                <w:color w:val="000000"/>
                <w:lang w:val="fr-FR"/>
              </w:rPr>
              <w:t xml:space="preserve">lan d'action en faveur de l'énergie durable et du climat </w:t>
            </w:r>
          </w:p>
        </w:tc>
      </w:tr>
      <w:tr w:rsidR="00BD0ECA" w14:paraId="264C3FE3" w14:textId="77777777" w:rsidTr="00957382">
        <w:trPr>
          <w:trHeight w:val="288"/>
        </w:trPr>
        <w:tc>
          <w:tcPr>
            <w:tcW w:w="1302" w:type="dxa"/>
            <w:tcBorders>
              <w:top w:val="nil"/>
              <w:left w:val="nil"/>
              <w:bottom w:val="nil"/>
              <w:right w:val="nil"/>
            </w:tcBorders>
            <w:shd w:val="clear" w:color="auto" w:fill="auto"/>
            <w:noWrap/>
            <w:hideMark/>
          </w:tcPr>
          <w:p w14:paraId="1584E0A5" w14:textId="77777777" w:rsidR="00BD0ECA" w:rsidRDefault="00BD0ECA" w:rsidP="00957382">
            <w:pPr>
              <w:spacing w:line="360" w:lineRule="auto"/>
              <w:rPr>
                <w:rFonts w:cs="Arial"/>
                <w:color w:val="000000"/>
              </w:rPr>
            </w:pPr>
            <w:r>
              <w:rPr>
                <w:rFonts w:cs="Arial"/>
                <w:color w:val="000000"/>
              </w:rPr>
              <w:t>PDU</w:t>
            </w:r>
          </w:p>
        </w:tc>
        <w:tc>
          <w:tcPr>
            <w:tcW w:w="7770" w:type="dxa"/>
            <w:tcBorders>
              <w:top w:val="nil"/>
              <w:left w:val="nil"/>
              <w:bottom w:val="nil"/>
              <w:right w:val="nil"/>
            </w:tcBorders>
            <w:shd w:val="clear" w:color="auto" w:fill="auto"/>
            <w:noWrap/>
            <w:hideMark/>
          </w:tcPr>
          <w:p w14:paraId="25AAD8CF" w14:textId="0BC5857E" w:rsidR="00BD0ECA" w:rsidRDefault="00957382" w:rsidP="00957382">
            <w:pPr>
              <w:spacing w:line="360" w:lineRule="auto"/>
              <w:rPr>
                <w:rFonts w:cs="Arial"/>
                <w:color w:val="000000"/>
              </w:rPr>
            </w:pPr>
            <w:r>
              <w:rPr>
                <w:rFonts w:cs="Arial"/>
                <w:color w:val="000000"/>
              </w:rPr>
              <w:t>P</w:t>
            </w:r>
            <w:r w:rsidR="00BD0ECA">
              <w:rPr>
                <w:rFonts w:cs="Arial"/>
                <w:color w:val="000000"/>
              </w:rPr>
              <w:t xml:space="preserve">lan de déplacement urbain </w:t>
            </w:r>
          </w:p>
        </w:tc>
      </w:tr>
      <w:tr w:rsidR="00BD0ECA" w:rsidRPr="009D2821" w14:paraId="73CBF023" w14:textId="77777777" w:rsidTr="00957382">
        <w:trPr>
          <w:trHeight w:val="288"/>
        </w:trPr>
        <w:tc>
          <w:tcPr>
            <w:tcW w:w="1302" w:type="dxa"/>
            <w:tcBorders>
              <w:top w:val="nil"/>
              <w:left w:val="nil"/>
              <w:bottom w:val="nil"/>
              <w:right w:val="nil"/>
            </w:tcBorders>
            <w:shd w:val="clear" w:color="auto" w:fill="auto"/>
            <w:noWrap/>
            <w:hideMark/>
          </w:tcPr>
          <w:p w14:paraId="563BB444" w14:textId="77777777" w:rsidR="00BD0ECA" w:rsidRDefault="00BD0ECA" w:rsidP="00957382">
            <w:pPr>
              <w:spacing w:line="360" w:lineRule="auto"/>
              <w:rPr>
                <w:rFonts w:cs="Arial"/>
                <w:color w:val="000000"/>
              </w:rPr>
            </w:pPr>
            <w:r>
              <w:rPr>
                <w:rFonts w:cs="Arial"/>
                <w:color w:val="000000"/>
              </w:rPr>
              <w:lastRenderedPageBreak/>
              <w:t>PMIGESEC</w:t>
            </w:r>
          </w:p>
        </w:tc>
        <w:tc>
          <w:tcPr>
            <w:tcW w:w="7770" w:type="dxa"/>
            <w:tcBorders>
              <w:top w:val="nil"/>
              <w:left w:val="nil"/>
              <w:bottom w:val="nil"/>
              <w:right w:val="nil"/>
            </w:tcBorders>
            <w:shd w:val="clear" w:color="auto" w:fill="auto"/>
            <w:noWrap/>
            <w:hideMark/>
          </w:tcPr>
          <w:p w14:paraId="4B7F7583" w14:textId="77777777" w:rsidR="00BD0ECA" w:rsidRPr="00002C32" w:rsidRDefault="00BD0ECA" w:rsidP="00957382">
            <w:pPr>
              <w:spacing w:line="360" w:lineRule="auto"/>
              <w:rPr>
                <w:rFonts w:cs="Arial"/>
                <w:color w:val="000000"/>
                <w:lang w:val="fr-FR"/>
              </w:rPr>
            </w:pPr>
            <w:r w:rsidRPr="00002C32">
              <w:rPr>
                <w:rFonts w:cs="Arial"/>
                <w:color w:val="000000"/>
                <w:lang w:val="fr-FR"/>
              </w:rPr>
              <w:t xml:space="preserve">Protocole mondial pour les inventaires de GES à l’échelle communale </w:t>
            </w:r>
          </w:p>
        </w:tc>
      </w:tr>
      <w:tr w:rsidR="00BD0ECA" w14:paraId="102B7850" w14:textId="77777777" w:rsidTr="00957382">
        <w:trPr>
          <w:trHeight w:val="288"/>
        </w:trPr>
        <w:tc>
          <w:tcPr>
            <w:tcW w:w="1302" w:type="dxa"/>
            <w:tcBorders>
              <w:top w:val="nil"/>
              <w:left w:val="nil"/>
              <w:bottom w:val="nil"/>
              <w:right w:val="nil"/>
            </w:tcBorders>
            <w:shd w:val="clear" w:color="auto" w:fill="auto"/>
            <w:noWrap/>
            <w:hideMark/>
          </w:tcPr>
          <w:p w14:paraId="71C86ED7" w14:textId="77777777" w:rsidR="00BD0ECA" w:rsidRDefault="00BD0ECA" w:rsidP="00957382">
            <w:pPr>
              <w:spacing w:line="360" w:lineRule="auto"/>
              <w:rPr>
                <w:rFonts w:cs="Arial"/>
                <w:color w:val="000000"/>
              </w:rPr>
            </w:pPr>
            <w:r>
              <w:rPr>
                <w:rFonts w:cs="Arial"/>
                <w:color w:val="000000"/>
              </w:rPr>
              <w:t>PRG</w:t>
            </w:r>
          </w:p>
        </w:tc>
        <w:tc>
          <w:tcPr>
            <w:tcW w:w="7770" w:type="dxa"/>
            <w:tcBorders>
              <w:top w:val="nil"/>
              <w:left w:val="nil"/>
              <w:bottom w:val="nil"/>
              <w:right w:val="nil"/>
            </w:tcBorders>
            <w:shd w:val="clear" w:color="auto" w:fill="auto"/>
            <w:noWrap/>
            <w:hideMark/>
          </w:tcPr>
          <w:p w14:paraId="31511F53" w14:textId="77777777" w:rsidR="00BD0ECA" w:rsidRDefault="00BD0ECA" w:rsidP="00957382">
            <w:pPr>
              <w:spacing w:line="360" w:lineRule="auto"/>
              <w:rPr>
                <w:rFonts w:cs="Arial"/>
                <w:color w:val="000000"/>
              </w:rPr>
            </w:pPr>
            <w:r>
              <w:rPr>
                <w:rFonts w:cs="Arial"/>
                <w:color w:val="000000"/>
              </w:rPr>
              <w:t>Potentiel de réchauffement global</w:t>
            </w:r>
          </w:p>
        </w:tc>
      </w:tr>
      <w:tr w:rsidR="00BD0ECA" w:rsidRPr="009D2821" w14:paraId="3C40F4AC" w14:textId="77777777" w:rsidTr="00957382">
        <w:trPr>
          <w:trHeight w:val="288"/>
        </w:trPr>
        <w:tc>
          <w:tcPr>
            <w:tcW w:w="1302" w:type="dxa"/>
            <w:tcBorders>
              <w:top w:val="nil"/>
              <w:left w:val="nil"/>
              <w:bottom w:val="nil"/>
              <w:right w:val="nil"/>
            </w:tcBorders>
            <w:shd w:val="clear" w:color="auto" w:fill="auto"/>
            <w:noWrap/>
            <w:hideMark/>
          </w:tcPr>
          <w:p w14:paraId="6EB361A3" w14:textId="77777777" w:rsidR="00BD0ECA" w:rsidRDefault="00BD0ECA" w:rsidP="00957382">
            <w:pPr>
              <w:spacing w:line="360" w:lineRule="auto"/>
              <w:rPr>
                <w:rFonts w:cs="Arial"/>
                <w:color w:val="000000"/>
              </w:rPr>
            </w:pPr>
            <w:r>
              <w:rPr>
                <w:rFonts w:cs="Arial"/>
                <w:color w:val="000000"/>
              </w:rPr>
              <w:t>Projet NDC</w:t>
            </w:r>
          </w:p>
        </w:tc>
        <w:tc>
          <w:tcPr>
            <w:tcW w:w="7770" w:type="dxa"/>
            <w:tcBorders>
              <w:top w:val="nil"/>
              <w:left w:val="nil"/>
              <w:bottom w:val="nil"/>
              <w:right w:val="nil"/>
            </w:tcBorders>
            <w:shd w:val="clear" w:color="auto" w:fill="auto"/>
            <w:noWrap/>
            <w:hideMark/>
          </w:tcPr>
          <w:p w14:paraId="72B59C7A" w14:textId="3EE7CBDE" w:rsidR="00BD0ECA" w:rsidRPr="00270C50" w:rsidRDefault="00957382" w:rsidP="00957382">
            <w:pPr>
              <w:spacing w:line="360" w:lineRule="auto"/>
              <w:rPr>
                <w:rFonts w:cs="Arial"/>
                <w:color w:val="000000"/>
                <w:lang w:val="fr-FR"/>
              </w:rPr>
            </w:pPr>
            <w:r w:rsidRPr="00270C50">
              <w:rPr>
                <w:rFonts w:cs="Arial"/>
                <w:color w:val="000000"/>
                <w:lang w:val="fr-FR"/>
              </w:rPr>
              <w:t>P</w:t>
            </w:r>
            <w:r w:rsidR="00BD0ECA" w:rsidRPr="00270C50">
              <w:rPr>
                <w:rFonts w:cs="Arial"/>
                <w:color w:val="000000"/>
                <w:lang w:val="fr-FR"/>
              </w:rPr>
              <w:t>rojet de Renforcement des capacités institutionnelles pour la mise en œuvre de la CDN en Tunisie</w:t>
            </w:r>
          </w:p>
        </w:tc>
      </w:tr>
      <w:tr w:rsidR="00BD0ECA" w14:paraId="09CBBC84" w14:textId="77777777" w:rsidTr="00957382">
        <w:trPr>
          <w:trHeight w:val="288"/>
        </w:trPr>
        <w:tc>
          <w:tcPr>
            <w:tcW w:w="1302" w:type="dxa"/>
            <w:tcBorders>
              <w:top w:val="nil"/>
              <w:left w:val="nil"/>
              <w:bottom w:val="nil"/>
              <w:right w:val="nil"/>
            </w:tcBorders>
            <w:shd w:val="clear" w:color="auto" w:fill="auto"/>
            <w:noWrap/>
            <w:hideMark/>
          </w:tcPr>
          <w:p w14:paraId="22F74A2B" w14:textId="77777777" w:rsidR="00BD0ECA" w:rsidRDefault="00BD0ECA" w:rsidP="00957382">
            <w:pPr>
              <w:spacing w:line="360" w:lineRule="auto"/>
              <w:rPr>
                <w:rFonts w:cs="Arial"/>
                <w:color w:val="000000"/>
              </w:rPr>
            </w:pPr>
            <w:r>
              <w:rPr>
                <w:rFonts w:cs="Arial"/>
                <w:color w:val="000000"/>
              </w:rPr>
              <w:t>PV</w:t>
            </w:r>
          </w:p>
        </w:tc>
        <w:tc>
          <w:tcPr>
            <w:tcW w:w="7770" w:type="dxa"/>
            <w:tcBorders>
              <w:top w:val="nil"/>
              <w:left w:val="nil"/>
              <w:bottom w:val="nil"/>
              <w:right w:val="nil"/>
            </w:tcBorders>
            <w:shd w:val="clear" w:color="auto" w:fill="auto"/>
            <w:noWrap/>
            <w:hideMark/>
          </w:tcPr>
          <w:p w14:paraId="03E52BBE" w14:textId="77777777" w:rsidR="00BD0ECA" w:rsidRDefault="00BD0ECA" w:rsidP="00957382">
            <w:pPr>
              <w:spacing w:line="360" w:lineRule="auto"/>
              <w:rPr>
                <w:rFonts w:cs="Arial"/>
                <w:color w:val="000000"/>
              </w:rPr>
            </w:pPr>
            <w:r>
              <w:rPr>
                <w:rFonts w:cs="Arial"/>
                <w:color w:val="000000"/>
              </w:rPr>
              <w:t>Photovoltaïque</w:t>
            </w:r>
          </w:p>
        </w:tc>
      </w:tr>
      <w:tr w:rsidR="00BD0ECA" w:rsidRPr="009D2821" w14:paraId="65058C8B" w14:textId="77777777" w:rsidTr="00957382">
        <w:trPr>
          <w:trHeight w:val="288"/>
        </w:trPr>
        <w:tc>
          <w:tcPr>
            <w:tcW w:w="1302" w:type="dxa"/>
            <w:tcBorders>
              <w:top w:val="nil"/>
              <w:left w:val="nil"/>
              <w:bottom w:val="nil"/>
              <w:right w:val="nil"/>
            </w:tcBorders>
            <w:shd w:val="clear" w:color="auto" w:fill="auto"/>
            <w:noWrap/>
            <w:hideMark/>
          </w:tcPr>
          <w:p w14:paraId="680BD909" w14:textId="77777777" w:rsidR="00BD0ECA" w:rsidRDefault="00BD0ECA" w:rsidP="00957382">
            <w:pPr>
              <w:spacing w:line="360" w:lineRule="auto"/>
              <w:rPr>
                <w:rFonts w:cs="Arial"/>
                <w:color w:val="000000"/>
              </w:rPr>
            </w:pPr>
            <w:r>
              <w:rPr>
                <w:rFonts w:cs="Arial"/>
                <w:color w:val="000000"/>
              </w:rPr>
              <w:t>SNDP</w:t>
            </w:r>
          </w:p>
        </w:tc>
        <w:tc>
          <w:tcPr>
            <w:tcW w:w="7770" w:type="dxa"/>
            <w:tcBorders>
              <w:top w:val="nil"/>
              <w:left w:val="nil"/>
              <w:bottom w:val="nil"/>
              <w:right w:val="nil"/>
            </w:tcBorders>
            <w:shd w:val="clear" w:color="auto" w:fill="auto"/>
            <w:noWrap/>
            <w:hideMark/>
          </w:tcPr>
          <w:p w14:paraId="29921A3E" w14:textId="77777777" w:rsidR="00BD0ECA" w:rsidRPr="00002C32" w:rsidRDefault="00BD0ECA" w:rsidP="00957382">
            <w:pPr>
              <w:spacing w:line="360" w:lineRule="auto"/>
              <w:rPr>
                <w:rFonts w:cs="Arial"/>
                <w:color w:val="000000"/>
                <w:lang w:val="fr-FR"/>
              </w:rPr>
            </w:pPr>
            <w:r w:rsidRPr="00002C32">
              <w:rPr>
                <w:rFonts w:cs="Arial"/>
                <w:color w:val="000000"/>
                <w:lang w:val="fr-FR"/>
              </w:rPr>
              <w:t xml:space="preserve">Société Nationale de Distribution des Pétroles </w:t>
            </w:r>
          </w:p>
        </w:tc>
      </w:tr>
      <w:tr w:rsidR="00BD0ECA" w:rsidRPr="009D2821" w14:paraId="475BC8DB" w14:textId="77777777" w:rsidTr="00957382">
        <w:trPr>
          <w:trHeight w:val="288"/>
        </w:trPr>
        <w:tc>
          <w:tcPr>
            <w:tcW w:w="1302" w:type="dxa"/>
            <w:tcBorders>
              <w:top w:val="nil"/>
              <w:left w:val="nil"/>
              <w:bottom w:val="nil"/>
              <w:right w:val="nil"/>
            </w:tcBorders>
            <w:shd w:val="clear" w:color="auto" w:fill="auto"/>
            <w:noWrap/>
            <w:hideMark/>
          </w:tcPr>
          <w:p w14:paraId="20EDB067" w14:textId="77777777" w:rsidR="00BD0ECA" w:rsidRDefault="00BD0ECA" w:rsidP="00957382">
            <w:pPr>
              <w:spacing w:line="360" w:lineRule="auto"/>
              <w:rPr>
                <w:rFonts w:cs="Arial"/>
                <w:color w:val="000000"/>
              </w:rPr>
            </w:pPr>
            <w:r>
              <w:rPr>
                <w:rFonts w:cs="Arial"/>
                <w:color w:val="000000"/>
              </w:rPr>
              <w:t>SONEDE</w:t>
            </w:r>
          </w:p>
        </w:tc>
        <w:tc>
          <w:tcPr>
            <w:tcW w:w="7770" w:type="dxa"/>
            <w:tcBorders>
              <w:top w:val="nil"/>
              <w:left w:val="nil"/>
              <w:bottom w:val="nil"/>
              <w:right w:val="nil"/>
            </w:tcBorders>
            <w:shd w:val="clear" w:color="auto" w:fill="auto"/>
            <w:noWrap/>
            <w:hideMark/>
          </w:tcPr>
          <w:p w14:paraId="59951537" w14:textId="77777777" w:rsidR="00BD0ECA" w:rsidRPr="00002C32" w:rsidRDefault="00BD0ECA" w:rsidP="00957382">
            <w:pPr>
              <w:spacing w:line="360" w:lineRule="auto"/>
              <w:rPr>
                <w:rFonts w:cs="Arial"/>
                <w:color w:val="000000"/>
                <w:lang w:val="fr-FR"/>
              </w:rPr>
            </w:pPr>
            <w:r>
              <w:rPr>
                <w:rFonts w:cs="Arial"/>
                <w:color w:val="000000"/>
                <w:lang w:val="fr-FR"/>
              </w:rPr>
              <w:t xml:space="preserve">Société Nationale d’Exploitation et de Distribution des Eaux </w:t>
            </w:r>
          </w:p>
        </w:tc>
      </w:tr>
      <w:tr w:rsidR="00BD0ECA" w:rsidRPr="009D2821" w14:paraId="523CF318" w14:textId="77777777" w:rsidTr="00957382">
        <w:trPr>
          <w:trHeight w:val="288"/>
        </w:trPr>
        <w:tc>
          <w:tcPr>
            <w:tcW w:w="1302" w:type="dxa"/>
            <w:tcBorders>
              <w:top w:val="nil"/>
              <w:left w:val="nil"/>
              <w:bottom w:val="nil"/>
              <w:right w:val="nil"/>
            </w:tcBorders>
            <w:shd w:val="clear" w:color="auto" w:fill="auto"/>
            <w:noWrap/>
            <w:hideMark/>
          </w:tcPr>
          <w:p w14:paraId="27354649" w14:textId="77777777" w:rsidR="00BD0ECA" w:rsidRDefault="00BD0ECA" w:rsidP="00957382">
            <w:pPr>
              <w:spacing w:line="360" w:lineRule="auto"/>
              <w:rPr>
                <w:rFonts w:cs="Arial"/>
                <w:color w:val="000000"/>
              </w:rPr>
            </w:pPr>
            <w:r>
              <w:rPr>
                <w:rFonts w:cs="Arial"/>
                <w:color w:val="000000"/>
              </w:rPr>
              <w:t>SRTM</w:t>
            </w:r>
          </w:p>
        </w:tc>
        <w:tc>
          <w:tcPr>
            <w:tcW w:w="7770" w:type="dxa"/>
            <w:tcBorders>
              <w:top w:val="nil"/>
              <w:left w:val="nil"/>
              <w:bottom w:val="nil"/>
              <w:right w:val="nil"/>
            </w:tcBorders>
            <w:shd w:val="clear" w:color="auto" w:fill="auto"/>
            <w:noWrap/>
            <w:hideMark/>
          </w:tcPr>
          <w:p w14:paraId="41D6385C" w14:textId="77777777" w:rsidR="00BD0ECA" w:rsidRPr="00002C32" w:rsidRDefault="00BD0ECA" w:rsidP="00957382">
            <w:pPr>
              <w:spacing w:line="360" w:lineRule="auto"/>
              <w:rPr>
                <w:rFonts w:cs="Arial"/>
                <w:color w:val="000000"/>
                <w:lang w:val="fr-FR"/>
              </w:rPr>
            </w:pPr>
            <w:r w:rsidRPr="00002C32">
              <w:rPr>
                <w:rFonts w:cs="Arial"/>
                <w:color w:val="000000"/>
                <w:lang w:val="fr-FR"/>
              </w:rPr>
              <w:t xml:space="preserve">Société Régionale de Transport de Médenine </w:t>
            </w:r>
          </w:p>
        </w:tc>
      </w:tr>
      <w:tr w:rsidR="00BD0ECA" w:rsidRPr="009D2821" w14:paraId="6A6555CE" w14:textId="77777777" w:rsidTr="00957382">
        <w:trPr>
          <w:trHeight w:val="288"/>
        </w:trPr>
        <w:tc>
          <w:tcPr>
            <w:tcW w:w="1302" w:type="dxa"/>
            <w:tcBorders>
              <w:top w:val="nil"/>
              <w:left w:val="nil"/>
              <w:bottom w:val="nil"/>
              <w:right w:val="nil"/>
            </w:tcBorders>
            <w:shd w:val="clear" w:color="auto" w:fill="auto"/>
            <w:noWrap/>
            <w:hideMark/>
          </w:tcPr>
          <w:p w14:paraId="0746B91D" w14:textId="77777777" w:rsidR="00BD0ECA" w:rsidRDefault="00BD0ECA" w:rsidP="00957382">
            <w:pPr>
              <w:spacing w:line="360" w:lineRule="auto"/>
              <w:rPr>
                <w:rFonts w:cs="Arial"/>
                <w:color w:val="000000"/>
              </w:rPr>
            </w:pPr>
            <w:r>
              <w:rPr>
                <w:rFonts w:cs="Arial"/>
                <w:color w:val="000000"/>
              </w:rPr>
              <w:t>STEG</w:t>
            </w:r>
          </w:p>
        </w:tc>
        <w:tc>
          <w:tcPr>
            <w:tcW w:w="7770" w:type="dxa"/>
            <w:tcBorders>
              <w:top w:val="nil"/>
              <w:left w:val="nil"/>
              <w:bottom w:val="nil"/>
              <w:right w:val="nil"/>
            </w:tcBorders>
            <w:shd w:val="clear" w:color="auto" w:fill="auto"/>
            <w:noWrap/>
            <w:hideMark/>
          </w:tcPr>
          <w:p w14:paraId="3F383566" w14:textId="77777777" w:rsidR="00BD0ECA" w:rsidRPr="00002C32" w:rsidRDefault="00BD0ECA" w:rsidP="00957382">
            <w:pPr>
              <w:spacing w:line="360" w:lineRule="auto"/>
              <w:rPr>
                <w:rFonts w:cs="Arial"/>
                <w:color w:val="000000"/>
                <w:lang w:val="fr-FR"/>
              </w:rPr>
            </w:pPr>
            <w:r w:rsidRPr="00002C32">
              <w:rPr>
                <w:rFonts w:cs="Arial"/>
                <w:color w:val="000000"/>
                <w:lang w:val="fr-FR"/>
              </w:rPr>
              <w:t xml:space="preserve">Société Tunisienne de l’Électricité et du Gaz </w:t>
            </w:r>
          </w:p>
        </w:tc>
      </w:tr>
      <w:tr w:rsidR="00BD0ECA" w14:paraId="45E730F4" w14:textId="77777777" w:rsidTr="00957382">
        <w:trPr>
          <w:trHeight w:val="288"/>
        </w:trPr>
        <w:tc>
          <w:tcPr>
            <w:tcW w:w="1302" w:type="dxa"/>
            <w:tcBorders>
              <w:top w:val="nil"/>
              <w:left w:val="nil"/>
              <w:bottom w:val="nil"/>
              <w:right w:val="nil"/>
            </w:tcBorders>
            <w:shd w:val="clear" w:color="auto" w:fill="auto"/>
            <w:noWrap/>
            <w:hideMark/>
          </w:tcPr>
          <w:p w14:paraId="4C99B22D" w14:textId="77777777" w:rsidR="00BD0ECA" w:rsidRDefault="00BD0ECA" w:rsidP="00957382">
            <w:pPr>
              <w:spacing w:line="360" w:lineRule="auto"/>
              <w:rPr>
                <w:rFonts w:cs="Arial"/>
                <w:color w:val="000000"/>
              </w:rPr>
            </w:pPr>
            <w:r>
              <w:rPr>
                <w:rFonts w:cs="Arial"/>
                <w:color w:val="000000"/>
              </w:rPr>
              <w:t>TéCO2</w:t>
            </w:r>
          </w:p>
        </w:tc>
        <w:tc>
          <w:tcPr>
            <w:tcW w:w="7770" w:type="dxa"/>
            <w:tcBorders>
              <w:top w:val="nil"/>
              <w:left w:val="nil"/>
              <w:bottom w:val="nil"/>
              <w:right w:val="nil"/>
            </w:tcBorders>
            <w:shd w:val="clear" w:color="auto" w:fill="auto"/>
            <w:noWrap/>
            <w:hideMark/>
          </w:tcPr>
          <w:p w14:paraId="3F55493B" w14:textId="77777777" w:rsidR="00BD0ECA" w:rsidRDefault="00BD0ECA" w:rsidP="00957382">
            <w:pPr>
              <w:spacing w:line="360" w:lineRule="auto"/>
              <w:rPr>
                <w:rFonts w:cs="Arial"/>
                <w:color w:val="000000"/>
              </w:rPr>
            </w:pPr>
            <w:r>
              <w:rPr>
                <w:rFonts w:cs="Arial"/>
                <w:color w:val="000000"/>
              </w:rPr>
              <w:t>Tonne équivalent CO2</w:t>
            </w:r>
          </w:p>
        </w:tc>
      </w:tr>
      <w:tr w:rsidR="00BD0ECA" w14:paraId="6F9FBC91" w14:textId="77777777" w:rsidTr="00957382">
        <w:trPr>
          <w:trHeight w:val="288"/>
        </w:trPr>
        <w:tc>
          <w:tcPr>
            <w:tcW w:w="1302" w:type="dxa"/>
            <w:tcBorders>
              <w:top w:val="nil"/>
              <w:left w:val="nil"/>
              <w:bottom w:val="nil"/>
              <w:right w:val="nil"/>
            </w:tcBorders>
            <w:shd w:val="clear" w:color="auto" w:fill="auto"/>
            <w:noWrap/>
            <w:hideMark/>
          </w:tcPr>
          <w:p w14:paraId="514DD648" w14:textId="77777777" w:rsidR="00BD0ECA" w:rsidRDefault="00BD0ECA" w:rsidP="00957382">
            <w:pPr>
              <w:spacing w:line="360" w:lineRule="auto"/>
              <w:rPr>
                <w:rFonts w:cs="Arial"/>
                <w:color w:val="000000"/>
              </w:rPr>
            </w:pPr>
            <w:r>
              <w:rPr>
                <w:rFonts w:cs="Arial"/>
                <w:color w:val="000000"/>
              </w:rPr>
              <w:t>tep</w:t>
            </w:r>
          </w:p>
        </w:tc>
        <w:tc>
          <w:tcPr>
            <w:tcW w:w="7770" w:type="dxa"/>
            <w:tcBorders>
              <w:top w:val="nil"/>
              <w:left w:val="nil"/>
              <w:bottom w:val="nil"/>
              <w:right w:val="nil"/>
            </w:tcBorders>
            <w:shd w:val="clear" w:color="auto" w:fill="auto"/>
            <w:noWrap/>
            <w:hideMark/>
          </w:tcPr>
          <w:p w14:paraId="32227999" w14:textId="584EBBBC" w:rsidR="00BD0ECA" w:rsidRDefault="00957382" w:rsidP="00957382">
            <w:pPr>
              <w:spacing w:line="360" w:lineRule="auto"/>
              <w:rPr>
                <w:rFonts w:cs="Arial"/>
                <w:color w:val="000000"/>
              </w:rPr>
            </w:pPr>
            <w:r>
              <w:rPr>
                <w:rFonts w:cs="Arial"/>
                <w:color w:val="000000"/>
              </w:rPr>
              <w:t>T</w:t>
            </w:r>
            <w:r w:rsidR="00BD0ECA">
              <w:rPr>
                <w:rFonts w:cs="Arial"/>
                <w:color w:val="000000"/>
              </w:rPr>
              <w:t>onne équivalent pétrole</w:t>
            </w:r>
          </w:p>
        </w:tc>
      </w:tr>
      <w:tr w:rsidR="00BD0ECA" w:rsidRPr="009D2821" w14:paraId="331CEA1E" w14:textId="77777777" w:rsidTr="00957382">
        <w:trPr>
          <w:trHeight w:val="288"/>
        </w:trPr>
        <w:tc>
          <w:tcPr>
            <w:tcW w:w="1302" w:type="dxa"/>
            <w:tcBorders>
              <w:top w:val="nil"/>
              <w:left w:val="nil"/>
              <w:bottom w:val="nil"/>
              <w:right w:val="nil"/>
            </w:tcBorders>
            <w:shd w:val="clear" w:color="auto" w:fill="auto"/>
            <w:noWrap/>
            <w:hideMark/>
          </w:tcPr>
          <w:p w14:paraId="5E120CA5" w14:textId="77777777" w:rsidR="00BD0ECA" w:rsidRDefault="00BD0ECA" w:rsidP="00957382">
            <w:pPr>
              <w:spacing w:line="360" w:lineRule="auto"/>
              <w:rPr>
                <w:rFonts w:cs="Arial"/>
                <w:color w:val="000000"/>
              </w:rPr>
            </w:pPr>
            <w:r>
              <w:rPr>
                <w:rFonts w:cs="Arial"/>
                <w:color w:val="000000"/>
              </w:rPr>
              <w:t>UTICA</w:t>
            </w:r>
          </w:p>
        </w:tc>
        <w:tc>
          <w:tcPr>
            <w:tcW w:w="7770" w:type="dxa"/>
            <w:tcBorders>
              <w:top w:val="nil"/>
              <w:left w:val="nil"/>
              <w:bottom w:val="nil"/>
              <w:right w:val="nil"/>
            </w:tcBorders>
            <w:shd w:val="clear" w:color="auto" w:fill="auto"/>
            <w:noWrap/>
            <w:hideMark/>
          </w:tcPr>
          <w:p w14:paraId="757C0D73" w14:textId="77777777" w:rsidR="00BD0ECA" w:rsidRPr="00002C32" w:rsidRDefault="00BD0ECA" w:rsidP="00957382">
            <w:pPr>
              <w:spacing w:line="360" w:lineRule="auto"/>
              <w:rPr>
                <w:rFonts w:cs="Arial"/>
                <w:color w:val="000000"/>
                <w:lang w:val="fr-FR"/>
              </w:rPr>
            </w:pPr>
            <w:r w:rsidRPr="00002C32">
              <w:rPr>
                <w:rFonts w:cs="Arial"/>
                <w:color w:val="000000"/>
                <w:lang w:val="fr-FR"/>
              </w:rPr>
              <w:t xml:space="preserve">Union Tunisienne de l'Industrie, du Commerce et de l'Artisanat </w:t>
            </w:r>
          </w:p>
        </w:tc>
      </w:tr>
      <w:tr w:rsidR="009B1EA4" w:rsidRPr="009D2821" w14:paraId="5F50D02F" w14:textId="77777777" w:rsidTr="00957382">
        <w:trPr>
          <w:trHeight w:val="288"/>
        </w:trPr>
        <w:tc>
          <w:tcPr>
            <w:tcW w:w="1302" w:type="dxa"/>
            <w:tcBorders>
              <w:top w:val="nil"/>
              <w:left w:val="nil"/>
              <w:bottom w:val="nil"/>
              <w:right w:val="nil"/>
            </w:tcBorders>
            <w:shd w:val="clear" w:color="auto" w:fill="auto"/>
            <w:noWrap/>
          </w:tcPr>
          <w:p w14:paraId="2015067F" w14:textId="17184644" w:rsidR="009B1EA4" w:rsidRDefault="009B1EA4" w:rsidP="00957382">
            <w:pPr>
              <w:spacing w:line="360" w:lineRule="auto"/>
              <w:rPr>
                <w:rFonts w:cs="Arial"/>
                <w:color w:val="000000"/>
              </w:rPr>
            </w:pPr>
            <w:r>
              <w:rPr>
                <w:rFonts w:cs="Arial"/>
                <w:color w:val="000000"/>
              </w:rPr>
              <w:t>VRV</w:t>
            </w:r>
          </w:p>
        </w:tc>
        <w:tc>
          <w:tcPr>
            <w:tcW w:w="7770" w:type="dxa"/>
            <w:tcBorders>
              <w:top w:val="nil"/>
              <w:left w:val="nil"/>
              <w:bottom w:val="nil"/>
              <w:right w:val="nil"/>
            </w:tcBorders>
            <w:shd w:val="clear" w:color="auto" w:fill="auto"/>
            <w:noWrap/>
          </w:tcPr>
          <w:p w14:paraId="61A703FC" w14:textId="519BEEBC" w:rsidR="009B1EA4" w:rsidRPr="009B1EA4" w:rsidRDefault="009B1EA4" w:rsidP="00957382">
            <w:pPr>
              <w:spacing w:line="360" w:lineRule="auto"/>
              <w:rPr>
                <w:rFonts w:cs="Arial"/>
                <w:color w:val="000000"/>
                <w:lang w:val="fr-FR"/>
              </w:rPr>
            </w:pPr>
            <w:r>
              <w:rPr>
                <w:rFonts w:cs="Arial"/>
                <w:color w:val="000000"/>
                <w:lang w:val="fr-FR"/>
              </w:rPr>
              <w:t>Volume de Réfrigérant Variable</w:t>
            </w:r>
          </w:p>
        </w:tc>
      </w:tr>
      <w:tr w:rsidR="00BD0ECA" w14:paraId="22568309" w14:textId="77777777" w:rsidTr="00957382">
        <w:trPr>
          <w:trHeight w:val="288"/>
        </w:trPr>
        <w:tc>
          <w:tcPr>
            <w:tcW w:w="1302" w:type="dxa"/>
            <w:tcBorders>
              <w:top w:val="nil"/>
              <w:left w:val="nil"/>
              <w:bottom w:val="nil"/>
              <w:right w:val="nil"/>
            </w:tcBorders>
            <w:shd w:val="clear" w:color="auto" w:fill="auto"/>
            <w:noWrap/>
            <w:hideMark/>
          </w:tcPr>
          <w:p w14:paraId="774E45C1" w14:textId="77777777" w:rsidR="00BD0ECA" w:rsidRDefault="00BD0ECA" w:rsidP="00957382">
            <w:pPr>
              <w:spacing w:line="360" w:lineRule="auto"/>
              <w:rPr>
                <w:rFonts w:cs="Arial"/>
                <w:color w:val="000000"/>
              </w:rPr>
            </w:pPr>
            <w:r>
              <w:rPr>
                <w:rFonts w:cs="Arial"/>
                <w:color w:val="000000"/>
              </w:rPr>
              <w:t>WRI</w:t>
            </w:r>
          </w:p>
        </w:tc>
        <w:tc>
          <w:tcPr>
            <w:tcW w:w="7770" w:type="dxa"/>
            <w:tcBorders>
              <w:top w:val="nil"/>
              <w:left w:val="nil"/>
              <w:bottom w:val="nil"/>
              <w:right w:val="nil"/>
            </w:tcBorders>
            <w:shd w:val="clear" w:color="auto" w:fill="auto"/>
            <w:noWrap/>
            <w:hideMark/>
          </w:tcPr>
          <w:p w14:paraId="10D6FA8C" w14:textId="77777777" w:rsidR="00BD0ECA" w:rsidRDefault="00BD0ECA" w:rsidP="00957382">
            <w:pPr>
              <w:spacing w:line="360" w:lineRule="auto"/>
              <w:rPr>
                <w:rFonts w:cs="Arial"/>
                <w:color w:val="000000"/>
              </w:rPr>
            </w:pPr>
            <w:r>
              <w:rPr>
                <w:rFonts w:cs="Arial"/>
                <w:color w:val="000000"/>
              </w:rPr>
              <w:t xml:space="preserve">World Resources Institute </w:t>
            </w:r>
          </w:p>
        </w:tc>
      </w:tr>
    </w:tbl>
    <w:p w14:paraId="7066D8E3" w14:textId="1F5FA9FB" w:rsidR="007E3B6B" w:rsidRPr="002B70E4" w:rsidRDefault="007E3B6B" w:rsidP="00054C4C">
      <w:pPr>
        <w:jc w:val="both"/>
        <w:rPr>
          <w:b/>
          <w:bCs/>
          <w:sz w:val="32"/>
          <w:szCs w:val="32"/>
        </w:rPr>
        <w:sectPr w:rsidR="007E3B6B" w:rsidRPr="002B70E4" w:rsidSect="00E0714A">
          <w:headerReference w:type="default" r:id="rId39"/>
          <w:pgSz w:w="11906" w:h="16838" w:code="9"/>
          <w:pgMar w:top="1418" w:right="1418" w:bottom="1276" w:left="1418" w:header="425" w:footer="567" w:gutter="0"/>
          <w:cols w:space="708"/>
          <w:docGrid w:linePitch="360"/>
        </w:sectPr>
      </w:pPr>
    </w:p>
    <w:p w14:paraId="64DE773F" w14:textId="77777777" w:rsidR="00EE3482" w:rsidRDefault="00EE3482">
      <w:pPr>
        <w:pStyle w:val="Ecotitregauche"/>
        <w:numPr>
          <w:ilvl w:val="0"/>
          <w:numId w:val="5"/>
        </w:numPr>
      </w:pPr>
      <w:bookmarkStart w:id="3" w:name="_Toc132242535"/>
      <w:bookmarkStart w:id="4" w:name="_Toc125124719"/>
      <w:bookmarkStart w:id="5" w:name="_Toc132242536"/>
      <w:bookmarkEnd w:id="3"/>
      <w:r w:rsidRPr="00A81C25">
        <w:lastRenderedPageBreak/>
        <w:t>Introduction</w:t>
      </w:r>
      <w:bookmarkEnd w:id="4"/>
      <w:bookmarkEnd w:id="5"/>
    </w:p>
    <w:p w14:paraId="459188CC" w14:textId="40155640" w:rsidR="00EE3482" w:rsidRDefault="00EE3482" w:rsidP="00EE3482">
      <w:pPr>
        <w:pStyle w:val="Ecotexte"/>
      </w:pPr>
      <w:r>
        <w:t xml:space="preserve">À </w:t>
      </w:r>
      <w:r w:rsidR="00145081">
        <w:t xml:space="preserve">la suite de </w:t>
      </w:r>
      <w:r>
        <w:t>l’accord de Paris adopté en 2015, la communauté internationale s’est fixé un objectif de limitation de l’élévation de la température bien en</w:t>
      </w:r>
      <w:r w:rsidR="003168C6">
        <w:t xml:space="preserve"> </w:t>
      </w:r>
      <w:r>
        <w:t>dessous des 2°C par rapport à l’ère préindustrielle tout en poursuivant les efforts pour la limiter en</w:t>
      </w:r>
      <w:r w:rsidR="00AD1940">
        <w:t xml:space="preserve"> </w:t>
      </w:r>
      <w:r>
        <w:t xml:space="preserve">dessous de 1,5°C afin d’éviter les effets catastrophiques des changements climatiques sur la planète. Afin de faire face à l’urgence climatique et atteindre l’objectif de l’accord de Paris, il est nécessaire de renforcer l’action climatique par </w:t>
      </w:r>
      <w:r w:rsidR="009629A8">
        <w:t xml:space="preserve">l’entremise des </w:t>
      </w:r>
      <w:r>
        <w:t>différentes parties</w:t>
      </w:r>
      <w:r w:rsidR="00145081">
        <w:t xml:space="preserve"> </w:t>
      </w:r>
      <w:r>
        <w:t xml:space="preserve">prenantes, à savoir : les gouvernements, les villes, la société civile, le secteur privé, etc. Dans ce sens, un appel a été lancé </w:t>
      </w:r>
      <w:r w:rsidR="009629A8">
        <w:t xml:space="preserve">par </w:t>
      </w:r>
      <w:r>
        <w:t>le plan de mise en œuvre de Charm El-Cheikh adopté à l’issue de la 27</w:t>
      </w:r>
      <w:r w:rsidR="00172862" w:rsidRPr="00002C32">
        <w:rPr>
          <w:vertAlign w:val="superscript"/>
        </w:rPr>
        <w:t>ième</w:t>
      </w:r>
      <w:r w:rsidR="00172862">
        <w:t xml:space="preserve"> </w:t>
      </w:r>
      <w:r>
        <w:t xml:space="preserve">conférence des parties (COP 27) organisée en Égypte sous les auspices de la </w:t>
      </w:r>
      <w:r w:rsidRPr="00F15F08">
        <w:t>Convention-cadre des Nations Unies sur les changements climatiques (CCNUCC)</w:t>
      </w:r>
      <w:r>
        <w:t xml:space="preserve">. Ce plan invite les </w:t>
      </w:r>
      <w:r w:rsidR="004017E4" w:rsidRPr="00002C32">
        <w:t>Parties et les entités non Parties</w:t>
      </w:r>
      <w:r w:rsidR="004017E4">
        <w:t xml:space="preserve"> </w:t>
      </w:r>
      <w:r>
        <w:t xml:space="preserve">à accélérer l’action climatique afin de garder l’objectif de l’accord de Paris en vie en reconnaissant que </w:t>
      </w:r>
      <w:r w:rsidRPr="00872287">
        <w:rPr>
          <w:i/>
          <w:iCs/>
        </w:rPr>
        <w:t>«</w:t>
      </w:r>
      <w:r w:rsidR="00584BFC">
        <w:rPr>
          <w:i/>
          <w:iCs/>
        </w:rPr>
        <w:t> </w:t>
      </w:r>
      <w:r w:rsidRPr="00872287">
        <w:rPr>
          <w:i/>
          <w:iCs/>
        </w:rPr>
        <w:t>Limiter le réchauffement de la planète à 1,5 degré nécessite des réductions rapides, profondes et durables des émissions mondiales de GES, de 43</w:t>
      </w:r>
      <w:r w:rsidR="00584BFC">
        <w:rPr>
          <w:i/>
          <w:iCs/>
        </w:rPr>
        <w:t> </w:t>
      </w:r>
      <w:r w:rsidRPr="00872287">
        <w:rPr>
          <w:i/>
          <w:iCs/>
        </w:rPr>
        <w:t>% à l’horizon 2030 par rapport au niveau de 2019</w:t>
      </w:r>
      <w:r w:rsidR="00584BFC">
        <w:rPr>
          <w:i/>
          <w:iCs/>
        </w:rPr>
        <w:t> </w:t>
      </w:r>
      <w:r w:rsidRPr="00872287">
        <w:rPr>
          <w:i/>
          <w:iCs/>
        </w:rPr>
        <w:t>»</w:t>
      </w:r>
      <w:r>
        <w:t>.</w:t>
      </w:r>
    </w:p>
    <w:p w14:paraId="7B39DCF0" w14:textId="074388DA" w:rsidR="00EE3482" w:rsidRDefault="00EE3482" w:rsidP="00EE3482">
      <w:pPr>
        <w:pStyle w:val="Ecotexte"/>
      </w:pPr>
      <w:r>
        <w:t xml:space="preserve">Pour les villes, l’action en faveur du climat doit être guidée par un plan d’atténuation des émissions de </w:t>
      </w:r>
      <w:r w:rsidR="00475FD0">
        <w:t>gaz à effet de serre (</w:t>
      </w:r>
      <w:r>
        <w:t>GES</w:t>
      </w:r>
      <w:r w:rsidR="00475FD0">
        <w:t>)</w:t>
      </w:r>
      <w:r>
        <w:t xml:space="preserve"> issu d’une démarche de planification à la fois stratégique et opérationnelle permettant d’assurer la transition </w:t>
      </w:r>
      <w:r w:rsidRPr="009D07F4">
        <w:t xml:space="preserve">vers de nouveaux modèles de développement et d’aménagement urbains et </w:t>
      </w:r>
      <w:r w:rsidR="00DE2B05">
        <w:t xml:space="preserve">des </w:t>
      </w:r>
      <w:r w:rsidRPr="009D07F4">
        <w:t xml:space="preserve">modes de vie durables, respectueux de l’environnement et résilients aux impacts climatiques. </w:t>
      </w:r>
      <w:r>
        <w:t xml:space="preserve">Le plan doit couvrir tous les secteurs d’activité responsables d’émissions de GES </w:t>
      </w:r>
      <w:r w:rsidR="00766980">
        <w:t xml:space="preserve">inclus </w:t>
      </w:r>
      <w:r>
        <w:t xml:space="preserve">dans le périmètre géographique sous la responsabilité de la commune. </w:t>
      </w:r>
    </w:p>
    <w:p w14:paraId="75DDD36D" w14:textId="7CC27A6E" w:rsidR="00EE3482" w:rsidRDefault="00EE3482" w:rsidP="00EE3482">
      <w:pPr>
        <w:pStyle w:val="Ecotexte"/>
      </w:pPr>
      <w:r>
        <w:t>Désireuse de renforcer son action climatique, la municipalité de Houmt Souk a exprimé son intérêt de développer un plan climat pour l’atténuation des émissions de GES</w:t>
      </w:r>
      <w:r w:rsidR="00F3536F">
        <w:t xml:space="preserve"> et a</w:t>
      </w:r>
      <w:r w:rsidR="00F3536F" w:rsidRPr="00002C32">
        <w:t xml:space="preserve"> été choisi </w:t>
      </w:r>
      <w:r w:rsidR="00F3536F">
        <w:t xml:space="preserve">en tant que </w:t>
      </w:r>
      <w:r w:rsidR="00F3536F" w:rsidRPr="00002C32">
        <w:t>commune pilote à travers un appel à candidature publique</w:t>
      </w:r>
      <w:r>
        <w:t xml:space="preserve">. Le développement du plan climat de la commune de Houmt Souk s’inscrit dans le cadre du projet </w:t>
      </w:r>
      <w:r w:rsidRPr="00092F79">
        <w:t>de la GIZ «</w:t>
      </w:r>
      <w:r w:rsidR="00766980">
        <w:t> </w:t>
      </w:r>
      <w:r w:rsidRPr="00092F79">
        <w:t>Renforcement des capacités institutionnelles pour la mise en œuvre de la CDN en Tunisie (Projet NDC)</w:t>
      </w:r>
      <w:r w:rsidR="00A05878">
        <w:t> </w:t>
      </w:r>
      <w:r w:rsidRPr="00092F79">
        <w:t xml:space="preserve">», </w:t>
      </w:r>
      <w:r>
        <w:t>qui fournit</w:t>
      </w:r>
      <w:r w:rsidRPr="00092F79">
        <w:t xml:space="preserve"> un appui aux institutions tunisiennes afin d’implémenter la </w:t>
      </w:r>
      <w:r w:rsidR="00A05878">
        <w:t xml:space="preserve">contribution déterminée </w:t>
      </w:r>
      <w:r w:rsidR="00273116">
        <w:t xml:space="preserve">au niveau </w:t>
      </w:r>
      <w:r w:rsidR="00A05878">
        <w:t>national (</w:t>
      </w:r>
      <w:r w:rsidRPr="00092F79">
        <w:t>CDN</w:t>
      </w:r>
      <w:r w:rsidR="00A05878">
        <w:t>)</w:t>
      </w:r>
      <w:r w:rsidRPr="00092F79">
        <w:t xml:space="preserve"> de la Tunisie à l’échelle nationale, sectorielle et locale. Cet appui couvre divers aspects liés à l’atténuation des émissions de GES, notamment le développement des politiques d’atténuation, la mobilisation des financements, la transparence, etc. Dans sa composante locale, le </w:t>
      </w:r>
      <w:r w:rsidR="00A05878">
        <w:t>P</w:t>
      </w:r>
      <w:r w:rsidRPr="00092F79">
        <w:t>rojet NDC vise à renforcer le dialogue climatique national et à intégrer le secteur communal dans la politique climatique de la Tunisie. Tout en plaçant l’appui sur les questions climatiques dans ses programmes prioritaires, la GIZ contribue à soutenir la Tunisie dans la concrétisation de l’</w:t>
      </w:r>
      <w:r w:rsidR="009C60AD">
        <w:t>o</w:t>
      </w:r>
      <w:r w:rsidR="0090708E">
        <w:t>bjectif de développement durable (</w:t>
      </w:r>
      <w:r w:rsidRPr="00092F79">
        <w:t>ODD</w:t>
      </w:r>
      <w:r w:rsidR="0090708E">
        <w:t>)</w:t>
      </w:r>
      <w:r w:rsidRPr="00092F79">
        <w:t xml:space="preserve"> 11 qui préconise de «</w:t>
      </w:r>
      <w:r w:rsidR="0090708E">
        <w:t> </w:t>
      </w:r>
      <w:r w:rsidRPr="00092F79">
        <w:t>Faire en sorte que les villes et les établissements humains soient ouverts à tous, sûrs, résilients et durables</w:t>
      </w:r>
      <w:r w:rsidR="0090708E">
        <w:t> </w:t>
      </w:r>
      <w:r w:rsidRPr="00092F79">
        <w:t>».</w:t>
      </w:r>
    </w:p>
    <w:p w14:paraId="4BDFB669" w14:textId="77777777" w:rsidR="004017E4" w:rsidRPr="003C4EAA" w:rsidRDefault="004017E4" w:rsidP="00EE3482">
      <w:pPr>
        <w:pStyle w:val="Ecotexte"/>
      </w:pPr>
    </w:p>
    <w:p w14:paraId="611AC8CC" w14:textId="77777777" w:rsidR="00943149" w:rsidRDefault="00943149" w:rsidP="00F85708">
      <w:pPr>
        <w:pStyle w:val="DEVlistepuce1"/>
        <w:numPr>
          <w:ilvl w:val="0"/>
          <w:numId w:val="0"/>
        </w:numPr>
        <w:spacing w:before="120" w:line="288" w:lineRule="auto"/>
        <w:sectPr w:rsidR="00943149" w:rsidSect="00373CAA">
          <w:headerReference w:type="even" r:id="rId40"/>
          <w:headerReference w:type="default" r:id="rId41"/>
          <w:headerReference w:type="first" r:id="rId42"/>
          <w:pgSz w:w="11906" w:h="16838" w:code="9"/>
          <w:pgMar w:top="895" w:right="1418" w:bottom="1276" w:left="1418" w:header="425" w:footer="567" w:gutter="0"/>
          <w:cols w:space="708"/>
          <w:docGrid w:linePitch="360"/>
        </w:sectPr>
      </w:pPr>
    </w:p>
    <w:p w14:paraId="60C6416E" w14:textId="77777777" w:rsidR="00943149" w:rsidRPr="00A81C25" w:rsidRDefault="00943149">
      <w:pPr>
        <w:pStyle w:val="Ecotitregauche"/>
        <w:numPr>
          <w:ilvl w:val="0"/>
          <w:numId w:val="5"/>
        </w:numPr>
      </w:pPr>
      <w:bookmarkStart w:id="6" w:name="_Toc125124720"/>
      <w:bookmarkStart w:id="7" w:name="_Toc132242537"/>
      <w:r>
        <w:lastRenderedPageBreak/>
        <w:t>Contexte</w:t>
      </w:r>
      <w:bookmarkEnd w:id="6"/>
      <w:bookmarkEnd w:id="7"/>
      <w:r w:rsidRPr="00A81C25">
        <w:t xml:space="preserve"> </w:t>
      </w:r>
      <w:r>
        <w:t xml:space="preserve"> </w:t>
      </w:r>
    </w:p>
    <w:p w14:paraId="30C9029C" w14:textId="77777777" w:rsidR="00943149" w:rsidRPr="006A2BFB" w:rsidRDefault="00943149">
      <w:pPr>
        <w:pStyle w:val="Ecotitre2"/>
        <w:numPr>
          <w:ilvl w:val="1"/>
          <w:numId w:val="6"/>
        </w:numPr>
        <w:ind w:left="709" w:hanging="709"/>
        <w:rPr>
          <w:rFonts w:hint="eastAsia"/>
        </w:rPr>
      </w:pPr>
      <w:bookmarkStart w:id="8" w:name="_Toc125124721"/>
      <w:bookmarkStart w:id="9" w:name="_Toc132242538"/>
      <w:r w:rsidRPr="006A2BFB">
        <w:t>Contexte politique</w:t>
      </w:r>
      <w:bookmarkEnd w:id="8"/>
      <w:bookmarkEnd w:id="9"/>
    </w:p>
    <w:p w14:paraId="2A75F8DC" w14:textId="6107BBF7" w:rsidR="00943149" w:rsidRDefault="00943149" w:rsidP="00943149">
      <w:pPr>
        <w:pStyle w:val="Ecotexte"/>
      </w:pPr>
      <w:r>
        <w:t>Durant la dernière décennie, la Tunisie a connu des bouleversements politiques importants qui ont engendré des périodes transitoires</w:t>
      </w:r>
      <w:r w:rsidR="00D850DF">
        <w:t xml:space="preserve"> consécutives</w:t>
      </w:r>
      <w:r>
        <w:t xml:space="preserve">, notamment celle en cours depuis l’adoption de la nouvelle constitution du 25 juillet 2022. Dans son préambule, la nouvelle constitution réaffirme l’engagement de l’État à œuvrer pour assurer le développement économique et social et le développement durable dans un environnement sain exempt de pollution. Tout comme la version de 2014, la nouvelle constitution intègre la lutte contre les changements climatiques dans son article 47 qui stipule que </w:t>
      </w:r>
      <w:r w:rsidRPr="00EA736C">
        <w:rPr>
          <w:i/>
          <w:iCs/>
        </w:rPr>
        <w:t>« l’État doit garantir le droit à un environnement sain et équilibré et contribue</w:t>
      </w:r>
      <w:r w:rsidR="00740F72">
        <w:rPr>
          <w:i/>
          <w:iCs/>
        </w:rPr>
        <w:t>r</w:t>
      </w:r>
      <w:r w:rsidRPr="00EA736C">
        <w:rPr>
          <w:i/>
          <w:iCs/>
        </w:rPr>
        <w:t xml:space="preserve"> à la protection du milieu et doit fournir les moyens nécessaires à l’élimination de la pollution de l’environnement »</w:t>
      </w:r>
      <w:r>
        <w:t>.</w:t>
      </w:r>
    </w:p>
    <w:p w14:paraId="0AD8CFC4" w14:textId="616D43FC" w:rsidR="00943149" w:rsidRDefault="00943149" w:rsidP="00943149">
      <w:pPr>
        <w:pStyle w:val="Ecotexte"/>
      </w:pPr>
      <w:r>
        <w:t xml:space="preserve">Toutefois, le contexte politique actuel génère des défis dans la planification </w:t>
      </w:r>
      <w:r w:rsidR="000D15A7">
        <w:t xml:space="preserve">de projets </w:t>
      </w:r>
      <w:r>
        <w:t>à moyen et à long terme, plus particulièrement liés au développement durable et aux changements climatiques en raison de leur caractère multisectoriel et la nécessité d’avoir une vision stratégique commune partagée par les différentes parties</w:t>
      </w:r>
      <w:r w:rsidR="000D15A7">
        <w:t xml:space="preserve"> </w:t>
      </w:r>
      <w:r>
        <w:t>prenantes. Ceci s’explique, en gra</w:t>
      </w:r>
      <w:r w:rsidR="000D15A7">
        <w:t>n</w:t>
      </w:r>
      <w:r>
        <w:t>de partie,</w:t>
      </w:r>
      <w:r w:rsidR="00E6594D">
        <w:t xml:space="preserve"> par le fait</w:t>
      </w:r>
      <w:r>
        <w:t xml:space="preserve"> que le contexte actuel a contribué à complexifier les relations entre les différentes parties prenantes, notamment entre l’administration centrale et les acteurs locaux. En effet, la constitution de 2022</w:t>
      </w:r>
      <w:r w:rsidR="00220966">
        <w:t xml:space="preserve"> a</w:t>
      </w:r>
      <w:r>
        <w:t xml:space="preserve"> introduit un nouveau cadre pour la décentralisation </w:t>
      </w:r>
      <w:r w:rsidR="004513F3">
        <w:t xml:space="preserve">en mettant en place un </w:t>
      </w:r>
      <w:r>
        <w:t xml:space="preserve">conseil national des régions et des districts qui sera composé d’élus des régions et des districts. Des textes législatifs ainsi que des élections régionales sont encore attendus afin d’établir les nouvelles structures de gouvernance locale et </w:t>
      </w:r>
      <w:r w:rsidR="00126C46">
        <w:t xml:space="preserve">de </w:t>
      </w:r>
      <w:r>
        <w:t xml:space="preserve">décentralisation dans le pays. </w:t>
      </w:r>
    </w:p>
    <w:p w14:paraId="3AA73C63" w14:textId="2A575A3C" w:rsidR="00943149" w:rsidRDefault="00943149" w:rsidP="00943149">
      <w:pPr>
        <w:pStyle w:val="Ecotexte"/>
      </w:pPr>
      <w:r>
        <w:t xml:space="preserve">Ce plan climat s’inscrit dans ce contexte particulier qu’il convient d’expliciter et de prendre en compte tant dans la mise en place d’une stratégie d’atténuation des émissions de GES </w:t>
      </w:r>
      <w:r w:rsidR="00185A08">
        <w:t xml:space="preserve">dans les </w:t>
      </w:r>
      <w:r>
        <w:t>villes que dans l’interprétation des résultats et l’élaboration de plans d’action.</w:t>
      </w:r>
    </w:p>
    <w:p w14:paraId="3CC485EB" w14:textId="77777777" w:rsidR="00943149" w:rsidRDefault="00943149">
      <w:pPr>
        <w:pStyle w:val="Ecotitre2"/>
        <w:numPr>
          <w:ilvl w:val="1"/>
          <w:numId w:val="6"/>
        </w:numPr>
        <w:tabs>
          <w:tab w:val="num" w:pos="774"/>
        </w:tabs>
        <w:ind w:left="426" w:hanging="360"/>
        <w:rPr>
          <w:rFonts w:hint="eastAsia"/>
        </w:rPr>
      </w:pPr>
      <w:bookmarkStart w:id="10" w:name="_Toc125124722"/>
      <w:bookmarkStart w:id="11" w:name="_Toc132242539"/>
      <w:r>
        <w:t>Contexte lié à la politique climatique</w:t>
      </w:r>
      <w:bookmarkEnd w:id="10"/>
      <w:bookmarkEnd w:id="11"/>
    </w:p>
    <w:p w14:paraId="5A526E0C" w14:textId="573AE4B2" w:rsidR="00943149" w:rsidRDefault="00943149" w:rsidP="00943149">
      <w:pPr>
        <w:pStyle w:val="Ecotexte"/>
      </w:pPr>
      <w:r>
        <w:t>Depuis sa ratification de la CCNUCC, la Tunisie s’est engagée dans une politique volontariste d’atténuation des émissions de GES comme étant un vecteur pour le développement socio</w:t>
      </w:r>
      <w:r w:rsidR="002D62A5">
        <w:noBreakHyphen/>
      </w:r>
      <w:r>
        <w:t xml:space="preserve">économique et de développement durable. Pour affirmer cette volonté, la Tunisie a signé et ratifié tous les amendements et traités dans le cadre de la CCNUCC dont le </w:t>
      </w:r>
      <w:r w:rsidR="00EC3DC4">
        <w:t xml:space="preserve">plus récent </w:t>
      </w:r>
      <w:r>
        <w:t>est l’</w:t>
      </w:r>
      <w:r w:rsidR="00EC3DC4">
        <w:t>a</w:t>
      </w:r>
      <w:r>
        <w:t xml:space="preserve">ccord de Paris ratifié le 17 octobre 2016. </w:t>
      </w:r>
    </w:p>
    <w:p w14:paraId="331D2223" w14:textId="77777777" w:rsidR="004017E4" w:rsidRDefault="00943149" w:rsidP="004017E4">
      <w:pPr>
        <w:pStyle w:val="Ecotexte"/>
      </w:pPr>
      <w:r>
        <w:t xml:space="preserve">Conformément aux dispositions de cet accord, la Tunisie a soumis au secrétariat de la CCNUCC sa CDN actualisée </w:t>
      </w:r>
      <w:r w:rsidR="00EC3DC4">
        <w:t xml:space="preserve">dans </w:t>
      </w:r>
      <w:r>
        <w:t xml:space="preserve">laquelle des objectifs climatiques en matière d’atténuation et d’adaptation sont communiqués. </w:t>
      </w:r>
      <w:r w:rsidR="004017E4" w:rsidRPr="00002C32">
        <w:t>En matière d’atténuation des émissions de GES, la Tunisie vise, par sa CDN actualisée, à réduire son intensité carbone nationale à l’horizon 2030 de 45 % par rapport au niveau de 2010.</w:t>
      </w:r>
      <w:r w:rsidR="004017E4">
        <w:t xml:space="preserve">  </w:t>
      </w:r>
    </w:p>
    <w:p w14:paraId="76C4E1FE" w14:textId="5A5F2CE8" w:rsidR="00943149" w:rsidRDefault="00943149" w:rsidP="00943149">
      <w:pPr>
        <w:pStyle w:val="Ecotexte"/>
      </w:pPr>
      <w:r>
        <w:lastRenderedPageBreak/>
        <w:t>La CDN actualisée reconnait le rôle central que pourraient jouer les</w:t>
      </w:r>
      <w:r w:rsidR="00814901">
        <w:t xml:space="preserve"> </w:t>
      </w:r>
      <w:r w:rsidR="00F3536F">
        <w:t xml:space="preserve">municipalités </w:t>
      </w:r>
      <w:r>
        <w:t>tunisiennes dans l’atteinte de l’objectif d’atténuation national</w:t>
      </w:r>
      <w:r w:rsidR="007D4BA7">
        <w:t xml:space="preserve"> par</w:t>
      </w:r>
      <w:r w:rsidR="004017E4">
        <w:t>,</w:t>
      </w:r>
      <w:r w:rsidR="007D4BA7">
        <w:t xml:space="preserve"> </w:t>
      </w:r>
      <w:r>
        <w:t>notamment</w:t>
      </w:r>
      <w:r w:rsidR="004017E4">
        <w:t>,</w:t>
      </w:r>
      <w:r>
        <w:t xml:space="preserve"> des solutions et </w:t>
      </w:r>
      <w:r w:rsidR="007D4BA7">
        <w:t xml:space="preserve">des </w:t>
      </w:r>
      <w:r>
        <w:t xml:space="preserve">choix pertinents et efficaces centrés sur la transition vers de nouveaux modèles de développement et d’aménagement urbains et </w:t>
      </w:r>
      <w:r w:rsidR="00280FA3">
        <w:t xml:space="preserve">des </w:t>
      </w:r>
      <w:r>
        <w:t>modes de vie plus respectueux du climat</w:t>
      </w:r>
      <w:r w:rsidR="00004034">
        <w:t>,</w:t>
      </w:r>
      <w:r>
        <w:t xml:space="preserve"> mais aussi résilients aux impacts climatiques. En effet, les centres urbains sont responsables de 50</w:t>
      </w:r>
      <w:r w:rsidR="00F256DF">
        <w:t> </w:t>
      </w:r>
      <w:r>
        <w:t>% des émissions nationales de GES provenant des activités industrielles et de transport intercommunal</w:t>
      </w:r>
      <w:r w:rsidR="00C109FE">
        <w:t xml:space="preserve"> ainsi que</w:t>
      </w:r>
      <w:r>
        <w:t xml:space="preserve"> des sources provenant du secteur du bâtiment (résidentiel et tertiaire). Afin d’atténuer l’empreinte carbone des villes, il est nécessaire d’intégrer les enjeux climatiques dans la planification du développement local des communes en tenant compte des spécificités particulières à chaque commune.</w:t>
      </w:r>
    </w:p>
    <w:p w14:paraId="7A1ED6B0" w14:textId="77777777" w:rsidR="00943149" w:rsidRDefault="00943149">
      <w:pPr>
        <w:pStyle w:val="Ecotitre2"/>
        <w:numPr>
          <w:ilvl w:val="1"/>
          <w:numId w:val="6"/>
        </w:numPr>
        <w:ind w:left="426" w:hanging="360"/>
        <w:rPr>
          <w:rFonts w:hint="eastAsia"/>
        </w:rPr>
      </w:pPr>
      <w:bookmarkStart w:id="12" w:name="_Toc132242540"/>
      <w:bookmarkStart w:id="13" w:name="_Toc125124723"/>
      <w:bookmarkStart w:id="14" w:name="_Toc132242541"/>
      <w:bookmarkEnd w:id="12"/>
      <w:r>
        <w:t>Présentation de la commune de Houmt Souk</w:t>
      </w:r>
      <w:bookmarkEnd w:id="13"/>
      <w:bookmarkEnd w:id="14"/>
    </w:p>
    <w:p w14:paraId="0C1F233D" w14:textId="6895195B" w:rsidR="00943149" w:rsidRDefault="005D2B56" w:rsidP="00943149">
      <w:pPr>
        <w:pStyle w:val="Ecotexte"/>
      </w:pPr>
      <w:r>
        <w:rPr>
          <w:noProof/>
        </w:rPr>
        <mc:AlternateContent>
          <mc:Choice Requires="wps">
            <w:drawing>
              <wp:anchor distT="0" distB="0" distL="114300" distR="114300" simplePos="0" relativeHeight="251658252" behindDoc="0" locked="0" layoutInCell="1" allowOverlap="1" wp14:anchorId="7C9714C7" wp14:editId="3860407D">
                <wp:simplePos x="0" y="0"/>
                <wp:positionH relativeFrom="column">
                  <wp:posOffset>3071495</wp:posOffset>
                </wp:positionH>
                <wp:positionV relativeFrom="paragraph">
                  <wp:posOffset>1873885</wp:posOffset>
                </wp:positionV>
                <wp:extent cx="2801620" cy="419100"/>
                <wp:effectExtent l="0" t="0" r="0" b="0"/>
                <wp:wrapThrough wrapText="bothSides">
                  <wp:wrapPolygon edited="0">
                    <wp:start x="0" y="0"/>
                    <wp:lineTo x="0" y="20618"/>
                    <wp:lineTo x="21443" y="20618"/>
                    <wp:lineTo x="21443" y="0"/>
                    <wp:lineTo x="0" y="0"/>
                  </wp:wrapPolygon>
                </wp:wrapThrough>
                <wp:docPr id="907557829"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1620" cy="419100"/>
                        </a:xfrm>
                        <a:prstGeom prst="rect">
                          <a:avLst/>
                        </a:prstGeom>
                        <a:solidFill>
                          <a:prstClr val="white"/>
                        </a:solidFill>
                        <a:ln>
                          <a:noFill/>
                        </a:ln>
                      </wps:spPr>
                      <wps:txbx>
                        <w:txbxContent>
                          <w:p w14:paraId="119565AD" w14:textId="0E38C5AD" w:rsidR="004D6F40" w:rsidRPr="00002C32" w:rsidRDefault="004D6F40" w:rsidP="005954BC">
                            <w:pPr>
                              <w:pStyle w:val="Lgende"/>
                              <w:jc w:val="center"/>
                              <w:rPr>
                                <w:noProof/>
                                <w:lang w:val="fr-FR"/>
                              </w:rPr>
                            </w:pPr>
                            <w:bookmarkStart w:id="15" w:name="_Toc125462997"/>
                            <w:bookmarkStart w:id="16" w:name="_Toc132243050"/>
                            <w:r w:rsidRPr="00002C32">
                              <w:rPr>
                                <w:lang w:val="fr-FR"/>
                              </w:rPr>
                              <w:t xml:space="preserve">Figure </w:t>
                            </w:r>
                            <w:r>
                              <w:fldChar w:fldCharType="begin"/>
                            </w:r>
                            <w:r w:rsidRPr="00002C32">
                              <w:rPr>
                                <w:lang w:val="fr-FR"/>
                              </w:rPr>
                              <w:instrText xml:space="preserve"> SEQ Figure \* ARABIC </w:instrText>
                            </w:r>
                            <w:r>
                              <w:fldChar w:fldCharType="separate"/>
                            </w:r>
                            <w:r w:rsidR="00746094">
                              <w:rPr>
                                <w:noProof/>
                                <w:lang w:val="fr-FR"/>
                              </w:rPr>
                              <w:t>1</w:t>
                            </w:r>
                            <w:r>
                              <w:rPr>
                                <w:noProof/>
                              </w:rPr>
                              <w:fldChar w:fldCharType="end"/>
                            </w:r>
                            <w:r w:rsidR="00B45C00">
                              <w:rPr>
                                <w:lang w:val="fr-FR"/>
                              </w:rPr>
                              <w:t> </w:t>
                            </w:r>
                            <w:r>
                              <w:rPr>
                                <w:lang w:val="fr-FR"/>
                              </w:rPr>
                              <w:t xml:space="preserve">: </w:t>
                            </w:r>
                            <w:r w:rsidRPr="000C7B71">
                              <w:rPr>
                                <w:lang w:val="fr-FR"/>
                              </w:rPr>
                              <w:t xml:space="preserve">Limites </w:t>
                            </w:r>
                            <w:r w:rsidRPr="00002C32">
                              <w:rPr>
                                <w:lang w:val="fr-FR"/>
                              </w:rPr>
                              <w:t>géographiques</w:t>
                            </w:r>
                            <w:r w:rsidRPr="000C7B71">
                              <w:rPr>
                                <w:lang w:val="fr-FR"/>
                              </w:rPr>
                              <w:t xml:space="preserve"> de la commune de Houmt Souk</w:t>
                            </w:r>
                            <w:bookmarkEnd w:id="15"/>
                            <w:bookmarkEnd w:id="1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7C9714C7" id="_x0000_t202" coordsize="21600,21600" o:spt="202" path="m,l,21600r21600,l21600,xe">
                <v:stroke joinstyle="miter"/>
                <v:path gradientshapeok="t" o:connecttype="rect"/>
              </v:shapetype>
              <v:shape id="Zone de texte 15" o:spid="_x0000_s1026" type="#_x0000_t202" style="position:absolute;left:0;text-align:left;margin-left:241.85pt;margin-top:147.55pt;width:220.6pt;height:33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fRdJwIAAFQEAAAOAAAAZHJzL2Uyb0RvYy54bWysVE2L2zAQvRf6H4Tuje1Qlq2Js6RZUgph&#10;dyG77FmR5dhU1qgjJXb66zuS7aTd9lR6kUeaL733Rl7c9a1mJ4WuAVPwbJZypoyEsjGHgr88bz7c&#10;cua8MKXQYFTBz8rxu+X7d4vO5moONehSIaMixuWdLXjtvc2TxMlatcLNwCpDzgqwFZ62eEhKFB1V&#10;b3UyT9ObpAMsLYJUztHp/eDky1i/qpT0j1XllGe64HQ3H1eM6z6syXIh8gMKWzdyvIb4h1u0ojHU&#10;9FLqXnjBjtj8UaptJIKDys8ktAlUVSNVxEBosvQNml0trIpYiBxnLzS5/1dWPpx29gmZ7z9DTwJG&#10;EM5uQX5zxE3SWZePMYFTlzuKDkD7CtvwJQiMEonb84VP1Xsm6XB+m2Y3c3JJ8n3MPmVpJDy5Zlt0&#10;/ouClgWj4Eh6xRuI09b50F/kU0ho5kA35abROmyCY62RnQRp29WNV0FNyvgtSpsQayBkDe5wEnEN&#10;UAIo3+97cgZzD+WZ+EAYRsVZuWmo0VY4/ySQZoPg0Lz7R1oqDV3BYbQ4qwF//O08xJNk5OWso1kr&#10;uPt+FKg4018NiRkGczJwMvaTYY7tGghiRi/JymhSAno9mRVC+0rPYBW6kEsYSb0K7idz7YeJp2ck&#10;1WoVg2j8rPBbs7Nykj0Q+ty/CrSjHJ6EfIBpCkX+RpUhNupiV0dPFEfJriyOPNPoRl3GZxbexq/7&#10;GHX9GSx/AgAA//8DAFBLAwQUAAYACAAAACEAU7Hra+MAAAALAQAADwAAAGRycy9kb3ducmV2Lnht&#10;bEyPPU/DMBRFdyT+g/WQWBB1vkibEKeqKhjoUpF2YXNjNw7Ez5HttOHfYyYYn+7RvedV61kP5CKt&#10;6w0yiBcREImtET12DI6H18cVEOc5Cj4YlAy+pYN1fXtT8VKYK77LS+M7EkrQlZyB8n4sKXWtkpq7&#10;hRklhuxsrOY+nLajwvJrKNcDTaIop5r3GBYUH+VWyfarmTSDffaxVw/T+WW3yVL7dpy2+WfXMHZ/&#10;N2+egXg5+z8YfvWDOtTB6WQmFI4MDLJVugwog6R4ioEEokiyAsiJQZrHMdC6ov9/qH8AAAD//wMA&#10;UEsBAi0AFAAGAAgAAAAhALaDOJL+AAAA4QEAABMAAAAAAAAAAAAAAAAAAAAAAFtDb250ZW50X1R5&#10;cGVzXS54bWxQSwECLQAUAAYACAAAACEAOP0h/9YAAACUAQAACwAAAAAAAAAAAAAAAAAvAQAAX3Jl&#10;bHMvLnJlbHNQSwECLQAUAAYACAAAACEAh830XScCAABUBAAADgAAAAAAAAAAAAAAAAAuAgAAZHJz&#10;L2Uyb0RvYy54bWxQSwECLQAUAAYACAAAACEAU7Hra+MAAAALAQAADwAAAAAAAAAAAAAAAACBBAAA&#10;ZHJzL2Rvd25yZXYueG1sUEsFBgAAAAAEAAQA8wAAAJEFAAAAAA==&#10;" stroked="f">
                <v:textbox style="mso-fit-shape-to-text:t" inset="0,0,0,0">
                  <w:txbxContent>
                    <w:p w14:paraId="119565AD" w14:textId="0E38C5AD" w:rsidR="004D6F40" w:rsidRPr="00002C32" w:rsidRDefault="004D6F40" w:rsidP="005954BC">
                      <w:pPr>
                        <w:pStyle w:val="Lgende"/>
                        <w:jc w:val="center"/>
                        <w:rPr>
                          <w:noProof/>
                          <w:lang w:val="fr-FR"/>
                        </w:rPr>
                      </w:pPr>
                      <w:bookmarkStart w:id="17" w:name="_Toc125462997"/>
                      <w:bookmarkStart w:id="18" w:name="_Toc132243050"/>
                      <w:r w:rsidRPr="00002C32">
                        <w:rPr>
                          <w:lang w:val="fr-FR"/>
                        </w:rPr>
                        <w:t xml:space="preserve">Figure </w:t>
                      </w:r>
                      <w:r>
                        <w:fldChar w:fldCharType="begin"/>
                      </w:r>
                      <w:r w:rsidRPr="00002C32">
                        <w:rPr>
                          <w:lang w:val="fr-FR"/>
                        </w:rPr>
                        <w:instrText xml:space="preserve"> SEQ Figure \* ARABIC </w:instrText>
                      </w:r>
                      <w:r>
                        <w:fldChar w:fldCharType="separate"/>
                      </w:r>
                      <w:r w:rsidR="00746094">
                        <w:rPr>
                          <w:noProof/>
                          <w:lang w:val="fr-FR"/>
                        </w:rPr>
                        <w:t>1</w:t>
                      </w:r>
                      <w:r>
                        <w:rPr>
                          <w:noProof/>
                        </w:rPr>
                        <w:fldChar w:fldCharType="end"/>
                      </w:r>
                      <w:r w:rsidR="00B45C00">
                        <w:rPr>
                          <w:lang w:val="fr-FR"/>
                        </w:rPr>
                        <w:t> </w:t>
                      </w:r>
                      <w:r>
                        <w:rPr>
                          <w:lang w:val="fr-FR"/>
                        </w:rPr>
                        <w:t xml:space="preserve">: </w:t>
                      </w:r>
                      <w:r w:rsidRPr="000C7B71">
                        <w:rPr>
                          <w:lang w:val="fr-FR"/>
                        </w:rPr>
                        <w:t xml:space="preserve">Limites </w:t>
                      </w:r>
                      <w:r w:rsidRPr="00002C32">
                        <w:rPr>
                          <w:lang w:val="fr-FR"/>
                        </w:rPr>
                        <w:t>géographiques</w:t>
                      </w:r>
                      <w:r w:rsidRPr="000C7B71">
                        <w:rPr>
                          <w:lang w:val="fr-FR"/>
                        </w:rPr>
                        <w:t xml:space="preserve"> de la commune de </w:t>
                      </w:r>
                      <w:proofErr w:type="spellStart"/>
                      <w:r w:rsidRPr="000C7B71">
                        <w:rPr>
                          <w:lang w:val="fr-FR"/>
                        </w:rPr>
                        <w:t>Houmt</w:t>
                      </w:r>
                      <w:proofErr w:type="spellEnd"/>
                      <w:r w:rsidRPr="000C7B71">
                        <w:rPr>
                          <w:lang w:val="fr-FR"/>
                        </w:rPr>
                        <w:t xml:space="preserve"> Souk</w:t>
                      </w:r>
                      <w:bookmarkEnd w:id="17"/>
                      <w:bookmarkEnd w:id="18"/>
                    </w:p>
                  </w:txbxContent>
                </v:textbox>
                <w10:wrap type="through"/>
              </v:shape>
            </w:pict>
          </mc:Fallback>
        </mc:AlternateContent>
      </w:r>
      <w:r w:rsidR="00943149">
        <w:rPr>
          <w:noProof/>
        </w:rPr>
        <w:drawing>
          <wp:anchor distT="0" distB="0" distL="114300" distR="114300" simplePos="0" relativeHeight="251625984" behindDoc="1" locked="0" layoutInCell="1" allowOverlap="1" wp14:anchorId="75F7872B" wp14:editId="34097149">
            <wp:simplePos x="0" y="0"/>
            <wp:positionH relativeFrom="page">
              <wp:posOffset>4029075</wp:posOffset>
            </wp:positionH>
            <wp:positionV relativeFrom="paragraph">
              <wp:posOffset>6985</wp:posOffset>
            </wp:positionV>
            <wp:extent cx="2801620" cy="1838325"/>
            <wp:effectExtent l="0" t="0" r="0" b="9525"/>
            <wp:wrapThrough wrapText="bothSides">
              <wp:wrapPolygon edited="0">
                <wp:start x="0" y="0"/>
                <wp:lineTo x="0" y="21488"/>
                <wp:lineTo x="21443" y="21488"/>
                <wp:lineTo x="21443" y="0"/>
                <wp:lineTo x="0" y="0"/>
              </wp:wrapPolygon>
            </wp:wrapThrough>
            <wp:docPr id="16" name="Picture 16"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carte&#10;&#10;Description générée automatiquemen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01620" cy="1838325"/>
                    </a:xfrm>
                    <a:prstGeom prst="rect">
                      <a:avLst/>
                    </a:prstGeom>
                  </pic:spPr>
                </pic:pic>
              </a:graphicData>
            </a:graphic>
            <wp14:sizeRelH relativeFrom="page">
              <wp14:pctWidth>0</wp14:pctWidth>
            </wp14:sizeRelH>
            <wp14:sizeRelV relativeFrom="page">
              <wp14:pctHeight>0</wp14:pctHeight>
            </wp14:sizeRelV>
          </wp:anchor>
        </w:drawing>
      </w:r>
      <w:r w:rsidR="00943149">
        <w:t xml:space="preserve">La </w:t>
      </w:r>
      <w:r w:rsidR="004017E4">
        <w:t xml:space="preserve">Commune </w:t>
      </w:r>
      <w:r w:rsidR="00943149">
        <w:t xml:space="preserve">de Houmt Souk se situe au nord de l’île de Djerba au sud-est de la Tunisie. La commune est le chef-lieu administratif et économique de la délégation de Djerba-Houmt Souk, une des trois délégations de l’île à côté de celle de Djerba-Midoun et Djerba Ajim. Elle couvre 176,540 </w:t>
      </w:r>
      <w:r w:rsidR="00A1531C">
        <w:t>k</w:t>
      </w:r>
      <w:r w:rsidR="00943149">
        <w:t xml:space="preserve">m² et compte 11 secteurs (Imada) pour une population de 75 904 </w:t>
      </w:r>
      <w:r w:rsidR="00A1531C">
        <w:t xml:space="preserve">habitants </w:t>
      </w:r>
      <w:r w:rsidR="00943149">
        <w:t>selon le dernier recensement de 2014 de l’Institut National des Statistiques (INS).</w:t>
      </w:r>
      <w:r w:rsidR="00943149" w:rsidRPr="005D53F3">
        <w:rPr>
          <w:noProof/>
        </w:rPr>
        <w:t xml:space="preserve"> </w:t>
      </w:r>
    </w:p>
    <w:p w14:paraId="21979408" w14:textId="525A1BE2" w:rsidR="00943149" w:rsidRDefault="00943149" w:rsidP="00943149">
      <w:pPr>
        <w:pStyle w:val="Ecotexte"/>
      </w:pPr>
      <w:r>
        <w:t>Par son emplacement géographique, Houmt Souk, tout comme l’ensemble de l’île de Djerba, constitue une destination touristique privilégiée p</w:t>
      </w:r>
      <w:r w:rsidR="00A1531C">
        <w:t>our</w:t>
      </w:r>
      <w:r>
        <w:t xml:space="preserve"> plusieurs visiteurs à différentes saisons de l’année. En effet, la région se caractérise par </w:t>
      </w:r>
      <w:r w:rsidRPr="008B668F">
        <w:t>ses plages de sable pittoresques, son climat doux, son caractère architectural spécial et unique, ses monuments archéologiques distinctifs et la préservation de son environnement naturel, culturel et social</w:t>
      </w:r>
      <w:r>
        <w:t>. Le secteur touristique représente l’un des principaux secteurs économiques de la commune.</w:t>
      </w:r>
    </w:p>
    <w:p w14:paraId="4F16CB93" w14:textId="402C6443" w:rsidR="00943149" w:rsidRDefault="00943149" w:rsidP="00943149">
      <w:pPr>
        <w:pStyle w:val="Ecotexte"/>
      </w:pPr>
      <w:r w:rsidRPr="00C64BDE">
        <w:t xml:space="preserve">Dans le domaine agricole, </w:t>
      </w:r>
      <w:r>
        <w:t>la ville est</w:t>
      </w:r>
      <w:r w:rsidRPr="00C64BDE">
        <w:t xml:space="preserve"> réputée pour ses produits biologiques d</w:t>
      </w:r>
      <w:r w:rsidR="00567DF4">
        <w:t>’</w:t>
      </w:r>
      <w:r w:rsidRPr="00C64BDE">
        <w:t xml:space="preserve">olives, </w:t>
      </w:r>
      <w:r w:rsidR="00567DF4">
        <w:t xml:space="preserve">de </w:t>
      </w:r>
      <w:r w:rsidRPr="00C64BDE">
        <w:t xml:space="preserve">palmiers, </w:t>
      </w:r>
      <w:r w:rsidR="00567DF4">
        <w:t>d’</w:t>
      </w:r>
      <w:r w:rsidRPr="00C64BDE">
        <w:t>arbres fruitiers, et</w:t>
      </w:r>
      <w:r w:rsidR="00567DF4">
        <w:t xml:space="preserve"> pour</w:t>
      </w:r>
      <w:r w:rsidRPr="00C64BDE">
        <w:t xml:space="preserve"> la culture de l'orge et des lentilles. Elle </w:t>
      </w:r>
      <w:r>
        <w:t>est</w:t>
      </w:r>
      <w:r w:rsidRPr="00C64BDE">
        <w:t xml:space="preserve"> également connue pour la pêche en mer</w:t>
      </w:r>
      <w:r>
        <w:t xml:space="preserve"> et la diversité de ses produits grâce à son port. </w:t>
      </w:r>
    </w:p>
    <w:p w14:paraId="388CA9FC" w14:textId="020F4200" w:rsidR="00943149" w:rsidRDefault="00943149" w:rsidP="00943149">
      <w:pPr>
        <w:pStyle w:val="Ecotexte"/>
      </w:pPr>
      <w:r>
        <w:t>En matière de fonctions urbaines et d’indice d’équipement, Houmt Souk dispose d’une palette fonctionnelle diversifiée, lui permettant de jouer le rôle de centre urbain d’activités, d’équipement et d’habitat qui pourrait assumer la position d’une ville moyenne capable d’attirer des investissements pour renforcer son attra</w:t>
      </w:r>
      <w:r w:rsidR="00B00345">
        <w:t>it</w:t>
      </w:r>
      <w:r>
        <w:t>. En effet, plusieurs services et infrastructures administratifs sont concentrés dans la commune faisant presque d’elle la « capitale » de l’île de Djerba.</w:t>
      </w:r>
    </w:p>
    <w:p w14:paraId="749CF510" w14:textId="77777777" w:rsidR="00943149" w:rsidRDefault="00943149" w:rsidP="00F85708">
      <w:pPr>
        <w:pStyle w:val="DEVlistepuce1"/>
        <w:numPr>
          <w:ilvl w:val="0"/>
          <w:numId w:val="0"/>
        </w:numPr>
        <w:spacing w:before="120" w:line="288" w:lineRule="auto"/>
        <w:sectPr w:rsidR="00943149" w:rsidSect="00373CAA">
          <w:headerReference w:type="even" r:id="rId44"/>
          <w:headerReference w:type="default" r:id="rId45"/>
          <w:headerReference w:type="first" r:id="rId46"/>
          <w:pgSz w:w="11906" w:h="16838" w:code="9"/>
          <w:pgMar w:top="895" w:right="1418" w:bottom="1276" w:left="1418" w:header="425" w:footer="567" w:gutter="0"/>
          <w:cols w:space="708"/>
          <w:docGrid w:linePitch="360"/>
        </w:sectPr>
      </w:pPr>
    </w:p>
    <w:p w14:paraId="177F4662" w14:textId="1E639D72" w:rsidR="00885751" w:rsidRDefault="00885751">
      <w:pPr>
        <w:pStyle w:val="Ecotitregauche"/>
        <w:numPr>
          <w:ilvl w:val="0"/>
          <w:numId w:val="5"/>
        </w:numPr>
      </w:pPr>
      <w:bookmarkStart w:id="17" w:name="_Toc125124724"/>
      <w:bookmarkStart w:id="18" w:name="_Toc132242542"/>
      <w:r>
        <w:lastRenderedPageBreak/>
        <w:t xml:space="preserve">Approche </w:t>
      </w:r>
      <w:r w:rsidRPr="00E23BC8">
        <w:t>pour</w:t>
      </w:r>
      <w:r>
        <w:t xml:space="preserve"> le développement du plan</w:t>
      </w:r>
      <w:r w:rsidR="003A56C6">
        <w:t> </w:t>
      </w:r>
      <w:r>
        <w:t>climat</w:t>
      </w:r>
      <w:bookmarkEnd w:id="17"/>
      <w:bookmarkEnd w:id="18"/>
    </w:p>
    <w:p w14:paraId="08BBCBFC" w14:textId="77777777" w:rsidR="00885751" w:rsidRPr="00384B97" w:rsidRDefault="00885751">
      <w:pPr>
        <w:pStyle w:val="Ecotitre2"/>
        <w:numPr>
          <w:ilvl w:val="1"/>
          <w:numId w:val="8"/>
        </w:numPr>
        <w:ind w:left="284" w:hanging="283"/>
        <w:rPr>
          <w:rFonts w:hint="eastAsia"/>
        </w:rPr>
      </w:pPr>
      <w:bookmarkStart w:id="19" w:name="_Toc125124725"/>
      <w:bookmarkStart w:id="20" w:name="_Toc132242543"/>
      <w:r>
        <w:t>Méthodologie et étapes de développement</w:t>
      </w:r>
      <w:bookmarkEnd w:id="19"/>
      <w:bookmarkEnd w:id="20"/>
      <w:r>
        <w:t xml:space="preserve"> </w:t>
      </w:r>
    </w:p>
    <w:p w14:paraId="278D46BC" w14:textId="078AAAA7" w:rsidR="00885751" w:rsidRDefault="00885751" w:rsidP="00885751">
      <w:pPr>
        <w:pStyle w:val="Ecotexte"/>
      </w:pPr>
      <w:r>
        <w:t xml:space="preserve">La méthodologie adoptée pour le développement du plan climat de Houmt Souk s’inspire des lignes directrices reconnues à l’échelle internationale, notamment, le </w:t>
      </w:r>
      <w:r w:rsidRPr="00D77CA7">
        <w:t xml:space="preserve">guide de la Commission européenne pour l'élaboration de </w:t>
      </w:r>
      <w:r w:rsidR="00705E5E" w:rsidRPr="00705E5E">
        <w:t xml:space="preserve">plan d'action en faveur de l'énergie durable et du climat (PAEDC) </w:t>
      </w:r>
      <w:r w:rsidRPr="00D77CA7">
        <w:t>pour la région du Moyen-Orient et Afrique du Nord (MENA).</w:t>
      </w:r>
      <w:r>
        <w:t xml:space="preserve"> D’autres lignes directrices internationales ont été appliquées </w:t>
      </w:r>
      <w:r w:rsidR="00150E45">
        <w:t xml:space="preserve">aux </w:t>
      </w:r>
      <w:r>
        <w:t>différentes étapes de développement du plan climat.</w:t>
      </w:r>
    </w:p>
    <w:p w14:paraId="71DF5902" w14:textId="77777777" w:rsidR="00885751" w:rsidRDefault="00885751" w:rsidP="00885751">
      <w:pPr>
        <w:pStyle w:val="Ecotexte"/>
      </w:pPr>
      <w:r w:rsidRPr="00526F56">
        <w:t xml:space="preserve">Les principales étapes clés </w:t>
      </w:r>
      <w:r>
        <w:t xml:space="preserve">pour l’élaboration du plan climat de Houmt Souk sont fournies dans la figure suivante :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6"/>
        <w:gridCol w:w="5014"/>
      </w:tblGrid>
      <w:tr w:rsidR="00885751" w:rsidRPr="009337E3" w14:paraId="55356EE2" w14:textId="77777777" w:rsidTr="00C560DC">
        <w:tc>
          <w:tcPr>
            <w:tcW w:w="4056" w:type="dxa"/>
          </w:tcPr>
          <w:p w14:paraId="2066A334" w14:textId="77777777" w:rsidR="00885751" w:rsidRPr="009337E3" w:rsidRDefault="00885751" w:rsidP="009337E3">
            <w:pPr>
              <w:pStyle w:val="Ecotexte"/>
            </w:pPr>
            <w:r w:rsidRPr="009337E3">
              <w:rPr>
                <w:noProof/>
              </w:rPr>
              <w:drawing>
                <wp:inline distT="0" distB="0" distL="0" distR="0" wp14:anchorId="00CC5606" wp14:editId="3A0CCF6A">
                  <wp:extent cx="2438400" cy="3448050"/>
                  <wp:effectExtent l="0" t="19050" r="0" b="133350"/>
                  <wp:docPr id="13" name="Diagramme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tc>
        <w:tc>
          <w:tcPr>
            <w:tcW w:w="5572" w:type="dxa"/>
          </w:tcPr>
          <w:p w14:paraId="1C8FD6F0" w14:textId="1B7BD8FD" w:rsidR="00885751" w:rsidRPr="009337E3" w:rsidRDefault="005D2B56" w:rsidP="004D6F40">
            <w:pPr>
              <w:pStyle w:val="Ecotexte"/>
              <w:keepNext/>
            </w:pPr>
            <w:r>
              <w:rPr>
                <w:noProof/>
              </w:rPr>
              <mc:AlternateContent>
                <mc:Choice Requires="wpg">
                  <w:drawing>
                    <wp:anchor distT="0" distB="0" distL="114300" distR="114300" simplePos="0" relativeHeight="251658255" behindDoc="0" locked="0" layoutInCell="1" allowOverlap="1" wp14:anchorId="723C59E3" wp14:editId="61552BBD">
                      <wp:simplePos x="0" y="0"/>
                      <wp:positionH relativeFrom="column">
                        <wp:posOffset>-5080</wp:posOffset>
                      </wp:positionH>
                      <wp:positionV relativeFrom="paragraph">
                        <wp:posOffset>378460</wp:posOffset>
                      </wp:positionV>
                      <wp:extent cx="3212465" cy="3124200"/>
                      <wp:effectExtent l="13335" t="10795" r="12700" b="8255"/>
                      <wp:wrapNone/>
                      <wp:docPr id="143403106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2465" cy="3124200"/>
                                <a:chOff x="0" y="3905"/>
                                <a:chExt cx="32099" cy="32861"/>
                              </a:xfrm>
                            </wpg:grpSpPr>
                            <wpg:grpSp>
                              <wpg:cNvPr id="25262151" name="Groupe 17"/>
                              <wpg:cNvGrpSpPr>
                                <a:grpSpLocks/>
                              </wpg:cNvGrpSpPr>
                              <wpg:grpSpPr bwMode="auto">
                                <a:xfrm>
                                  <a:off x="0" y="3905"/>
                                  <a:ext cx="32099" cy="32861"/>
                                  <a:chOff x="0" y="3905"/>
                                  <a:chExt cx="32099" cy="32861"/>
                                </a:xfrm>
                              </wpg:grpSpPr>
                              <wpg:grpSp>
                                <wpg:cNvPr id="1041216369" name="Groupe 18"/>
                                <wpg:cNvGrpSpPr>
                                  <a:grpSpLocks/>
                                </wpg:cNvGrpSpPr>
                                <wpg:grpSpPr bwMode="auto">
                                  <a:xfrm>
                                    <a:off x="0" y="3905"/>
                                    <a:ext cx="32099" cy="32861"/>
                                    <a:chOff x="0" y="3333"/>
                                    <a:chExt cx="32099" cy="32861"/>
                                  </a:xfrm>
                                </wpg:grpSpPr>
                                <wps:wsp>
                                  <wps:cNvPr id="1144709342" name="Rectangle : coins arrondis 19"/>
                                  <wps:cNvSpPr>
                                    <a:spLocks noChangeArrowheads="1"/>
                                  </wps:cNvSpPr>
                                  <wps:spPr bwMode="auto">
                                    <a:xfrm>
                                      <a:off x="0" y="3333"/>
                                      <a:ext cx="32099" cy="6954"/>
                                    </a:xfrm>
                                    <a:prstGeom prst="roundRect">
                                      <a:avLst>
                                        <a:gd name="adj" fmla="val 16667"/>
                                      </a:avLst>
                                    </a:prstGeom>
                                    <a:noFill/>
                                    <a:ln w="6350">
                                      <a:solidFill>
                                        <a:schemeClr val="accent2">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57407305" name="Rectangle : coins arrondis 20"/>
                                  <wps:cNvSpPr>
                                    <a:spLocks noChangeArrowheads="1"/>
                                  </wps:cNvSpPr>
                                  <wps:spPr bwMode="auto">
                                    <a:xfrm>
                                      <a:off x="0" y="12192"/>
                                      <a:ext cx="32099" cy="7143"/>
                                    </a:xfrm>
                                    <a:prstGeom prst="roundRect">
                                      <a:avLst>
                                        <a:gd name="adj" fmla="val 16667"/>
                                      </a:avLst>
                                    </a:prstGeom>
                                    <a:noFill/>
                                    <a:ln w="6350">
                                      <a:solidFill>
                                        <a:schemeClr val="accent3">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02807464" name="Rectangle : coins arrondis 21"/>
                                  <wps:cNvSpPr>
                                    <a:spLocks noChangeArrowheads="1"/>
                                  </wps:cNvSpPr>
                                  <wps:spPr bwMode="auto">
                                    <a:xfrm>
                                      <a:off x="0" y="20669"/>
                                      <a:ext cx="32099" cy="7239"/>
                                    </a:xfrm>
                                    <a:prstGeom prst="roundRect">
                                      <a:avLst>
                                        <a:gd name="adj" fmla="val 16667"/>
                                      </a:avLst>
                                    </a:prstGeom>
                                    <a:noFill/>
                                    <a:ln w="12700">
                                      <a:solidFill>
                                        <a:schemeClr val="accent4">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05511283" name="Rectangle : coins arrondis 22"/>
                                  <wps:cNvSpPr>
                                    <a:spLocks noChangeArrowheads="1"/>
                                  </wps:cNvSpPr>
                                  <wps:spPr bwMode="auto">
                                    <a:xfrm>
                                      <a:off x="0" y="29146"/>
                                      <a:ext cx="32099" cy="7049"/>
                                    </a:xfrm>
                                    <a:prstGeom prst="roundRect">
                                      <a:avLst>
                                        <a:gd name="adj" fmla="val 16667"/>
                                      </a:avLst>
                                    </a:prstGeom>
                                    <a:noFill/>
                                    <a:ln w="12700">
                                      <a:solidFill>
                                        <a:schemeClr val="accent6">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pic:pic xmlns:pic="http://schemas.openxmlformats.org/drawingml/2006/picture">
                                <pic:nvPicPr>
                                  <pic:cNvPr id="435366744" name="Graphique 23" descr="Badge 1 avec un remplissage uni"/>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476" y="5143"/>
                                    <a:ext cx="3810" cy="38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4318454" name="Graphique 24" descr="Badge avec un remplissage uni"/>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476" y="14382"/>
                                    <a:ext cx="3810" cy="38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5071153" name="Graphique 29" descr="Badge 3 avec un remplissage uni"/>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476" y="22860"/>
                                    <a:ext cx="3810" cy="38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4587050" name="Graphique 30" descr="Badge 4 avec un remplissage uni"/>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476" y="31432"/>
                                    <a:ext cx="3810" cy="3810"/>
                                  </a:xfrm>
                                  <a:prstGeom prst="rect">
                                    <a:avLst/>
                                  </a:prstGeom>
                                  <a:noFill/>
                                  <a:extLst>
                                    <a:ext uri="{909E8E84-426E-40DD-AFC4-6F175D3DCCD1}">
                                      <a14:hiddenFill xmlns:a14="http://schemas.microsoft.com/office/drawing/2010/main">
                                        <a:solidFill>
                                          <a:srgbClr val="FFFFFF"/>
                                        </a:solidFill>
                                      </a14:hiddenFill>
                                    </a:ext>
                                  </a:extLst>
                                </pic:spPr>
                              </pic:pic>
                              <wps:wsp>
                                <wps:cNvPr id="1034239978" name="Zone de texte 31"/>
                                <wps:cNvSpPr txBox="1">
                                  <a:spLocks noChangeArrowheads="1"/>
                                </wps:cNvSpPr>
                                <wps:spPr bwMode="auto">
                                  <a:xfrm>
                                    <a:off x="3143" y="5143"/>
                                    <a:ext cx="28384" cy="4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85DAF52" w14:textId="77777777" w:rsidR="00885751" w:rsidRPr="00002C32" w:rsidRDefault="00885751" w:rsidP="00885751">
                                      <w:pPr>
                                        <w:jc w:val="center"/>
                                        <w:rPr>
                                          <w:color w:val="00467F"/>
                                          <w:lang w:val="fr-FR"/>
                                        </w:rPr>
                                      </w:pPr>
                                      <w:r w:rsidRPr="00002C32">
                                        <w:rPr>
                                          <w:color w:val="00467F"/>
                                          <w:lang w:val="fr-FR"/>
                                        </w:rPr>
                                        <w:t>Réalisation d’un inventaire des émissions de GES</w:t>
                                      </w:r>
                                    </w:p>
                                  </w:txbxContent>
                                </wps:txbx>
                                <wps:bodyPr rot="0" vert="horz" wrap="square" lIns="91440" tIns="45720" rIns="91440" bIns="45720" anchor="t" anchorCtr="0" upright="1">
                                  <a:noAutofit/>
                                </wps:bodyPr>
                              </wps:wsp>
                              <wps:wsp>
                                <wps:cNvPr id="1890299620" name="Zone de texte 32"/>
                                <wps:cNvSpPr txBox="1">
                                  <a:spLocks noChangeArrowheads="1"/>
                                </wps:cNvSpPr>
                                <wps:spPr bwMode="auto">
                                  <a:xfrm>
                                    <a:off x="3048" y="14382"/>
                                    <a:ext cx="28384" cy="4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9A7A245" w14:textId="77777777" w:rsidR="00885751" w:rsidRPr="00002C32" w:rsidRDefault="00885751" w:rsidP="00885751">
                                      <w:pPr>
                                        <w:jc w:val="center"/>
                                        <w:rPr>
                                          <w:color w:val="00467F"/>
                                          <w:lang w:val="fr-FR"/>
                                        </w:rPr>
                                      </w:pPr>
                                      <w:r w:rsidRPr="00002C32">
                                        <w:rPr>
                                          <w:color w:val="00467F"/>
                                          <w:lang w:val="fr-FR"/>
                                        </w:rPr>
                                        <w:t>Établissement de cibles et d’objectifs de réduction des émissions de GES</w:t>
                                      </w:r>
                                    </w:p>
                                  </w:txbxContent>
                                </wps:txbx>
                                <wps:bodyPr rot="0" vert="horz" wrap="square" lIns="91440" tIns="45720" rIns="91440" bIns="45720" anchor="t" anchorCtr="0" upright="1">
                                  <a:noAutofit/>
                                </wps:bodyPr>
                              </wps:wsp>
                              <wps:wsp>
                                <wps:cNvPr id="262184322" name="Zone de texte 33"/>
                                <wps:cNvSpPr txBox="1">
                                  <a:spLocks noChangeArrowheads="1"/>
                                </wps:cNvSpPr>
                                <wps:spPr bwMode="auto">
                                  <a:xfrm>
                                    <a:off x="3048" y="23050"/>
                                    <a:ext cx="28384" cy="4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35CB85C" w14:textId="77777777" w:rsidR="00885751" w:rsidRPr="00002C32" w:rsidRDefault="00885751" w:rsidP="00885751">
                                      <w:pPr>
                                        <w:jc w:val="center"/>
                                        <w:rPr>
                                          <w:color w:val="00467F"/>
                                          <w:lang w:val="fr-FR"/>
                                        </w:rPr>
                                      </w:pPr>
                                      <w:r w:rsidRPr="00002C32">
                                        <w:rPr>
                                          <w:color w:val="00467F"/>
                                          <w:lang w:val="fr-FR"/>
                                        </w:rPr>
                                        <w:t>Identification et caractérisation des mesures d’atténuation</w:t>
                                      </w:r>
                                    </w:p>
                                  </w:txbxContent>
                                </wps:txbx>
                                <wps:bodyPr rot="0" vert="horz" wrap="square" lIns="91440" tIns="45720" rIns="91440" bIns="45720" anchor="t" anchorCtr="0" upright="1">
                                  <a:noAutofit/>
                                </wps:bodyPr>
                              </wps:wsp>
                            </wpg:grpSp>
                            <wps:wsp>
                              <wps:cNvPr id="1013505324" name="Zone de texte 34"/>
                              <wps:cNvSpPr txBox="1">
                                <a:spLocks noChangeArrowheads="1"/>
                              </wps:cNvSpPr>
                              <wps:spPr bwMode="auto">
                                <a:xfrm>
                                  <a:off x="3048" y="32004"/>
                                  <a:ext cx="28384" cy="2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4A3AD27" w14:textId="1C836EC1" w:rsidR="00885751" w:rsidRPr="00002C32" w:rsidRDefault="00885751" w:rsidP="00885751">
                                    <w:pPr>
                                      <w:jc w:val="center"/>
                                      <w:rPr>
                                        <w:color w:val="00467F"/>
                                        <w:lang w:val="fr-FR"/>
                                      </w:rPr>
                                    </w:pPr>
                                    <w:r w:rsidRPr="00002C32">
                                      <w:rPr>
                                        <w:color w:val="00467F"/>
                                        <w:lang w:val="fr-FR"/>
                                      </w:rPr>
                                      <w:t>Élaboration d’un plan de mise en œuvre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723C59E3" id="Group 12" o:spid="_x0000_s1027" style="position:absolute;left:0;text-align:left;margin-left:-.4pt;margin-top:29.8pt;width:252.95pt;height:246pt;z-index:251658255;mso-height-relative:margin" coordorigin=",3905" coordsize="32099,32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3WKRAwYAAJolAAAOAAAAZHJzL2Uyb0RvYy54bWzsWttu2zYYvh+wdyB0&#10;31rU0RLiFD0GBdotWLeb3dESbWuVRJWkY2dP02fpk+0jJcuy47ZZ2zgJmgAxSFGifv78/tNHnTxZ&#10;VyW54FIVop449LHrEF5nIi/q+cT5689Xj8YOUZrVOStFzSfOJVfOk9NffzlZNSn3xEKUOZcEk9Qq&#10;XTUTZ6F1k45GKlvwiqnHouE1BmdCVkyjK+ejXLIVZq/Kkee60WglZN5IkXGlcPVFO+ic2vlnM57p&#10;32czxTUpJw5k0/ZX2t+p+R2dnrB0LlmzKLJODPYNUlSsqPHSfqoXTDOylMWVqaoik0KJmX6ciWok&#10;ZrMi43YNWA1191ZzJsWysWuZp6t506sJqt3T0zdPm/12cSabd825bKVH843I3ivoZbRq5ulw3PTn&#10;7c1kunorcuwnW2phF76eycpMgSWRtdXvZa9fvtYkw0Xfo14QhQ7JMOajjR1sdyBbYJu2z/mJG24G&#10;XvYPu0nSPeqNI2rGRyxt32tl7WQze98J2jaxhnNJinzieKEXeTSkDqlZBemtgjmhsZlsf7lmM3+s&#10;OrbL2mrk6qJYeiRtUDegHo38CGrd1cf4buvD9/3vQgdcjdpak/o+a3q3YA23RqqMtXRIozQIYjfx&#10;A2+j2z/gi1g9L/mnjynJRFErwqQUdV4oQpNW4XaGjTGq1hJJLZ4v8CB/irtXC85yCNyif9UMHjAd&#10;BTu+pmlCh50SD2AxSsLASNTbF0sbqfQZFxUxjYkDz1TnZknW+NnFG6WtA8k7JLH8H4fMqhLO9IKV&#10;hEZRZI0MM3Y3o7WZ0zxZi1dFWeKdLC1rspo4kR+6dnIlyiI3g2bMBgb+vJQE08L9ZBmvtWfvK5cV&#10;fFJ7nbrmrwUJrhvnYu+3l/Dmfhq7xp03VIVGRCqLauKMB7MYxb+scyugZkXZtjFVWVtX2SrfeBGV&#10;TkV+iY2Qog03CI9oLIT81yErhJqJoz4smeQOKV/X2MwEWDGxyXaCMPbQkcOR6XCE1RmmmjiZlg5p&#10;O891G9GWjSzmC7yLWoXU4im886zQZie3cnUdmEAr7Y3bQhzGgRv7cOkdOL5kClg8xN1BNrbrRk0B&#10;TjDxWqwcsIWYBtZQsNWbGLfB7V20Bf/BFmz2cUdtIXG9sRsHUXAtW7Bu/qi24LkR0gHr5Q7Zgufb&#10;wdu0BerF8Ow2Fnw1MAQPxnCXjSFyw5BSb+xfyxisiz6uMSAyR583Bje4V8YQPRjDNxrDtro8PWmK&#10;LMV/V4ujdaV6+Dpngaf00uR/Le9RXWuOisn3y+YRaIOG6WJalIW+tBQIttUIVV+cF5kp401nW4gE&#10;fugj9w76gHNmyY4PS0482F3OVYbk8RnL5yhMKGEXPCPLmkheNWWhFJtzdAtjBJt527cgey8ySxVs&#10;CxTVoCAw2ef20pWaZXeWkenuSD4ti2aT7Jt2pyPIuEd5HFBzS6e8ENmyQlXQ8kOSl1CXqNWiaBTy&#10;6pRXU56jgHmdQ84M3JQGEYDEudatpSuZmfzUhkClJdfZwgSbGQqQ7rqpHzYDdgFbmc1yrlWEBXHk&#10;ELAgYZddsrQPt2OK/N8yJKYFOb4QbXcKsPbWTXJqhO6LKiumEQyzGRnxf/+gTGkc+HQcoDbt+QpD&#10;3Fks49oQyz8VkMEx3DqQgePxfhH1gOQd17Z1yh4FuRFTGvaZz8Arg40bIvnTR/+nAjNUcutg9kAw&#10;d+zRg1t2TeJ4JU5vwezHQTiOXbB1V7yyj2u7WA5+KiwjKN06ln145ltzzKZcu3F+kbqg2f0kiXHW&#10;2J5j/I2zRgCPaFgvJ/4+jUL0+pnAeVRLk94UuWgU/5kcDyXv2GADCSCOCTbE+OfoxesmeS0XPcz6&#10;DrLTej1d29OwXi1H4av1PWGr6RgcXZJEhoU/iKZ9HuJIaHIDwBuAOZBo3Q049Xp5gNOg/jYHzmN4&#10;4P4ccM832bOFAat1ZDR5OJbZy3TuBpp6vdwXNA1JoiOFPVNFhL6HSHLQUdkj3NuDlo+vO6wIW25j&#10;AC0vCa3D+AHkxv+Ne71e7hW08AGQpYK6j5XMF0bDPtrDT6pO/wMAAP//AwBQSwMECgAAAAAAAAAh&#10;ABEQDZBwCwAAcAsAABQAAABkcnMvbWVkaWEvaW1hZ2UxLnBuZ4lQTkcNChoKAAAADUlIRFIAAAGA&#10;AAABgAgDAAAAkxlFjQAAAAFzUkdCAK7OHOkAAAAEZ0FNQQAAsY8L/GEFAAAAM1BMVEUAAABAcL9A&#10;cL9FcMVEcMNDc8JCcsJEcsREcsNEcsRDcsREcsVEccREc8RDcsREcsREcsQRwroSAAAAEHRSTlMA&#10;ECAwQFBgcICPn6+/z9/vIxqCigAAAAlwSFlzAAA7DgAAOw4BzLahgwAACqpJREFUeF7tneuSozoM&#10;hIcEwj3s+z/tksFMriQQLKlt9/dnq7bO2YAaqy3ZmB9CCCGEEEIIIYQQQgghhBBCCCGEEEIIIYQQ&#10;QgghhBBCCCGEEEIIESY7FkVZ1k3X9f35fB5Gxj/6vmubujqd8qP774hnxsCXddcP/z7TtVWVH9z/&#10;R/aT5WW9KvL3tE2VZ+6fIN9yLJuzC+hXDG3JpPQtWdH0Lo67GJqSI2ErvoI/c25OFGEtWVF5Df5M&#10;VxfuF8gyWd5s99v1tCf3O+QleS0Z/YmarrzAQSbzPNNXrBKeyIovpvrfw1R0R6aReh6pc/fryZOd&#10;lFLPIz2HwUhW7Sp193FOXgLT8F8YKnclSZIZpP5nanc1yYER/gtJSnCACf+FOrXKAOfpn0lrFJzQ&#10;wj8ypDMjyo3m/Z/o08hDeNnnSgp5KDee+L8n+jx0bN2dwhJ1HkLOPlfizUPY2edKpE26rHH3FwAx&#10;DoIj6NzzNX1065ZlCNn/lrjSUEjpZyamNBRW+pmJJw0Fl35m4khDIaafmcbdQ8gcA5n8vyb8NBRs&#10;+pkp3Y0ESuVuI2BCXrUPOf1fCdcIMvjW5zo6dz+hEUv8Q1Ug69zlR0Af4Os1YU8/HzkHNx09hj79&#10;fGAITIE8sviPCgS1mz348usVAb3iF2X8A+rNIe5780IgYyC+/P9HED4Q2/znlhDmQjHHPwQFDlHV&#10;X8+cwWviLMjV3y307k4xiaf/tgxyZy6F+EMrEMX6y2dgdwyV7gKjB3SdOJn4g5bEcRcA9yCWA/FP&#10;QG85u7sGonaXlgitu20YEjKACTAbSMkAJrBsIC0DmICygcQMYALIBpIzgAkYG0jPACZQbCBFA5gA&#10;sYEkDWACwgYKdzFJAmAD6SagCwBJKIJ3YPZg/v7MIdEZ0MxgfbpNRC8BfIexDyftwBOmPpxFvgto&#10;DYOLhQmJO/CEoQ+n2oN4wM6Hk3fgCbONQok2QZ8x8uGMCchh5MMJN+EeMTnNAKkGvjlo8uT+ShWT&#10;ehhnCjrcfqzTRACLqSiOA3R3j5+NAAYugDIAuod1QRsB9IcAyAC4yz6/GAmgPgQgBsBQP7+xZSSA&#10;9pZ1iAHwmH1+sRJAeQgADIDu9VvTVgLoHmRg34bul4a8mQCqQ8C6C/TsvX+YCaA5BIwHwJvwWwqg&#10;OATsbnLkbfhNr01vCBhuBereh99UALVNQmYr8cPLiec9lqNTqyVn9D72+dPD/4ulAEpdaZMibHz4&#10;14TfVgAlGzbIQF21eiu+pQBKNqx9Ike/PvojpgKobJM7uB/TYcOzP2EqgIoN67WBhq7cGP0RWwE0&#10;eqJ6m4G+2m9jK4DCeVpH91MKBCiAQg5SbESHKIB8DlLsw4UogHgpoFkEhCiAeA7SLAKCFEC4HaHa&#10;hngrQL5QdVoLIJyDVNsQbwTImqWdONYCCB/wrboYvyhAdjkgH1UA2S1aqmuRSwLkvwtCqAKI9oMy&#10;9yM6vBYgrycfQhXg37q2+XfodqJfCZA38zQAVgBJE9BdC3sWIL+ZBcMKIGkCuttRHgTIirvNALAC&#10;CE5EdZcC7gTI8vahBIEVQNAElBcj/wTIZuO9BVcAuYVJ5e0QkwBZ8ee7d+AKINeNUN6R2I2PftW/&#10;jP4IrgBiJqC4FvPLsBj8C7gCiHVEEe7tCrAAUiaA9YUYYAGkTMB2U/ojwAIImYBuI+gjwAL8c9fi&#10;mdz96yAgC7B9O9MawE6nQRZAZm8E2FfCkAVYuLadgH0mD1kAmUUZrEkQtAAi0yDtOvgTyAKINETB&#10;JkHYAkisiqEd0QctgMQ0COJ8lBugBVi4uF2ATYKwBZCYBqGd0pqcAGCzUGwBBOahYK249ARAKwOw&#10;BRAoBNDKAHAB/PdDDd6Pfw+2AP4rMZAbu4ItgP9lYbiz6rEF8F8KoxXC4AIsXN0OwJZj0AWo3eX4&#10;A60TAS6A/1IY7nsxFMAYbAGeXy7ZC9xHUymAMdgC+D+3Bq0ZSgGsoQDGYAvg/xTdd+9KmEABjKEA&#10;xqQmAD1gE/5NmHXAJiiAMayEjfEvAJtxm6AAxvhvR3NBZhP+XxWG+342tgD+lyQpwCYWrm4H3BWx&#10;Cf/7gkBu7Aq2AIW7HH9wa+Im/AvAzbmb8L85V/nAvs9gC+D/zCa+oLEJdzU+QVsQgBbAfzMUrxsH&#10;LYD/VhBeJQYtgP9CmAJsYuHidgHibn9AC+C/DMCrxKAFkDisA20eCi2AyNGtYPNQZAFkvi4PtiaG&#10;LIDEURFw0yBkASRmoXAujCyAxCSIB7duQOb4dB5dvBapDwhgbQ8FFkCiFXcBy4WBBZDxYDQXBhZA&#10;xoPRTABYALGPOkOZAK4AUhYAZgK4AkhZAJgJ4AogZQFgJgArwCD4PVskE4AVQGI9eAbJBGAFWLgw&#10;LyCZAKwAchaAZQKoAkhaANTmIFQBZBZjZoBMAFUASQuAMgFUASS/6T+aAM7KPKgAUmsBMzjHh4IK&#10;INeHmMBZlwQVQDYDjcAUw5gCyHVCZ2DmQZgCLFyVR2BqMUwBxNZirqDkIEgBZKuwCWuXm4EUQLIP&#10;NIOSgxAFkO0DzYCUAogCaGQgmHYEogAaGWgEw4YBBZB5LeAZjFIAUICFS/IOxkf1AAXwf0DEAhA5&#10;CE8AHQu+AGHDeAKI9+GuIAwBOAEkt6M8YploZ+AEUJqDTgAMATQB5BvRtwAMgb5+idn5pv6P6XsL&#10;Sk8UBt0BgOECUCgPgJ+MQ+COs0of9Ba4g1xtWZgSCIL1wpg1+gOAQ+AO/QHAIXCLzkrYIxwCf1gM&#10;AE6Erlg4wAWolyYtUWyD3gP3WRMb9NYBHqEPX7Bx4An68IiNAzvow/86wwEA+FkHfcwceCJ5H5Z+&#10;I+YTqfuwpQNPlO5KEqV0YTAkaR/W3AmxRMo+PBg78ATUOVq6mJYAV+C+9axFa+7AE0Cvz6ti1QR9&#10;Jk0bGFS3wr0nSRsAMYCJBG0AxQAm0rMBHAOYSM0GkAxgIjEbgDKAiaRswHYR4DUp9UXte6CvSMcG&#10;8AxgIpnOtPZW9NUkYsQAawBL4BzpJ4j1IuRbElgiho4/3Acn/dNAToCuZJGXAz14/GNXAD/+Pz+H&#10;iPtyZ4VDEfeDcZqNBIPaeTT7iLUkRi2An4lTgXDiH2cWCin+owLROXEY/nvlENlstA8s/rHVA4gL&#10;MB+JqCuBtQNiNdF05uow4x/N+gB4//MdUbxFCbz+8pnwVykH2PXHdeSBFwRhlV+vCHs62gU3/X9B&#10;uFY8lKFOf+4JNQ2Fn35mwkxDQVa/S4SXhmJJPzOhpaF40s9MWGkoqvQzE04aii39zBwDGQRdIGvv&#10;XxBCZ2IIuvfziQx9++6AvvVwN0fo01Uizj5XcPNQrOb7CGoeamPovK0jB8xDfXSl11vQ8lAq2eeG&#10;EmgUJBj+CygSnNMM/wUECbp0w3/hZCxBd0o6/BcKQwk6iFMPzSmMttAlUfau41ipD4NzxfDfUWiW&#10;x0PD6L/gpLOfeqDxLpLJz0sTn3V+Jq8El++Z+FeRlxK5aOiqIx/+1RSVTxEY/K/wIwKDv4t9IozB&#10;zxn83RxGFbbOjoa+rXI++T7Ji2qNDmPk65KhlyM75MWpqpq27bqu789933dd27ZNXZ7yIwNPCCGE&#10;EEIIIYQQQgghhBBCCCGEEEIIIYQQQgghhBBCCCGEEEIIkebn5z/49stLyly6RwAAAABJRU5ErkJg&#10;glBLAwQKAAAAAAAAACEAfxFwWD8NAAA/DQAAFAAAAGRycy9tZWRpYS9pbWFnZTIucG5niVBORw0K&#10;GgoAAAANSUhEUgAAAYAAAAGACAMAAACTGUWNAAAAAXNSR0IArs4c6QAAAARnQU1BAACxjwv8YQUA&#10;AAAzUExURQAAAEBwv0Bwv0VwxURww0NzwkJywkRyxERyw0RyxENyxERyxURxxERzxENyxERyxERy&#10;xBHCuhIAAAAQdFJOUwAQIDBAUGBwgI+fr7/P3+8jGoKKAAAACXBIWXMAADsOAAA7DgHMtqGDAAAM&#10;eUlEQVR4Xu2d0aKiOAyGB0VBATnv/7QLh7J6tAWE5k/S5rvZi5kdoaH5k7RN/xmGYRiGYRiGYRiG&#10;YRiGYRiGYRiGYRiGYRiGYRiGYRiGYRiGYRiGYRiGYRiGYRBTnC+Xqrrd27brHo9HPzD8p+va5n6r&#10;r9fy7P6eEZlh4Ktb2/U/67RNXZcn9/8ZxynK6rZp5P/S3OuycP+EsZdzdX+4Ad1F31TmlPZSXO6d&#10;G8dD9PfKZsK3xBr8mcf9akbYSnGpow7+THu7uF8wwhTl/Xu93U5zdb9jeClvlKM/cTNVDnCi8Tyf&#10;dLVlCR8Ulx2h/n7MFf2hQLied26l+/XsKa4g1/NOZ9NgoKgPpbrHeGRvAtbhH+lr9yRZUjC4/k9u&#10;7mmyQ8bwj2RpgpOY4R+55ZYZyPn6Z/KaBVdpwz/Q5xMRlUxx/xpdHn5Invd5koMfKpkD/2WS90Pn&#10;xr2pWJL2Q5K9z5N0/ZBs7/Mk0SJdcXfvp4AUJ8FZaOzpp0tu3bLS4P1fScsNaXI/Mym5IV3uZyYd&#10;N6TO/cyk4YY0up+Zu3sHzZyVBP9+9Lshte5npnIvopTavYZiNK/aa3b/T/QKQSG+9LmN1r2PNlIZ&#10;f60WKFr3+AnQKTxeozv8fOehLhw9aw8/3+iVWaBMbPwHC6jaza4+/fKh6IhfkuOvqDYncd9bFJTM&#10;gfT8//+o0IHU4p9XNMRCKY+/Bgucksq/PnkIz4kLlau/39C5N5VJOvW3MJIrczmMv2gLJLH+so7Y&#10;HUOVe8DkEbpOnM34C02J004A/iIxHUg/AH3l4d5aEDf3aJnQuNcWQ0YCMCFMBnISgAlZMpCXAEyI&#10;koHMBGBCkAxkJwATYmQgPwGYkCIDOQrAhBAZyFIAJkTIwMU9TJYIkIF8HdCIACeUwBmYI7Cfnzll&#10;GgHN9NzdbRI6BLAPZh3OWoEnWHW4SHwX0BZ6NxYsZK7AE4w6nGsN4g0+Hc5egSfYNgplWgT9hEmH&#10;C3NADiYdzrgI9w5LN4Pcc+BXWPJhC0FfYAhFTQFeYVAB/gnQj1eZd52MZBw+BTgnQN/U1/L8clao&#10;OJWXijcpgU8BpgnQt7dLcCn8dL3xrQ6Bt6xzTIC+rV4/ez9FxeSSwFMAPwHazfeSX3gO6kAbGaDL&#10;0H371RacM0eOCJ0C2CrQl8P/C8MsAE4B7ATYMfwD+I5dwClwdT+JoN/s+9+BTwLcFAAGe+2BKgt6&#10;EsA2CQFX4m+HWjOgN42hSnKwuX34Vi+wBUBVaVgS1h9facJaACTDMA8UY88T1gIYGYZ15Iiy6Qxq&#10;Acg2uZP7MXrivA7ueQcQMowrA0X6npB1K0RNFFd3XzVAsS1IBaYDgH5aZ/dTAIIGKM7Xun30v9HY&#10;o22qlYlf/v5rGOh9EHBC+w1wqtqPOLhdvpQf2MiL3gcB57PHAEUdCmqW2lgV7u8AIE8FkAcCPgxQ&#10;Lt5HvPDxAcvn1D4I2ZbvzQCntRJIUDOQU4C4HAFdC/4zoFtu4w5vU8aVpol9EPRI0qsByk0JbTAK&#10;BD43bYNv6GL80wCbLyQLSjFu5tJu0YIuccwG2OJ9ZkLfH84HhZUoAkAxG3Cv8tVtxCEXDFxFPbSG&#10;tAJUApwBvrwPIhCMAj8dShHATeSRXwN8ex9NaAqkIQLYVe7BAMX3W6wCiyK4ZQHCQBRaWh8NsKcd&#10;e0AEgZvl6EQAKwE/za59JYEPEBhA0y1MYiXgp9vnt/0iCAyD6KoRWAnYi18EgbOXTASAazFH8IsA&#10;0n1SVUSRW0IP4N8hiFwWoxIBJTfE+D0A0gBUIqBDAn5+3OP+BemCiEQAWwg6gDcOh/pP95uRQU7i&#10;Q3gNAD3UQ9PTWE13Gve8f4E+Pc3eCHAathu/B4YuJdHU45QEQYEwFHpwMlCPOoiWIMi/MAz9fEjC&#10;ICV5cOjzw34+FAVRNUGQf2He/SEIilUxNUGQ92ATeP5ShEHQMOII3lIYuI5FEQZpCYIERKE0YZCW&#10;Lq1+CQB/PhQG0BKF+vUP/PQEcaiWUpw/DQOvZlMYQEsa4Jc/eAOh+ImAkjSg9745/p6D+PVQ9CTe&#10;CfuKvCN+JqZjQfjhn/r4EDr+srCORNj/4TH0eIyfCqtIhAPnMxiePX4qrGE5pvU7II4mp0unZveh&#10;oBIREACWyRs/FZZfiegDkQfLRQcZGiDY34zFeca/2AfZ92gPwf5mPBlkdgYIjn/BM3Xj962RXQwN&#10;9/fjaCM9kJkBwuPPlT/mZYBwe122yxbjd9HlepMNhNvrolvnPsnIAEvtdfmyx3wM0C1U3hnLJ/EN&#10;IFQD7kH3w1u+ii/CIvOALhj9DLCWD7MwQL/Y3J63fJtDJrzk/bnHn8AA0opxy1ebbG6xRUXyBli+&#10;2efE/rTxy9GiFmRWbvYp+UO2+EeFmYpaXlZu9vm2xxMF8Zck5RigX95xsKPHEwHxF+XF7IpY+fz3&#10;9HgiIP6+ICEbs1Y+/29b/JGxlCHuQ8bWxJVrDWW4n5H4BpCwObevF4MfCdHPTPzNueCGfT4WKz+S&#10;Pv+B+D2b+A9oBPa9zQj6/AfcQ8WEW92Wr5X8pr80gPjFUO5q3Er0I+vzH2are66YsHrY5WslRXn/&#10;X+InwrwG6BY17SpvuZTioDZjJtYtuf+zxH3b8dMAzkxscfwFfv4DFM062OLQpfEXUvn5IH4aMMD0&#10;qS2Nv8zPn2JTygjTNuPw+Ev9/GlaRTCFQQvjv6u5PQaKKJRHhftwUUuq+xmhCIJ46qHBN5GXe71C&#10;osEcYVBwKst1/yMkTRMH4D43KACC3f8IRSluBD3rgwJwEez+R2g0GK/CAQGQ7f5HaDQYLgKhYJp7&#10;1+E6NBo8gPW8gXqK+O+fTALA7x6YAAra5lBJAFYEAgqsoW0RlQRgRcC/u5Wl8caX+NvWxQEnAoEJ&#10;IDr/clCsB8/gRMDvR2Vsz1uBYjlyBjcA3hAI331yD3QSABQBfySnonEgpQTgNgf5p7G0c2peaBZj&#10;ZlAi4M0ldXRPppQAmAj411RVdM4k2RDxBNQB0j+NVUgw1VrADKYS5j/go8IAdHWICcy6pD8Lc38o&#10;G1oPNAD5DL0aLOCIyDp0ldAZRBzk12AVNxjQxkAjiFyM6DNC6BfZWswTgA8iymUABqDNwiYA29SJ&#10;7mQHGICyDjQD8EFqDUBbB5qhfw+iWJr+wREeCFGOUGsAhAcaIJdhrQagORbwCXkqoNUA9EnABHlZ&#10;WKsBwnvpI0Ptg5QaACPBI9QyrNQA5HW4J8RTQKcBKLejvEOcDes0ACgGnaCdAioNQF+IfoV2Cqg0&#10;QPw2fYuQTgGNBsBOAOIpoNEA4AlAu0tQoQFC91jSQbpJp6fB/esUoKoQT8AHxoSDnwBa9qmBwE8A&#10;mwKvYFbC3rEp8D8cE4A4EFIFhwKMqDgwhABYBv2LhiNzAHDrAO+YDo/wKPCE6fAAjwI7TIfXmroT&#10;o2LHMi1sCjyRvQ4TFQ43k7sOcyrwhIrD03SsXOqEIGsdRu6ECJGzDvfMCjwB7aMlC9YU4InI284R&#10;NOwKPAE6Pi8OriLoJ3nKwPLFQliylAEhAjCRoQxIEYCJ/GRAjgBM5CYDkgRgIjMZECUAE1nJAO8i&#10;gJ+c6qL8NVAf+ciAPAGYyKYyjd6KvplMhFjAGkAI2kNAQuBehFwkgyVi0eOvpLvwEe4iA6AnReLp&#10;wNLdrjJI2wLyx1/HLSN7eQCaIh5HR5PzPSzc7SqKVFNiqQnwJ2laQM/4p+mFNI3/YIHklFiH/j45&#10;JRaNdsrGP7V8QOICzCoJVSVk7YDYTDKVuZvO8U9mfUB4/XOJJE5RCl5/WUf/KmUvdv1xG6XyhEBX&#10;+uVDdzjaqgv/PeiV4r7SGv78Rasb0u9+ZnS6IZXZbwh9bigV9zOjzQ2l435mdLmhpNzPjB43lJr7&#10;mTkrmQStkrX3HWioTPSqaz9rFNK37/bStx4e5iy6u0rC3ueJXD+Uqvi+I9UPNSlU3rZRCvRDXXKp&#10;1yLS/FAu3ueFStAsyHD4R6SY4JHn8I9IMEGb7/CPXJlN0F6zHv6RC6MJWhFdD9m5MG2hyyLt3ca5&#10;hk+DR23D/4cLMj3u7zb6Hq6Y/dS9CW+Qgj4uzTzqXKesCZfvzfFvoqwofFHf1mf7+DdzqWMawQZ/&#10;F3GMYIN/iGNGGAa/tME/zGmwwrfRUd81dWlffkzKS73FDsPI3yobejqKU3m51vW9adq27bpH13Vt&#10;2zTN/VZdy7MNvGEYhmEYhmEYhmEYhmEYhmEYhmEYhmEYhmEYhmEYhmEYhmEYhmEYhmEYhmEY1Pz7&#10;9x8NRGrY4nRojQAAAABJRU5ErkJgglBLAwQKAAAAAAAAACEAoQYePs8NAADPDQAAFAAAAGRycy9t&#10;ZWRpYS9pbWFnZTMucG5niVBORw0KGgoAAAANSUhEUgAAAYAAAAGACAMAAACTGUWNAAAAAXNSR0IA&#10;rs4c6QAAAARnQU1BAACxjwv8YQUAAAAzUExURQAAAEBwv0Bwv0VwxURww0NzwkJywkRyxERyw0Ry&#10;xENyxERyxURxxERzxENyxERyxERyxBHCuhIAAAAQdFJOUwAQIDBAUGBwgI+fr7/P3+8jGoKKAAAA&#10;CXBIWXMAADsOAAA7DgHMtqGDAAANCUlEQVR4Xu2dW4OrKgyFx3q/n///a49W3L2JVUtWCOR72Q8z&#10;e1qJZCUBwp+iKIqiKIqiKIqiKIqiKIqiKIqiKIqiKIqiKIqiKIqiKIqiKIqiKIqiKIqiKAoxSZrn&#10;ZVk3Xdf3wzCME9M/fd+1TV0VRZaa31McMw18WXf9+N93uraqspv5f8rvJFlZHxr5V9qmyhLzJ5Sr&#10;pGUzmAG9xNiW6pSukuRNb8bxJ8am1JlwFleDvzI0hRrhKEleOR38la7OzScodpKsOa+3x2kL8znK&#10;JllNOfoLtaqyhRuN5/mkrzRL+CDJL4T611FX9EKCcD3v1Jn59OhJCpDreafXaTCRVD+lur8xRG8C&#10;1uGfGSvzTaIkYXD9n9Tm20SHH8M/E6UJbt4M/0wdW2bgz9u/EtcsKHwb/okxnogoY4r7v9HH4Yf8&#10;8z4PYvBDGXPgv0/wfihtzZN6S9B+yGfv8yBcP+S393kQaJEuaczzCSDESZB6GntuE54SlBK8/zNh&#10;uSFJ7mclJDcky/2s9MFsnxDnflbCcEMS3c9KCG4oFRL8byPfDYl1PyvC3VBlHkMwklftJbv/B3It&#10;kHhf+jxGZ55HGqGMv1QL3ERmX9v0Ao/XyA4/3xnEhaOp9PDzjVGYBbLAxn+ygKjd7OLTry0EHfEL&#10;cvwFJcWl+cLBIWQO5GG+/zMidCC0+OcZCbFQyOMvwQK3oPKvTwbPc+IkoPrDNr15Uj8Jp/5mx+fK&#10;XAzj77UFglh/+Y63S/XBJmDvlOaBPSOa8fc0JQ47AXjFx3Qg/AD0mcE8tUfU5qtFQmse2xsiEoAF&#10;z2QgJgFY8EsG4hKABa9kIDIBWPBIBqITgAVvZCA+AVgYPTnJF6MALHgiA1EKwIIXMpCbLxMlHqzS&#10;x+uAZjxwQgGcgfkF9sr0LdIIaIU9EurMF4kWZh2OWoEXWNOxJPBdQEcYzViwELkCLzCeooy1BvEG&#10;nw5Hr8ALbBuFIi2CfsKkw4k6IAOTDkdchHunMUMCJfYc+BmWfFhD0CcYQlFVgGcYVIBpAoxdXZZF&#10;nqXpLUmSW5rlRVE1/PEwfArgJ8A89Kn1gNCtqDrOOQmfAtgJMHbVkX1QGeo2yg3ACwPICTDWJ+6G&#10;T0smG4CnAGwCjIde/RduPAkKtJEBqgw9XrsNnqVXHXQKYCZAd/0y/pTBBMApAJkAP/ZMxZsAOAUK&#10;85Gk/BxWwDMV3BSABBq/x3WZ+UsoYJuEMCvxDgJrdNt8VEkOcx7eRWaTYGsUoKo0KAlzk1pCmyeA&#10;ZBi0F8iNAbBbVzEyDHqp3Bjg72b+HATINjnUEzkyAHbzHkKGUeG1KwNAe7g4+9I7oJzq9rMkaVHW&#10;Tdf3UyQwDF1T5d9fOqAMAPpppeajyPk0QJpX87i/M9ZfzqkgZYDeB8ES/FcDJMXegtewH34AY1Fy&#10;H4TbD/30KEnWfMs9dm9ihs1aQCqAiyn+GSA7dgvx3g5N4C56ah+Em82LAZLisITu1K+Bu1iJyxHA&#10;teC7AbIzEYx9f1pifgMAsQ8CZjWTAbKT881eDwb6INqjw8BFjvLCDfTWUgBwnZ52ixbwTdoK+b9i&#10;26kPnLmk9SCgL72G7emRuRhle29oYesSFh1GvjmUIuB/b+Kn9O0FXPRGKgJACbiILQoEGoAwEAWm&#10;9JexeGDkq0MnApD9QD9iSYeRBqBbmISucF/EIoFIA9BVI/yXAOvrB9QAOhGQIAG2MMj8FANVRVTE&#10;yfjtGYDNIKlEQIIEWIoR0M0pZCIgQQIsURDWexKJgPeFoDvb/hfsPc2nOga92/sa5su+Afaev50t&#10;sSFCgy0bc8De01aR+g3/K3ET25UwdABNU4+T0B/LsiyMnrw0izLIZPIqlidHvzskYZCIPHg7C8Cv&#10;I1EURCUEQf32g+MzSIpVMQFBkOVmI4a5SxEGCWgRZ3lshvCNIgzyvxJkKcFwtJelCIOgp92u0G4L&#10;APio6gKFAXwvxdlmPbxjwQxBHOp5Kc56PoAneCMwgNdpwNjayl9cDfbdJwIepwH24f9LuEIH9/VQ&#10;b7ek9LX9YdnGnyAT8zIP+9JNMeULHNwvC3tlgHEc2rrM7G1E7zCOP0EqzJoIF+kTt+SYwmWc5Vv3&#10;qTDrcsyFGxL43P+d2nwNd7A+z3kDFMyrF+5TYdb1sLMGOHu6zz3uDcBaCjpngIy1jfeC+4t9pBgg&#10;OXW0mAz3BmCtxR01QJI3nhRt3fet8d8ASXnpZCsNMRpgIi89uEzjTqQGuFP6YAP3XXRZZ/cpA0zw&#10;2yByA/z93Zg3UkZvAG4TuDeAHA34B8ctDisxi/ATfAVR9wYQVIp4gmVPyky8pYh3WHalBGeAsX+i&#10;69q2qasyO3Ycl+fedfcG8CTDfGVo6+Lr8hjLhprA1gN26b61LubYUeP+qLDfm6PrXXfEYAH3S5K+&#10;707fNQHeAu4X5ZmiiRO0OyaAvz7u9wVJaNZk34wD3yL6Q+Bswf+GiRP22APthNwbwOPNuU/YG3iD&#10;90m435yLbfhyGWsDb/D5hmNJ4hlk9ErZqYJhRcx8qEtYFwROYNMB6BvkvhjKXAw6gy0CRKqA+1KQ&#10;kGYpdyz+F+mD3CfCIg5qGyx1GKQPojioLSETW7BFQsA57D4NEJKJLVgyYuATUDTrkBKHTlgCIeDC&#10;gPs0YEJKHDr5IEvTAvNjetxvSpkRE4daCwHmp/S4Xw+bkRMG2UQANocpolARHZtWLFEgbA5TBEFS&#10;6qF3LG8gLA4l0WBJYZAlFYMVI8znuYZ1d+IpmA1AUYqbkaPCFheE2lpDo8GScmHLCKBEmEaDJYmA&#10;JQxF+VAaDZ4QIwLbryDqBaKSAEEisP0KompBVBIgRwQsryCqoE4lAXJEwJIIgyawpRToBBkiYFuQ&#10;AUWhFOvBKzJEwDIBUBJAsRy5IkIEbC4AVUykkwCUCPS/Fc1sAwDyQJQSABKB7qeGY7YgEOWBaBZj&#10;ViAiMKvY5UlgDcJR+kUpASARuIcRF4+5dzYHcEMth1FsiHgAEQETx10xQW11wKgTPmSXCRsQi0r/&#10;AumzJhjtAQhsAtDVIRYQ65LPmUx5ooTc7VQhYYthtB5oAhAHPRtgenePdV8au71DKbAEhq4SugII&#10;Jl4NMFNUX4wwVrs1+AS2IYU2BpoByPCnAWbSot62wpce9hPAPtJkazEP6H3QtgHu5EVRVU3b9cN/&#10;49D3B3rYz+BKWLRZ2AJ9VX3HAJcA7iijrAOt0PsgxwYANlKnrQOtkKcCbg2AbGSP8EAAH+TUANCL&#10;BBAeCBDTuTRAiRx/mmMBn1D7IHcGSBCVkwf0ScACdWXdmQEy8Bq2+wYRFoify5EBkhrpfiYwEjxD&#10;LMNODAAffkAd7gHtFHBR0EJ7nwmXscM3qCPR/R5832G5RwYTgxrI36/2+nxOeC6xoi9EPwPYZtlf&#10;63uXVEzHad236dsF4mLb6uQ8SCu2e3wGSBnoAWAKLBw1QpKWNdO7fwc8AbB9IIe2rnZadd/HnuvN&#10;N6AnAEsj16FtqqoqijzL0lua5nlR1nXTeXF7GKoK8UDKWQEM+AkgZas6CPwE0CnwDGYl7B2dAv/g&#10;mADgQMhrOBRgRs7JeWKAZdBXWGou/oFbB3hHdXjG2i8cgP/XagDgUWCD6vB/PZMCLwhqY0YFmwIv&#10;RK/D1CdivhG7DvPkwM8IamZJgf3iJhhR6zByJ4SNmHV4ZFbghYiLcqwpwAPOpVhWWnYFXsCdQfQL&#10;riLoJ3HKwM65fDhRyoAnArAQoQxY+7KwEF9CzJ8CvxKdDHgkAAvY01jscNfgNohKBvwSgAUhFw47&#10;wTcBWIhHBnzKAJ6JpjKN3op+mEjyMa8ysFeiCIU8DIAegNoDc+L1+EdggcbLAOhBEng6wLsL6Ahh&#10;75n2f/yBPWoZGBi3gR4HeHE1mBHWj+Y3Qk2JfU2APwnTAnLGP0wLSBr/SQeCU2IZ+vvgFlg02gsb&#10;/9AyMgnx/ztJQFUJHxfADhDM4Q37zTSeE0h12vP65x5BrNB4cAbjOvLPsY7erj8eQ3pKJiv92kJ2&#10;OLp3M5YY5ArBWEoNf16R6obku58VmW4oCPezIs8NheJ+VjJh5dFw3M+KLDcUlPtZkeOGQnM/K6mQ&#10;SbB7L6tsJOyfDvX1XwDfK3UB37ce/kzq9VplwN7ngb9+KGzv88BXPxRk7LkNwyVTX+mDS7128c0P&#10;xeJ9nvDJBBEO/0zpiSMa4hz+GR9M0Mc7/DPcJujiHv6ZnNEEXVyRj42cqUgXRdp7jKyCr9cMlQ7/&#10;CzkyPR6bNHrXv0GJ2U89doWOvoWEPijqyngqPpfIKO+CH9XxHyGvKHzR2FXq+I/j1gg6+JdwYwQd&#10;/J/4zQhjV2c6+D9zm6xwOjoa2irTN98lWV41B+ww9m1d6tDTcZuvMq+qpm27ruv7Yej7vuvatqnL&#10;MteBVxRFURRFURRFURRFURRFURRFURRFURRFURRFURRFURRFURRFURRFURRFURSFnL+//wGOUWPw&#10;bDvxFAAAAABJRU5ErkJgglBLAwQKAAAAAAAAACEAiaqWUW8OAABvDgAAFAAAAGRycy9tZWRpYS9p&#10;bWFnZTQucG5niVBORw0KGgoAAAANSUhEUgAAAYAAAAGACAMAAACTGUWNAAAAAXNSR0IArs4c6QAA&#10;AARnQU1BAACxjwv8YQUAAAEpUExURQAAAECAvytVqklt20CAvzlxxkBqv0R3u0R3zEBwv0t4w0Nr&#10;yUltwkBtv0RvxEBwv0h4x0NyyUNzwkFxxEN0wkVwxUJwwkJywUVwwkRzxENxxEVxxkRww0VyxkRz&#10;wkRzxkNxw0NxxkZ0w0NzwkVxxkRyxUVyw0NxwkRxxEJywkRxw0Rxw0RyxURzxUNyxURyxERzxERy&#10;xEVzxERzxURyw0VyxERyw0RyxURyxEVyw0RyxEVzxURyxERxxURyxUNyxERyxERyxEVzw0Vxw0Rx&#10;xENyxERyxUVzxERxw0RzxERyw0RxxERxxEVyxURyxERzxENyxEVyxENyxEVyxERyxERyxENyxEVy&#10;xUVzxURyxERyxERxxERyxERyxERyxERyxERyxERyxERyxDdfoUgAAABidFJOUwAEBgcICQwPDxAR&#10;ExUcHiAgJiorLjAyOjs8PT9AQ0dHSEhNUFFTVVhaYGFmaW1ucHF0enyAgoiIi42PkJOZnZ+hpKer&#10;ra6vsru7vL/GyczP0NDU1Nvd39/j5ebs7e/x9vf7cTeUUAAAAAlwSFlzAAA7DgAAOw4BzLahgwAA&#10;DGFJREFUeF7tnWe76zgVhQ8wFANDaKGGGtoZSiihhRJqKAZMDdWU+/9/BPFYniS2HHsS7b2XpPV+&#10;uc9zdWdia1m7qT0RQgghhBBCCCGEEEIIIYQQQgghhBBCCCGEEEIIIYQQQgghhBBCiDDFcr3ebHb7&#10;sqyq4/FY1y/q0x9VVR72u+3z82rp/h0JzKnjN7uyql9MUx6229XC/XfkcYrVZjer56857Lerwv0v&#10;yL0sN/uj69C7qA8bGqV7Kdb7yvXjQ9T7DUfC6yVU53fU+2eKMJdivQ3a+R3lbu1+gYxTrPav39/O&#10;5/Dsfod4We0ke79lR688wkLG8gyptswSBhTrO0L9+6EpuqLQMD199iv369lTPCuZnj4Vh8GJYvtQ&#10;qvsYx+wlMO3+hnrnniRLCgPTPyRbCTC6v2GXY5liAdP9DbvcMgOcr78jL0P0jNb9J+p8IqKVUdw/&#10;RZWHHcKzPmdysEMr48D/NsnboeXBvSksSdshZOtzJl07hG19ziRapCv27v0iIMVBsASNPf1Uyc1b&#10;bmKw/pekZYZiMj8dKZmhuMxPRzpmKDrz07FxLxA3MZqfjr17h5hZRhL8+4nfDEVrfjoiN0Nb9xoR&#10;s3WvEiMxm/8z8TqCAr70OY/SvU9spNL/sSqwiDL78lNFuG4l7vCzzzG6cHQZe/jZo45MgVVi/X9S&#10;IKrV7NGnXz4i2uKXZP9HNEWwcQ+cHJGMgXWa339DFH4gtfjnkhhioZT7PwYFFknlX0OO4DlxkVD9&#10;wU/l3hSTdOpv4yBX5nLof2gFkph/mQZ2xVCyCVgf0HnibPofNCVOOwG4BjEdSD8AveTo3hqInXu0&#10;TDi414YhIwfQAuYGcnIALVhuIC8H0ALlBjJzAC1AbiA7B9AC4wbycwAtNcie7hwdQAuIG8jSAbRA&#10;uIG1e5gsAZilz9cANQAYoQT2wDyCeWV6kWkE1GEeCZXuQbLF2A9n7YFbTNOxIvFVQHOoXV+YkLkH&#10;bjHcx5prDaKHnR/O3gO3mC0UyrQIOsTIDxc0QA4jP5xxEa6PyVo5nBy4XI6g9oQm+TBOCDpaktTL&#10;UgxCURwPMF4M0BPAwAtEMAAUBdCvisYwADQFUB8CMQwATQG0h0AUA0BVAOUhEMUAUBVA9yADnDL0&#10;zfkQ1adUHQI4A+DmElndz0RxCOAMgNsnGuo+puIQeHY/ac7EGnHl70RvCMAsBZqoACgLoLZICGYm&#10;vp44uEHbUmqV5GD2w08lP9oCKJ2xC5OElVMnl2gLoOSGYSzQ5MpYbQGU3DCKBZpek6YuwPQjBWDh&#10;fsyaGdsU1QV4oXGcE0oWPGMeVl8AjZooSBIwFYI26AugcJ7W0v2UNXNmYfUFUEgFQCzQrAPlDQQQ&#10;t0EodbjJELTB4FnFUwGQJGDeSiiLj0XaBmEkAXM88AkLAYTLESBliJmW1kIAYRuEYYHmrgc38Vez&#10;vNPdQMRAsy+zMBFAdpWiySv1GXrgl9yfPUyeVrQeVLgfMWV4fvbnR0IPm89Fsh4E4QIGNd+X/gYl&#10;gKQTQDibeDjEt2PBt40Akk4AwAUMq9Af/guWAIKBKEIhbvh9/WA0/TT6XuScAMB6oOE88Of+iyaA&#10;3MSkfR1iaIDe/ovTX2MJILdlz94FDA3QV5q/xhJAzAnYu4ChAXrv75q/xxJAzAmY74z3zMN/69UG&#10;MAGknIC5CxgaoI///dUGMAGkStLWLmA4Dfnmn7QtYAIIOQHrQpCnCPol1wQmwAv3+4FZuf+7FUMD&#10;9L7fuiY0AabXjN2DsQ/2rIP4jmuCE0BmbYRtJc5jgD79T9cGJ4BMPc72fKzhO73t564JTwCZSRnT&#10;+XjPK12YRDQBRMIg0zzYcyDPB/7g2k6gCSCSC5sGQZ5T2b7vmhrgBJCYFbMMgjz1xS/8x7U1wAkg&#10;EQYZHhHnucZ68WvX9ipwAkiEQXaVIN86oG+6thY4ASTCILuNGZ7P6VNtEa4jCwHM3sazG/WtP3Vt&#10;DjgBBOJQs1KcbzPeV11bRw4CmKUBntmNl/s5IZwAAomAVRrgiUDf+EPX9hp4AoSvhxotSfHtBfuy&#10;azuDJ0D4TMwmD/OdCfyRP7nGM3gChJ8WthHAU4J4y49d2wV4AoRPhU0SYd8Sp6+5tkvwBAifCltM&#10;xxw8DuBjf3aNl+AJEH51nEElwlMCenpHLwVrwRMgfCqsPx/m3Qr2Ddd4TQ4C6JeCfH7sM/9wjdfg&#10;CRD+Yh91AXzLy97zK9fYIwcBtF/GexrH91xjHzwBwp9bo/wy3vOwvvg/19qHAoSm9l3N9aHfu9YB&#10;FCA0Pgf8hvFADE+A8Kfoqq4K8qYx17OQV1CAsHhPZH3l367VAwUIii8DfvroqAM4kYMAei/jDYDe&#10;dV4I6oFOOCTeu0m/6xr95CCAWibsraRPzMfhCRBvKcIbAH32r651BAoQDG8F4oO/ca1j5CCATjna&#10;2//v/plrHQVPgEjnA7z38r7pciG6HzwBwm8V1pgT9p/G93XXegM8AcJPSSoI4K3APb3yL9d8AzwB&#10;wk/KKxxY6V1L84k/utZb4AkQfl2Q/Mo476h9/y9d603wBPAO5ocQPzDR2//v/JFrvU0OAkgvzt37&#10;AtCnb7vWCfAECL84V/juHm8C8PTJ4zxedv++R+maz7hfk2fkk3gA2Q0a3gq0AGrLy9zvhUR0QiB8&#10;2OxHS4DwxVDhYlBqAoQvBQmvzk1NAIn3EU2FUxNAYqO2aCaWmgDh0wDhTCw1ASQO6xCNQ1MTIHwa&#10;cEIyDk1MAJnb5SXj0MQEkDgqQjYMSkwAmdeR3KiamAASQZBsPTQxAUR8sGgYlJgA7tdCI1jMTUsA&#10;iVJcg6AXTksAqbcRzIXTEkDGB4s6gbQEkPHBJ+ScQFICSLkAUSfg5mzvZGRCs3LNZ1T2+ch9TRjX&#10;OXvAWhUh5QIMT06cAkqAmRfe34XRJzUJlAAS88EdCit07wJKAInpyA5UJwAlgJwLwHUCSAJIugBY&#10;J4AkgMxkTAeoE0ASQNIFwDoBJAEkFkScAXUCQAKIXSbssL3NbQwgAaSrWtYXSvoBEkDWAp0wsatT&#10;4AggVwntgIyDcASQjYEaIN0wjgAjTxISRBsEI4BsFtZidJXGTWAEkKwDdSDaIBQBZOtAHYCpAIoA&#10;GhYI0gahCKBhgU42SPMI0XmACCCzLWAIng0CEUA+CWgxvVvbC4gA4Q+IGEHdtk6BIYCOC26Ac8MY&#10;AojX4c6gDQEIASSXo/RBGwIQAujEoA6wIbBZe1F9SvlC9CWIBSFjwh/TdxM0L2CO1pFTHRwCPZQH&#10;wFPBIXCF9gBQOcg1JrSqEGdg9wqYoD8AcJeqm6A/ADgELtGZCevDIfAaFgOAgdAZCw/QALtpUhvF&#10;Mug1OvvO4dGbB+hDP9zgvfhGCWZjJ2w8sIN+eOTgfS0wtwuoYuaBW7L3w1rnvIyRux+2yYEvkTzM&#10;MgK8d7/qkrUf1lwJMUbOfth/96I2GRflTFOAM2qXbaNxMPfALYDr1VWwKoIOydMN+C9/tSFLNwDi&#10;AFoydAMljAFqyC8htk+Br8nODQA5gBbMc2zEsK7BecjKDWA5gBbhC4ehQHMALfm4AaQM4JJsKtPa&#10;S9Fnk0k+BpWBXZNFKAQYAJ0p3UMmDHT/Z6DAHjIAOlMkng7YrgKaQ9prpvH7/5SQJTw9czRcBjof&#10;vNNsQlGrnUfzGKmmxKgJ8JA0FYin/9NUIKb+P/mB5DxxHP73zCKxaLSKrP9Ty8hiiP/7FAlVJRAn&#10;wGaQzOaNXZz9n0x1Grz+eYskZmgA9mDcT/z7WGvY+cd5xJ6SxZV++Yg7HC2jC/89xOsI6k2s4c81&#10;sZqh+M1PR5xmKAnz0xGfGUrF/HSsIiuPpmN+OuIyQ0mZn454zFBq5qdjGckgKCOZe7+DGNZPp/r5&#10;txTwBVL0pYcPs4Seq0zY+pzBtUNpW58zqHYoydjTzwrQDlXJpV43QbNDuVifC5AkyLD7GzYghuiY&#10;Z/c3IEhQ5dv9DdYSlHl3f4PuhYPXlHlFPmOsjYp0WaS981ht1edrjlt2/xVrzfS43i+zN/0eNjrr&#10;qevymb0/QiEfFJWbfCo+d7HaCbqDmoZ/DuuthC2qyy0N/3zCisDOv4swIrDzH+IxEepyt2LnP8zi&#10;pMLrjo6Oh+2KX35IVuvtfoYOdXXYbdj1ciyW6/Xzdrs/HMqyrKrjsaqqsjwc9rvNZs2OJ4QQQggh&#10;hBBCCCGEEEIIIYQQQgghhBBCCCGEEEIIIYQQQgghhIjz9PR/5ttLK1A5QWMAAAAASUVORK5CYIJQ&#10;SwMEFAAGAAgAAAAhALtCilneAAAACAEAAA8AAABkcnMvZG93bnJldi54bWxMj0FLw0AQhe+C/2EZ&#10;wZvdRNmgMZtSinoqgq0g3qbZaRKanQ3ZbZL+e7cne5vHe7z3TbGcbSdGGnzrWEO6SEAQV860XGv4&#10;3r0/PIPwAdlg55g0nMnDsry9KTA3buIvGrehFrGEfY4amhD6XEpfNWTRL1xPHL2DGyyGKIdamgGn&#10;WG47+ZgkmbTYclxosKd1Q9Vxe7IaPiacVk/p27g5Htbn3536/NmkpPX93bx6BRFoDv9huOBHdCgj&#10;096d2HjRabiABw3qJQMRbZWoFMQ+HirNQJaFvH6g/AMAAP//AwBQSwMEFAAGAAgAAAAhAFd98erU&#10;AAAArQIAABkAAABkcnMvX3JlbHMvZTJvRG9jLnhtbC5yZWxzvJLBasMwDIbvg76D0X1xkpYxRp1e&#10;RqHX0T2AsBXHNJaN7ZX17WcogxVKd8tREv/3fwdtd99+FmdK2QVW0DUtCGIdjGOr4PO4f34FkQuy&#10;wTkwKbhQht2wetp+0IylhvLkYhaVwlnBVEp8kzLriTzmJkTiehlD8ljqmKyMqE9oSfZt+yLTXwYM&#10;N0xxMArSwaxBHC+xNv/PDuPoNL0H/eWJy50K6XztrkBMlooCT8bhdbluIluQ9x36ZRz6Rw7dMg7d&#10;I4fNMg6bXwd582TDDwAAAP//AwBQSwECLQAUAAYACAAAACEAsYJntgoBAAATAgAAEwAAAAAAAAAA&#10;AAAAAAAAAAAAW0NvbnRlbnRfVHlwZXNdLnhtbFBLAQItABQABgAIAAAAIQA4/SH/1gAAAJQBAAAL&#10;AAAAAAAAAAAAAAAAADsBAABfcmVscy8ucmVsc1BLAQItABQABgAIAAAAIQCQ3WKRAwYAAJolAAAO&#10;AAAAAAAAAAAAAAAAADoCAABkcnMvZTJvRG9jLnhtbFBLAQItAAoAAAAAAAAAIQAREA2QcAsAAHAL&#10;AAAUAAAAAAAAAAAAAAAAAGkIAABkcnMvbWVkaWEvaW1hZ2UxLnBuZ1BLAQItAAoAAAAAAAAAIQB/&#10;EXBYPw0AAD8NAAAUAAAAAAAAAAAAAAAAAAsUAABkcnMvbWVkaWEvaW1hZ2UyLnBuZ1BLAQItAAoA&#10;AAAAAAAAIQChBh4+zw0AAM8NAAAUAAAAAAAAAAAAAAAAAHwhAABkcnMvbWVkaWEvaW1hZ2UzLnBu&#10;Z1BLAQItAAoAAAAAAAAAIQCJqpZRbw4AAG8OAAAUAAAAAAAAAAAAAAAAAH0vAABkcnMvbWVkaWEv&#10;aW1hZ2U0LnBuZ1BLAQItABQABgAIAAAAIQC7QopZ3gAAAAgBAAAPAAAAAAAAAAAAAAAAAB4+AABk&#10;cnMvZG93bnJldi54bWxQSwECLQAUAAYACAAAACEAV33x6tQAAACtAgAAGQAAAAAAAAAAAAAAAAAp&#10;PwAAZHJzL19yZWxzL2Uyb0RvYy54bWwucmVsc1BLBQYAAAAACQAJAEICAAA0QAAAAAA=&#10;">
                      <v:group id="Groupe 17" o:spid="_x0000_s1028" style="position:absolute;top:3905;width:32099;height:32861" coordorigin=",3905" coordsize="32099,3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yGuygAAAOEAAAAPAAAAZHJzL2Rvd25yZXYueG1sRI9Ba8JA&#10;FITvhf6H5RW81c2mRErqKiJt8SAFY6H09sg+k2D2bchuk/jvXaHgcZiZb5jlerKtGKj3jWMNap6A&#10;IC6dabjS8H38eH4F4QOywdYxabiQh/Xq8WGJuXEjH2goQiUihH2OGuoQulxKX9Zk0c9dRxy9k+st&#10;hij7Spoexwi3rUyTZCEtNhwXauxoW1N5Lv6shs8Rx82Leh/259P28nvMvn72irSePU2bNxCBpnAP&#10;/7d3RkOapYtUZQpuj+IbkKsrAAAA//8DAFBLAQItABQABgAIAAAAIQDb4fbL7gAAAIUBAAATAAAA&#10;AAAAAAAAAAAAAAAAAABbQ29udGVudF9UeXBlc10ueG1sUEsBAi0AFAAGAAgAAAAhAFr0LFu/AAAA&#10;FQEAAAsAAAAAAAAAAAAAAAAAHwEAAF9yZWxzLy5yZWxzUEsBAi0AFAAGAAgAAAAhAF8HIa7KAAAA&#10;4QAAAA8AAAAAAAAAAAAAAAAABwIAAGRycy9kb3ducmV2LnhtbFBLBQYAAAAAAwADALcAAAD+AgAA&#10;AAA=&#10;">
                        <v:group id="Groupe 18" o:spid="_x0000_s1029" style="position:absolute;top:3905;width:32099;height:32861" coordorigin=",3333" coordsize="32099,3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6+SyAAAAOMAAAAPAAAAZHJzL2Rvd25yZXYueG1sRE9fa8Iw&#10;EH8X9h3CDfY20+gs2hlFZBt7kMFUkL0dzdkWm0tpsrZ++0UY+Hi//7dcD7YWHbW+cqxBjRMQxLkz&#10;FRcajof35zkIH5AN1o5Jw5U8rFcPoyVmxvX8Td0+FCKGsM9QQxlCk0np85Is+rFriCN3dq3FEM+2&#10;kKbFPobbWk6SJJUWK44NJTa0LSm/7H+tho8e+81UvXW7y3l7/TnMvk47RVo/PQ6bVxCBhnAX/7s/&#10;TZyfvKiJSqfpAm4/RQDk6g8AAP//AwBQSwECLQAUAAYACAAAACEA2+H2y+4AAACFAQAAEwAAAAAA&#10;AAAAAAAAAAAAAAAAW0NvbnRlbnRfVHlwZXNdLnhtbFBLAQItABQABgAIAAAAIQBa9CxbvwAAABUB&#10;AAALAAAAAAAAAAAAAAAAAB8BAABfcmVscy8ucmVsc1BLAQItABQABgAIAAAAIQAXI6+SyAAAAOMA&#10;AAAPAAAAAAAAAAAAAAAAAAcCAABkcnMvZG93bnJldi54bWxQSwUGAAAAAAMAAwC3AAAA/AIAAAAA&#10;">
                          <v:roundrect id="Rectangle : coins arrondis 19" o:spid="_x0000_s1030" style="position:absolute;top:3333;width:32099;height:69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QOqyAAAAOMAAAAPAAAAZHJzL2Rvd25yZXYueG1sRE/NasJA&#10;EL4XfIdlhN7qbmyoMbpKLZSWHgR/HmDIjkkwO5tmNyZ9+26h4HG+/1lvR9uIG3W+dqwhmSkQxIUz&#10;NZcazqf3pwyED8gGG8ek4Yc8bDeThzXmxg18oNsxlCKGsM9RQxVCm0vpi4os+plriSN3cZ3FEM+u&#10;lKbDIYbbRs6VepEWa44NFbb0VlFxPfZWA7a7of9OTrvs67D4SL3a98tsr/XjdHxdgQg0hrv43/1p&#10;4vwkTRdq+ZzO4e+nCIDc/AIAAP//AwBQSwECLQAUAAYACAAAACEA2+H2y+4AAACFAQAAEwAAAAAA&#10;AAAAAAAAAAAAAAAAW0NvbnRlbnRfVHlwZXNdLnhtbFBLAQItABQABgAIAAAAIQBa9CxbvwAAABUB&#10;AAALAAAAAAAAAAAAAAAAAB8BAABfcmVscy8ucmVsc1BLAQItABQABgAIAAAAIQAsYQOqyAAAAOMA&#10;AAAPAAAAAAAAAAAAAAAAAAcCAABkcnMvZG93bnJldi54bWxQSwUGAAAAAAMAAwC3AAAA/AIAAAAA&#10;" filled="f" strokecolor="#ed7d31 [3205]" strokeweight=".5pt">
                            <v:stroke joinstyle="miter"/>
                          </v:roundrect>
                          <v:roundrect id="Rectangle : coins arrondis 20" o:spid="_x0000_s1031" style="position:absolute;top:12192;width:32099;height:7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SD1ygAAAOIAAAAPAAAAZHJzL2Rvd25yZXYueG1sRI9Ba8JA&#10;FITvBf/D8oTe6m5t0rSpq4ggFTwZW3p9ZF+zwezbkF01/vtuodDjMDPfMIvV6DpxoSG0njU8zhQI&#10;4tqblhsNH8ftwwuIEJENdp5Jw40CrJaTuwWWxl/5QJcqNiJBOJSowcbYl1KG2pLDMPM9cfK+/eAw&#10;Jjk00gx4TXDXyblSz9Jhy2nBYk8bS/WpOjsNB/TbKvvcZ8fX3Wn9ldvb+77aaH0/HddvICKN8T/8&#10;194ZDUVeZKp4Ujn8Xkp3QC5/AAAA//8DAFBLAQItABQABgAIAAAAIQDb4fbL7gAAAIUBAAATAAAA&#10;AAAAAAAAAAAAAAAAAABbQ29udGVudF9UeXBlc10ueG1sUEsBAi0AFAAGAAgAAAAhAFr0LFu/AAAA&#10;FQEAAAsAAAAAAAAAAAAAAAAAHwEAAF9yZWxzLy5yZWxzUEsBAi0AFAAGAAgAAAAhAL0BIPXKAAAA&#10;4gAAAA8AAAAAAAAAAAAAAAAABwIAAGRycy9kb3ducmV2LnhtbFBLBQYAAAAAAwADALcAAAD+AgAA&#10;AAA=&#10;" filled="f" strokecolor="#a5a5a5 [3206]" strokeweight=".5pt">
                            <v:stroke joinstyle="miter"/>
                          </v:roundrect>
                          <v:roundrect id="Rectangle : coins arrondis 21" o:spid="_x0000_s1032" style="position:absolute;top:20669;width:32099;height:7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zD8yQAAAOIAAAAPAAAAZHJzL2Rvd25yZXYueG1sRI9PSwMx&#10;EMXvgt8hjODNJi2lf7ZNyyKI2pNW8TzdjMnazWTZxO7225uC0OPjzfu9eevt4Btxoi7WgTWMRwoE&#10;cRVMzVbD58fTwwJETMgGm8Ck4UwRtpvbmzUWJvT8Tqd9siJDOBaowaXUFlLGypHHOAotcfa+Q+cx&#10;ZdlZaTrsM9w3cqLUTHqsOTc4bOnRUXXc//r8hiqd++qXw+Ht57x7fg3WlnOr9f3dUK5AJBrS9fg/&#10;/WI0LNVkoebT2RQukzIH5OYPAAD//wMAUEsBAi0AFAAGAAgAAAAhANvh9svuAAAAhQEAABMAAAAA&#10;AAAAAAAAAAAAAAAAAFtDb250ZW50X1R5cGVzXS54bWxQSwECLQAUAAYACAAAACEAWvQsW78AAAAV&#10;AQAACwAAAAAAAAAAAAAAAAAfAQAAX3JlbHMvLnJlbHNQSwECLQAUAAYACAAAACEAgocw/MkAAADi&#10;AAAADwAAAAAAAAAAAAAAAAAHAgAAZHJzL2Rvd25yZXYueG1sUEsFBgAAAAADAAMAtwAAAP0CAAAA&#10;AA==&#10;" filled="f" strokecolor="#ffc000 [3207]" strokeweight="1pt">
                            <v:stroke joinstyle="miter"/>
                          </v:roundrect>
                          <v:roundrect id="Rectangle : coins arrondis 22" o:spid="_x0000_s1033" style="position:absolute;top:29146;width:32099;height:70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Xm9yQAAAOIAAAAPAAAAZHJzL2Rvd25yZXYueG1sRI9RSwMx&#10;EITfBf9DWME3m7uTlnptWooiiEWw1R+wTbZ3h5fNkazt+e+NIPRxmJlvmOV69L06UUxdYAPlpABF&#10;bIPruDHw+fF8NweVBNlhH5gM/FCC9er6aom1C2fe0WkvjcoQTjUaaEWGWutkW/KYJmEgzt4xRI+S&#10;ZWy0i3jOcN/rqihm2mPHeaHFgR5bsl/7b2+gj7tqOL7psH3dbuTp/WA7ebDG3N6MmwUooVEu4f/2&#10;izMwK6bTsqzm9/B3Kd8BvfoFAAD//wMAUEsBAi0AFAAGAAgAAAAhANvh9svuAAAAhQEAABMAAAAA&#10;AAAAAAAAAAAAAAAAAFtDb250ZW50X1R5cGVzXS54bWxQSwECLQAUAAYACAAAACEAWvQsW78AAAAV&#10;AQAACwAAAAAAAAAAAAAAAAAfAQAAX3JlbHMvLnJlbHNQSwECLQAUAAYACAAAACEAj2V5vckAAADi&#10;AAAADwAAAAAAAAAAAAAAAAAHAgAAZHJzL2Rvd25yZXYueG1sUEsFBgAAAAADAAMAtwAAAP0CAAAA&#10;AA==&#10;" filled="f" strokecolor="#70ad47 [3209]" strokeweight="1pt">
                            <v:stroke joinstyle="miter"/>
                          </v:roundrec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23" o:spid="_x0000_s1034" type="#_x0000_t75" alt="Badge 1 avec un remplissage uni" style="position:absolute;left:476;top:5143;width:3810;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mwXzAAAAOIAAAAPAAAAZHJzL2Rvd25yZXYueG1sRI9Ba8JA&#10;FITvhf6H5RW8FN2oSWxTVxFBqAdbmhR6fWRfk9Ds2zS7avrvXUHocZiZb5jlejCtOFHvGssKppMI&#10;BHFpdcOVgs9iN34C4TyyxtYyKfgjB+vV/d0SM23P/EGn3FciQNhlqKD2vsukdGVNBt3EdsTB+7a9&#10;QR9kX0nd4znATStnUZRKgw2HhRo72tZU/uRHoyD/fSzabZrrr+n789v+kFRFghulRg/D5gWEp8H/&#10;h2/tV60gnifzNF3EMVwvhTsgVxcAAAD//wMAUEsBAi0AFAAGAAgAAAAhANvh9svuAAAAhQEAABMA&#10;AAAAAAAAAAAAAAAAAAAAAFtDb250ZW50X1R5cGVzXS54bWxQSwECLQAUAAYACAAAACEAWvQsW78A&#10;AAAVAQAACwAAAAAAAAAAAAAAAAAfAQAAX3JlbHMvLnJlbHNQSwECLQAUAAYACAAAACEA/GpsF8wA&#10;AADiAAAADwAAAAAAAAAAAAAAAAAHAgAAZHJzL2Rvd25yZXYueG1sUEsFBgAAAAADAAMAtwAAAAAD&#10;AAAAAA==&#10;">
                          <v:imagedata r:id="rId56" o:title="Badge 1 avec un remplissage uni"/>
                        </v:shape>
                        <v:shape id="Graphique 24" o:spid="_x0000_s1035" type="#_x0000_t75" alt="Badge avec un remplissage uni" style="position:absolute;left:476;top:14382;width:3810;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eEWyAAAAOMAAAAPAAAAZHJzL2Rvd25yZXYueG1sRE9fS8Mw&#10;EH8X/A7hBr6IS6tRR7dsOHEwmFJW/QBHc2uKzaU02Va/vRkIPt7v/y1Wo+vEiYbQetaQTzMQxLU3&#10;LTcavj43dzMQISIb7DyThh8KsFpeXy2wMP7MezpVsREphEOBGmyMfSFlqC05DFPfEyfu4AeHMZ1D&#10;I82A5xTuOnmfZU/SYcupwWJPr5bq7+roNOzebjfycKzUuiw/9uM72b5Ua61vJuPLHESkMf6L/9xb&#10;k+bnz+ohn6lHBZefEgBy+QsAAP//AwBQSwECLQAUAAYACAAAACEA2+H2y+4AAACFAQAAEwAAAAAA&#10;AAAAAAAAAAAAAAAAW0NvbnRlbnRfVHlwZXNdLnhtbFBLAQItABQABgAIAAAAIQBa9CxbvwAAABUB&#10;AAALAAAAAAAAAAAAAAAAAB8BAABfcmVscy8ucmVsc1BLAQItABQABgAIAAAAIQA19eEWyAAAAOMA&#10;AAAPAAAAAAAAAAAAAAAAAAcCAABkcnMvZG93bnJldi54bWxQSwUGAAAAAAMAAwC3AAAA/AIAAAAA&#10;">
                          <v:imagedata r:id="rId57" o:title="Badge avec un remplissage uni"/>
                        </v:shape>
                        <v:shape id="Graphique 29" o:spid="_x0000_s1036" type="#_x0000_t75" alt="Badge 3 avec un remplissage uni" style="position:absolute;left:476;top:22860;width:3810;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vMKywAAAOMAAAAPAAAAZHJzL2Rvd25yZXYueG1sRI/NTgJB&#10;EITvJrzDpEm8yeyCCCwMRE1MEMNBhHtnp/cn7vSsOw2sb++YmHisVNVXqdWmd426UBdqzwbSUQKK&#10;OPe25tLA8ePlbg4qCLLFxjMZ+KYAm/XgZoWZ9Vd+p8tBShUhHDI0UIm0mdYhr8hhGPmWOHqF7xxK&#10;lF2pbYfXCHeNHifJg3ZYc1yosKXnivLPw9kZ+JLiCXm/2+6Ltpy9ne7l9XheGHM77B+XoIR6+Q//&#10;tbfWwDidTJNZmk4n8Psp/gG9/gEAAP//AwBQSwECLQAUAAYACAAAACEA2+H2y+4AAACFAQAAEwAA&#10;AAAAAAAAAAAAAAAAAAAAW0NvbnRlbnRfVHlwZXNdLnhtbFBLAQItABQABgAIAAAAIQBa9CxbvwAA&#10;ABUBAAALAAAAAAAAAAAAAAAAAB8BAABfcmVscy8ucmVsc1BLAQItABQABgAIAAAAIQDtdvMKywAA&#10;AOMAAAAPAAAAAAAAAAAAAAAAAAcCAABkcnMvZG93bnJldi54bWxQSwUGAAAAAAMAAwC3AAAA/wIA&#10;AAAA&#10;">
                          <v:imagedata r:id="rId58" o:title="Badge 3 avec un remplissage uni"/>
                        </v:shape>
                        <v:shape id="Graphique 30" o:spid="_x0000_s1037" type="#_x0000_t75" alt="Badge 4 avec un remplissage uni" style="position:absolute;left:476;top:31432;width:3810;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XAkxwAAAOIAAAAPAAAAZHJzL2Rvd25yZXYueG1sRI/NisIw&#10;FIX3A75DuIK7MR21tnSMIkXBrY4Ll5fm2nZsbmoTbeftJwvB5eH88a02g2nEkzpXW1bwNY1AEBdW&#10;11wqOP/sP1MQziNrbCyTgj9ysFmPPlaYadvzkZ4nX4owwi5DBZX3bSalKyoy6Ka2JQ7e1XYGfZBd&#10;KXWHfRg3jZxF0VIarDk8VNhSXlFxOz2MgksvH7Pd/XLL8+R8LZZp/HvsW6Um42H7DcLT4N/hV/ug&#10;FcyTRZwmURwgAlLAAbn+BwAA//8DAFBLAQItABQABgAIAAAAIQDb4fbL7gAAAIUBAAATAAAAAAAA&#10;AAAAAAAAAAAAAABbQ29udGVudF9UeXBlc10ueG1sUEsBAi0AFAAGAAgAAAAhAFr0LFu/AAAAFQEA&#10;AAsAAAAAAAAAAAAAAAAAHwEAAF9yZWxzLy5yZWxzUEsBAi0AFAAGAAgAAAAhAC25cCTHAAAA4gAA&#10;AA8AAAAAAAAAAAAAAAAABwIAAGRycy9kb3ducmV2LnhtbFBLBQYAAAAAAwADALcAAAD7AgAAAAA=&#10;">
                          <v:imagedata r:id="rId59" o:title="Badge 4 avec un remplissage uni"/>
                        </v:shape>
                        <v:shape id="Zone de texte 31" o:spid="_x0000_s1038" type="#_x0000_t202" style="position:absolute;left:3143;top:5143;width:28384;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INtzQAAAOMAAAAPAAAAZHJzL2Rvd25yZXYueG1sRI/NbsJA&#10;DITvlXiHlZF6K5uG/kDKglAk1KqiBygXbiZrkoisN2S3kPbp60OlHu0Zz3yeLXrXqAt1ofZs4H6U&#10;gCIuvK25NLD7XN1NQIWIbLHxTAa+KcBiPriZYWb9lTd02cZSSQiHDA1UMbaZ1qGoyGEY+ZZYtKPv&#10;HEYZu1LbDq8S7hqdJsmTdlizNFTYUl5Rcdp+OQPv+eoDN4fUTX6a/HV9XLbn3f7RmNthv3wBFamP&#10;/+a/6zcr+Mn4IR1Pp88CLT/JAvT8FwAA//8DAFBLAQItABQABgAIAAAAIQDb4fbL7gAAAIUBAAAT&#10;AAAAAAAAAAAAAAAAAAAAAABbQ29udGVudF9UeXBlc10ueG1sUEsBAi0AFAAGAAgAAAAhAFr0LFu/&#10;AAAAFQEAAAsAAAAAAAAAAAAAAAAAHwEAAF9yZWxzLy5yZWxzUEsBAi0AFAAGAAgAAAAhAJJ4g23N&#10;AAAA4wAAAA8AAAAAAAAAAAAAAAAABwIAAGRycy9kb3ducmV2LnhtbFBLBQYAAAAAAwADALcAAAAB&#10;AwAAAAA=&#10;" filled="f" stroked="f" strokeweight=".5pt">
                          <v:textbox>
                            <w:txbxContent>
                              <w:p w14:paraId="185DAF52" w14:textId="77777777" w:rsidR="00885751" w:rsidRPr="00002C32" w:rsidRDefault="00885751" w:rsidP="00885751">
                                <w:pPr>
                                  <w:jc w:val="center"/>
                                  <w:rPr>
                                    <w:color w:val="00467F"/>
                                    <w:lang w:val="fr-FR"/>
                                  </w:rPr>
                                </w:pPr>
                                <w:r w:rsidRPr="00002C32">
                                  <w:rPr>
                                    <w:color w:val="00467F"/>
                                    <w:lang w:val="fr-FR"/>
                                  </w:rPr>
                                  <w:t>Réalisation d’un inventaire des émissions de GES</w:t>
                                </w:r>
                              </w:p>
                            </w:txbxContent>
                          </v:textbox>
                        </v:shape>
                        <v:shape id="Zone de texte 32" o:spid="_x0000_s1039" type="#_x0000_t202" style="position:absolute;left:3048;top:14382;width:28384;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eE/zAAAAOMAAAAPAAAAZHJzL2Rvd25yZXYueG1sRI9Ba8JA&#10;EIXvBf/DMoXe6qYBJYmuIgGplPag9dLbNDsmwexszG417a/vHAo9zsyb9963XI+uU1caQuvZwNM0&#10;AUVcedtybeD4vn3MQIWIbLHzTAa+KcB6NblbYmH9jfd0PcRaiQmHAg00MfaF1qFqyGGY+p5Ybic/&#10;OIwyDrW2A97E3HU6TZK5dtiyJDTYU9lQdT58OQMv5fYN95+py3668vn1tOkvx4+ZMQ/342YBKtIY&#10;/8V/3zsr9bM8SfN8ngqFMMkC9OoXAAD//wMAUEsBAi0AFAAGAAgAAAAhANvh9svuAAAAhQEAABMA&#10;AAAAAAAAAAAAAAAAAAAAAFtDb250ZW50X1R5cGVzXS54bWxQSwECLQAUAAYACAAAACEAWvQsW78A&#10;AAAVAQAACwAAAAAAAAAAAAAAAAAfAQAAX3JlbHMvLnJlbHNQSwECLQAUAAYACAAAACEAZanhP8wA&#10;AADjAAAADwAAAAAAAAAAAAAAAAAHAgAAZHJzL2Rvd25yZXYueG1sUEsFBgAAAAADAAMAtwAAAAAD&#10;AAAAAA==&#10;" filled="f" stroked="f" strokeweight=".5pt">
                          <v:textbox>
                            <w:txbxContent>
                              <w:p w14:paraId="09A7A245" w14:textId="77777777" w:rsidR="00885751" w:rsidRPr="00002C32" w:rsidRDefault="00885751" w:rsidP="00885751">
                                <w:pPr>
                                  <w:jc w:val="center"/>
                                  <w:rPr>
                                    <w:color w:val="00467F"/>
                                    <w:lang w:val="fr-FR"/>
                                  </w:rPr>
                                </w:pPr>
                                <w:r w:rsidRPr="00002C32">
                                  <w:rPr>
                                    <w:color w:val="00467F"/>
                                    <w:lang w:val="fr-FR"/>
                                  </w:rPr>
                                  <w:t>Établissement de cibles et d’objectifs de réduction des émissions de GES</w:t>
                                </w:r>
                              </w:p>
                            </w:txbxContent>
                          </v:textbox>
                        </v:shape>
                        <v:shape id="Zone de texte 33" o:spid="_x0000_s1040" type="#_x0000_t202" style="position:absolute;left:3048;top:23050;width:28384;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VU8zAAAAOIAAAAPAAAAZHJzL2Rvd25yZXYueG1sRI9Pa8JA&#10;FMTvhX6H5RV6qxu3rYToKhKQitiDfy7entlnEpp9m2a3mvrpuwXB4zAzv2Ems9424kydrx1rGA4S&#10;EMSFMzWXGva7xUsKwgdkg41j0vBLHmbTx4cJZsZdeEPnbShFhLDPUEMVQptJ6YuKLPqBa4mjd3Kd&#10;xRBlV0rT4SXCbSNVkoykxZrjQoUt5RUVX9sfq2GVLz5xc1Q2vTb5x/o0b7/3h3etn5/6+RhEoD7c&#10;w7f20mhQIzVM316Vgv9L8Q7I6R8AAAD//wMAUEsBAi0AFAAGAAgAAAAhANvh9svuAAAAhQEAABMA&#10;AAAAAAAAAAAAAAAAAAAAAFtDb250ZW50X1R5cGVzXS54bWxQSwECLQAUAAYACAAAACEAWvQsW78A&#10;AAAVAQAACwAAAAAAAAAAAAAAAAAfAQAAX3JlbHMvLnJlbHNQSwECLQAUAAYACAAAACEArFFVPMwA&#10;AADiAAAADwAAAAAAAAAAAAAAAAAHAgAAZHJzL2Rvd25yZXYueG1sUEsFBgAAAAADAAMAtwAAAAAD&#10;AAAAAA==&#10;" filled="f" stroked="f" strokeweight=".5pt">
                          <v:textbox>
                            <w:txbxContent>
                              <w:p w14:paraId="135CB85C" w14:textId="77777777" w:rsidR="00885751" w:rsidRPr="00002C32" w:rsidRDefault="00885751" w:rsidP="00885751">
                                <w:pPr>
                                  <w:jc w:val="center"/>
                                  <w:rPr>
                                    <w:color w:val="00467F"/>
                                    <w:lang w:val="fr-FR"/>
                                  </w:rPr>
                                </w:pPr>
                                <w:r w:rsidRPr="00002C32">
                                  <w:rPr>
                                    <w:color w:val="00467F"/>
                                    <w:lang w:val="fr-FR"/>
                                  </w:rPr>
                                  <w:t>Identification et caractérisation des mesures d’atténuation</w:t>
                                </w:r>
                              </w:p>
                            </w:txbxContent>
                          </v:textbox>
                        </v:shape>
                      </v:group>
                      <v:shape id="Zone de texte 34" o:spid="_x0000_s1041" type="#_x0000_t202" style="position:absolute;left:3048;top:32004;width:28384;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aR+yQAAAOMAAAAPAAAAZHJzL2Rvd25yZXYueG1sRE9La8JA&#10;EL4X/A/LCL3VXWMjkrqKBKSltAcfF2/T7JgEs7Mxu9W0v75bEDzO9575sreNuFDna8caxiMFgrhw&#10;puZSw363fpqB8AHZYOOYNPyQh+Vi8DDHzLgrb+iyDaWIIewz1FCF0GZS+qIii37kWuLIHV1nMcSz&#10;K6Xp8BrDbSMTpabSYs2xocKW8oqK0/bbanjP15+4+Urs7LfJXz+Oq/a8P6RaPw771QuIQH24i2/u&#10;NxPnq/EkVekkeYb/nyIAcvEHAAD//wMAUEsBAi0AFAAGAAgAAAAhANvh9svuAAAAhQEAABMAAAAA&#10;AAAAAAAAAAAAAAAAAFtDb250ZW50X1R5cGVzXS54bWxQSwECLQAUAAYACAAAACEAWvQsW78AAAAV&#10;AQAACwAAAAAAAAAAAAAAAAAfAQAAX3JlbHMvLnJlbHNQSwECLQAUAAYACAAAACEAUzGkfskAAADj&#10;AAAADwAAAAAAAAAAAAAAAAAHAgAAZHJzL2Rvd25yZXYueG1sUEsFBgAAAAADAAMAtwAAAP0CAAAA&#10;AA==&#10;" filled="f" stroked="f" strokeweight=".5pt">
                        <v:textbox>
                          <w:txbxContent>
                            <w:p w14:paraId="54A3AD27" w14:textId="1C836EC1" w:rsidR="00885751" w:rsidRPr="00002C32" w:rsidRDefault="00885751" w:rsidP="00885751">
                              <w:pPr>
                                <w:jc w:val="center"/>
                                <w:rPr>
                                  <w:color w:val="00467F"/>
                                  <w:lang w:val="fr-FR"/>
                                </w:rPr>
                              </w:pPr>
                              <w:r w:rsidRPr="00002C32">
                                <w:rPr>
                                  <w:color w:val="00467F"/>
                                  <w:lang w:val="fr-FR"/>
                                </w:rPr>
                                <w:t>Élaboration d’un plan de mise en œuvre</w:t>
                              </w:r>
                            </w:p>
                          </w:txbxContent>
                        </v:textbox>
                      </v:shape>
                    </v:group>
                  </w:pict>
                </mc:Fallback>
              </mc:AlternateContent>
            </w:r>
          </w:p>
        </w:tc>
      </w:tr>
    </w:tbl>
    <w:p w14:paraId="6BB8AB40" w14:textId="3AFAAF6C" w:rsidR="004D6F40" w:rsidRPr="00002C32" w:rsidRDefault="004D6F40" w:rsidP="005954BC">
      <w:pPr>
        <w:pStyle w:val="Lgende"/>
        <w:jc w:val="center"/>
        <w:rPr>
          <w:lang w:val="fr-FR"/>
        </w:rPr>
      </w:pPr>
      <w:bookmarkStart w:id="21" w:name="_Toc125462998"/>
      <w:bookmarkStart w:id="22" w:name="_Toc132243051"/>
      <w:bookmarkStart w:id="23" w:name="_Ref125109323"/>
      <w:bookmarkStart w:id="24" w:name="_Toc125124692"/>
      <w:r w:rsidRPr="00002C32">
        <w:rPr>
          <w:lang w:val="fr-FR"/>
        </w:rPr>
        <w:t xml:space="preserve">Figure </w:t>
      </w:r>
      <w:r>
        <w:fldChar w:fldCharType="begin"/>
      </w:r>
      <w:r w:rsidRPr="00002C32">
        <w:rPr>
          <w:lang w:val="fr-FR"/>
        </w:rPr>
        <w:instrText xml:space="preserve"> SEQ Figure \* ARABIC </w:instrText>
      </w:r>
      <w:r>
        <w:fldChar w:fldCharType="separate"/>
      </w:r>
      <w:r w:rsidR="00733065">
        <w:rPr>
          <w:noProof/>
          <w:lang w:val="fr-FR"/>
        </w:rPr>
        <w:t>2</w:t>
      </w:r>
      <w:r>
        <w:rPr>
          <w:noProof/>
        </w:rPr>
        <w:fldChar w:fldCharType="end"/>
      </w:r>
      <w:r w:rsidR="00A23871">
        <w:rPr>
          <w:lang w:val="fr-FR"/>
        </w:rPr>
        <w:t> </w:t>
      </w:r>
      <w:r>
        <w:rPr>
          <w:lang w:val="fr-FR"/>
        </w:rPr>
        <w:t xml:space="preserve">: </w:t>
      </w:r>
      <w:r w:rsidRPr="00E9506D">
        <w:rPr>
          <w:lang w:val="fr-FR"/>
        </w:rPr>
        <w:t>étapes pour le développement du plan climat</w:t>
      </w:r>
      <w:bookmarkEnd w:id="21"/>
      <w:bookmarkEnd w:id="22"/>
    </w:p>
    <w:bookmarkEnd w:id="23"/>
    <w:bookmarkEnd w:id="24"/>
    <w:p w14:paraId="54B39146" w14:textId="77777777" w:rsidR="00885751" w:rsidRDefault="00885751">
      <w:pPr>
        <w:pStyle w:val="Ecotitregras"/>
        <w:numPr>
          <w:ilvl w:val="0"/>
          <w:numId w:val="7"/>
        </w:numPr>
        <w:ind w:left="284" w:hanging="284"/>
      </w:pPr>
      <w:r>
        <w:t>Réalisation d’un inventaire des émissions de GES</w:t>
      </w:r>
    </w:p>
    <w:p w14:paraId="07D917C1" w14:textId="77777777" w:rsidR="00885751" w:rsidRPr="00F913BD" w:rsidRDefault="00885751" w:rsidP="00885751">
      <w:pPr>
        <w:pStyle w:val="EcoListepuces1"/>
      </w:pPr>
      <w:r w:rsidRPr="00F913BD">
        <w:t>Déterminer les sources d’émissions de GES au sein du périmètre de responsabilité de la municipalité</w:t>
      </w:r>
    </w:p>
    <w:p w14:paraId="2E70FB1D" w14:textId="77777777" w:rsidR="00885751" w:rsidRPr="00F913BD" w:rsidRDefault="00885751" w:rsidP="00885751">
      <w:pPr>
        <w:pStyle w:val="EcoListepuces1"/>
      </w:pPr>
      <w:r w:rsidRPr="00F913BD">
        <w:t xml:space="preserve">Délimiter le périmètre géographique de la municipalité et cibler les installations/ activités générant des émissions de GES dans le périmètre communal </w:t>
      </w:r>
    </w:p>
    <w:p w14:paraId="3F5E639F" w14:textId="10A3DBF8" w:rsidR="00885751" w:rsidRPr="00F913BD" w:rsidRDefault="00A065E7" w:rsidP="00885751">
      <w:pPr>
        <w:pStyle w:val="EcoListepuces1"/>
      </w:pPr>
      <w:r>
        <w:lastRenderedPageBreak/>
        <w:t>Effectuer une r</w:t>
      </w:r>
      <w:r w:rsidR="00885751" w:rsidRPr="00F913BD">
        <w:t>evue documentaire (rapports des activités et de gestion de la municipalité, rapports d’audit énergétique et plans de déplacement urbain, etc.)</w:t>
      </w:r>
    </w:p>
    <w:p w14:paraId="2320ADAB" w14:textId="793A6F57" w:rsidR="00885751" w:rsidRPr="00F913BD" w:rsidRDefault="00AC0997" w:rsidP="00885751">
      <w:pPr>
        <w:pStyle w:val="EcoListepuces1"/>
      </w:pPr>
      <w:r>
        <w:t>Mener des e</w:t>
      </w:r>
      <w:r w:rsidR="00885751" w:rsidRPr="00F913BD">
        <w:t>ntretiens avec les représentants de la municipalité</w:t>
      </w:r>
    </w:p>
    <w:p w14:paraId="37B349F8" w14:textId="2783E1D4" w:rsidR="00885751" w:rsidRDefault="00885751" w:rsidP="00885751">
      <w:pPr>
        <w:pStyle w:val="EcoListepuces1"/>
      </w:pPr>
      <w:r w:rsidRPr="00F913BD">
        <w:t>Intera</w:t>
      </w:r>
      <w:r w:rsidR="00AC0997">
        <w:t>gir</w:t>
      </w:r>
      <w:r w:rsidRPr="00F913BD">
        <w:t xml:space="preserve"> avec les acteurs </w:t>
      </w:r>
      <w:r w:rsidR="00AC0997">
        <w:t xml:space="preserve">participant à </w:t>
      </w:r>
      <w:r w:rsidRPr="00F913BD">
        <w:t>l’inventaire GES/</w:t>
      </w:r>
      <w:r w:rsidR="00881C58">
        <w:t>p</w:t>
      </w:r>
      <w:r w:rsidRPr="00F913BD">
        <w:t>lan climat</w:t>
      </w:r>
    </w:p>
    <w:p w14:paraId="7429888E" w14:textId="097B3A97" w:rsidR="00885751" w:rsidRPr="00510772" w:rsidRDefault="00885751" w:rsidP="00885751">
      <w:pPr>
        <w:pStyle w:val="EcoListepuces1"/>
      </w:pPr>
      <w:r w:rsidRPr="00510772">
        <w:t xml:space="preserve">Appliquer les méthodologies reconnues à l’échelle internationale </w:t>
      </w:r>
      <w:r>
        <w:t>pour le calcul des</w:t>
      </w:r>
      <w:r w:rsidR="00881C58">
        <w:t> </w:t>
      </w:r>
      <w:r>
        <w:t>émissions</w:t>
      </w:r>
    </w:p>
    <w:p w14:paraId="7868AB24" w14:textId="77777777" w:rsidR="00885751" w:rsidRDefault="00885751" w:rsidP="00885751">
      <w:pPr>
        <w:pStyle w:val="EcoListepuces1"/>
      </w:pPr>
      <w:r w:rsidRPr="00510772">
        <w:t xml:space="preserve">Couvrir une année représentative des activités de la municipalité et pour laquelle les données et paramètres d’activités sont disponibles </w:t>
      </w:r>
      <w:r>
        <w:t>(</w:t>
      </w:r>
      <w:r w:rsidRPr="00510772">
        <w:t>2019</w:t>
      </w:r>
      <w:r>
        <w:t>)</w:t>
      </w:r>
    </w:p>
    <w:p w14:paraId="627A7225" w14:textId="77777777" w:rsidR="00885751" w:rsidRDefault="00885751">
      <w:pPr>
        <w:pStyle w:val="Ecotitregras"/>
        <w:numPr>
          <w:ilvl w:val="0"/>
          <w:numId w:val="7"/>
        </w:numPr>
        <w:ind w:left="284" w:hanging="284"/>
      </w:pPr>
      <w:r>
        <w:t>Établissement de cibles et d’objectifs de réduction des émissions de GES</w:t>
      </w:r>
    </w:p>
    <w:p w14:paraId="0E79EF34" w14:textId="67C5B35E" w:rsidR="00885751" w:rsidRPr="00AA30B3" w:rsidRDefault="00885751" w:rsidP="00885751">
      <w:pPr>
        <w:pStyle w:val="EcoListepuces1"/>
      </w:pPr>
      <w:r w:rsidRPr="00AA30B3">
        <w:t>Exam</w:t>
      </w:r>
      <w:r w:rsidR="00881C58">
        <w:t>iner</w:t>
      </w:r>
      <w:r w:rsidRPr="00AA30B3">
        <w:t xml:space="preserve"> </w:t>
      </w:r>
      <w:r w:rsidR="00881C58">
        <w:t>l</w:t>
      </w:r>
      <w:r w:rsidRPr="00AA30B3">
        <w:t>es mesures d’atténuation de GES possibles pour la municipalité selon une approche ascendante (</w:t>
      </w:r>
      <w:r w:rsidRPr="00351D16">
        <w:rPr>
          <w:i/>
          <w:iCs/>
        </w:rPr>
        <w:t>bottom-up</w:t>
      </w:r>
      <w:r w:rsidRPr="00AA30B3">
        <w:t>)</w:t>
      </w:r>
    </w:p>
    <w:p w14:paraId="76DA57BB" w14:textId="267F04DA" w:rsidR="00885751" w:rsidRDefault="00881C58" w:rsidP="00885751">
      <w:pPr>
        <w:pStyle w:val="EcoListepuces1"/>
      </w:pPr>
      <w:r>
        <w:t>Effectuer une a</w:t>
      </w:r>
      <w:r w:rsidR="00885751" w:rsidRPr="00AA30B3">
        <w:t>nalyse basée sur les sources d’émissions, l’inventaire et les données collectées (audit énergétique, études, etc.)</w:t>
      </w:r>
    </w:p>
    <w:p w14:paraId="3164A9D4" w14:textId="77777777" w:rsidR="00885751" w:rsidRPr="00AA30B3" w:rsidRDefault="00885751" w:rsidP="00885751">
      <w:pPr>
        <w:pStyle w:val="EcoListepuces1"/>
      </w:pPr>
      <w:r>
        <w:t>Développer un scénario tendanciel et un scénario d’atténuation</w:t>
      </w:r>
    </w:p>
    <w:p w14:paraId="7DD3FE75" w14:textId="77777777" w:rsidR="00885751" w:rsidRPr="00AA30B3" w:rsidRDefault="00885751" w:rsidP="00885751">
      <w:pPr>
        <w:pStyle w:val="EcoListepuces1"/>
      </w:pPr>
      <w:r w:rsidRPr="00AA30B3">
        <w:t>Déterminer le potentiel</w:t>
      </w:r>
      <w:r>
        <w:t xml:space="preserve"> de réduction des émissions de GES</w:t>
      </w:r>
      <w:r w:rsidRPr="00AA30B3">
        <w:t>, les mesures et les défis pour la mise en œuvre</w:t>
      </w:r>
    </w:p>
    <w:p w14:paraId="48D5C38B" w14:textId="03BD2142" w:rsidR="00885751" w:rsidRDefault="00881C58" w:rsidP="00885751">
      <w:pPr>
        <w:pStyle w:val="EcoListepuces1"/>
      </w:pPr>
      <w:r>
        <w:t>Fixer</w:t>
      </w:r>
      <w:r w:rsidR="00885751" w:rsidRPr="00AA30B3">
        <w:t xml:space="preserve"> un objectif/une vision climatique de la municipalité</w:t>
      </w:r>
      <w:r w:rsidR="00885751">
        <w:t xml:space="preserve"> en concertation avec les parties</w:t>
      </w:r>
      <w:r>
        <w:t xml:space="preserve"> </w:t>
      </w:r>
      <w:r w:rsidR="00885751">
        <w:t>prenantes et</w:t>
      </w:r>
      <w:r w:rsidR="00885751" w:rsidRPr="00AA30B3">
        <w:t xml:space="preserve"> en se référant aux guides internationaux </w:t>
      </w:r>
    </w:p>
    <w:p w14:paraId="4BBB7AD8" w14:textId="77777777" w:rsidR="00885751" w:rsidRDefault="00885751">
      <w:pPr>
        <w:pStyle w:val="Ecotitregras"/>
        <w:numPr>
          <w:ilvl w:val="0"/>
          <w:numId w:val="7"/>
        </w:numPr>
        <w:ind w:left="284" w:hanging="284"/>
      </w:pPr>
      <w:r w:rsidRPr="00B2291D">
        <w:t>Identification et caractérisation des mesures d’atténuation</w:t>
      </w:r>
    </w:p>
    <w:p w14:paraId="72649804" w14:textId="09B196B4" w:rsidR="00885751" w:rsidRDefault="00885751" w:rsidP="00D53D7D">
      <w:pPr>
        <w:pStyle w:val="EcoListepuces1"/>
        <w:spacing w:before="0" w:after="0"/>
      </w:pPr>
      <w:r w:rsidRPr="00AC2BEF">
        <w:t xml:space="preserve">Aligner les mesures d’atténuation </w:t>
      </w:r>
      <w:r w:rsidR="00881C58">
        <w:t xml:space="preserve">sélectionnées </w:t>
      </w:r>
      <w:r w:rsidRPr="00AC2BEF">
        <w:t>à l’objectif établi</w:t>
      </w:r>
    </w:p>
    <w:p w14:paraId="1828D2B5" w14:textId="7CEF33EE" w:rsidR="00885751" w:rsidRDefault="00885751" w:rsidP="00D53D7D">
      <w:pPr>
        <w:pStyle w:val="EcoListepuces1"/>
        <w:spacing w:before="0" w:after="0"/>
      </w:pPr>
      <w:r w:rsidRPr="007F1640">
        <w:t>Préparer des fiches de projet pour chaque mesure d’atténuation</w:t>
      </w:r>
      <w:r>
        <w:t xml:space="preserve"> fournissant les principaux paramètres et indicateurs lié</w:t>
      </w:r>
      <w:r w:rsidR="00881C58">
        <w:t>s</w:t>
      </w:r>
      <w:r>
        <w:t xml:space="preserve"> à la mise en œuvre </w:t>
      </w:r>
    </w:p>
    <w:p w14:paraId="712829F7" w14:textId="7FA828AB" w:rsidR="00885751" w:rsidRDefault="00A2012F">
      <w:pPr>
        <w:pStyle w:val="Ecotitregras"/>
        <w:numPr>
          <w:ilvl w:val="0"/>
          <w:numId w:val="7"/>
        </w:numPr>
        <w:ind w:left="284" w:hanging="284"/>
      </w:pPr>
      <w:r>
        <w:t>Production</w:t>
      </w:r>
      <w:r w:rsidR="00885751">
        <w:t xml:space="preserve"> d’un plan de mise en œuvre </w:t>
      </w:r>
    </w:p>
    <w:p w14:paraId="2CDEDC1F" w14:textId="712D2805" w:rsidR="00885751" w:rsidRDefault="00885751" w:rsidP="00D53D7D">
      <w:pPr>
        <w:pStyle w:val="EcoListepuces1"/>
        <w:spacing w:before="0" w:after="0"/>
      </w:pPr>
      <w:r>
        <w:t>Concert</w:t>
      </w:r>
      <w:r w:rsidR="00F12680">
        <w:t>er</w:t>
      </w:r>
      <w:r>
        <w:t xml:space="preserve"> avec les représentants de la municipalité</w:t>
      </w:r>
    </w:p>
    <w:p w14:paraId="7CAF609B" w14:textId="77777777" w:rsidR="00885751" w:rsidRDefault="00885751" w:rsidP="00D53D7D">
      <w:pPr>
        <w:pStyle w:val="EcoListepuces1"/>
        <w:spacing w:before="0" w:after="0"/>
      </w:pPr>
      <w:r>
        <w:t>A</w:t>
      </w:r>
      <w:r w:rsidRPr="00484840">
        <w:t>nalyse</w:t>
      </w:r>
      <w:r>
        <w:t>r</w:t>
      </w:r>
      <w:r w:rsidRPr="00484840">
        <w:t xml:space="preserve"> </w:t>
      </w:r>
      <w:r>
        <w:t>le</w:t>
      </w:r>
      <w:r w:rsidRPr="00484840">
        <w:t xml:space="preserve"> cadre national et local </w:t>
      </w:r>
      <w:r>
        <w:t>ainsi que l</w:t>
      </w:r>
      <w:r w:rsidRPr="00484840">
        <w:t>es capacités de la municipalité pour le déploiement des actions</w:t>
      </w:r>
    </w:p>
    <w:p w14:paraId="6F1A2838" w14:textId="6C654A6A" w:rsidR="00885751" w:rsidRDefault="00F12680" w:rsidP="00D53D7D">
      <w:pPr>
        <w:pStyle w:val="EcoListepuces1"/>
        <w:spacing w:before="0" w:after="0"/>
      </w:pPr>
      <w:r>
        <w:t>Déterminer</w:t>
      </w:r>
      <w:r w:rsidR="00885751">
        <w:t xml:space="preserve"> l</w:t>
      </w:r>
      <w:r w:rsidR="00885751" w:rsidRPr="00FB2421">
        <w:t>es mesures d’accompagnement dont doit bénéficier la municipalité pour la mise en œuvre de son plan climat</w:t>
      </w:r>
    </w:p>
    <w:p w14:paraId="5985EDBE" w14:textId="77777777" w:rsidR="00885751" w:rsidRDefault="00885751" w:rsidP="00D53D7D">
      <w:pPr>
        <w:pStyle w:val="EcoListepuces1"/>
        <w:spacing w:before="0" w:after="0"/>
      </w:pPr>
      <w:r>
        <w:t>Développer le calendrier d’implémentation des mesures d’atténuation</w:t>
      </w:r>
    </w:p>
    <w:p w14:paraId="01FE868B" w14:textId="77777777" w:rsidR="00885751" w:rsidRDefault="00885751">
      <w:pPr>
        <w:pStyle w:val="Ecotitre2"/>
        <w:numPr>
          <w:ilvl w:val="1"/>
          <w:numId w:val="8"/>
        </w:numPr>
        <w:ind w:left="426" w:hanging="360"/>
        <w:rPr>
          <w:rFonts w:hint="eastAsia"/>
        </w:rPr>
      </w:pPr>
      <w:bookmarkStart w:id="25" w:name="_Toc125124726"/>
      <w:bookmarkStart w:id="26" w:name="_Toc132242544"/>
      <w:r>
        <w:t>Approche de coordination et de pilotage</w:t>
      </w:r>
      <w:bookmarkEnd w:id="25"/>
      <w:bookmarkEnd w:id="26"/>
    </w:p>
    <w:p w14:paraId="1C7C20EB" w14:textId="671ED236" w:rsidR="00885751" w:rsidRDefault="00885751" w:rsidP="00885751">
      <w:pPr>
        <w:pStyle w:val="Ecotexte"/>
        <w:rPr>
          <w:lang w:eastAsia="fr-FR"/>
        </w:rPr>
      </w:pPr>
      <w:r w:rsidRPr="00157DF2">
        <w:rPr>
          <w:lang w:eastAsia="fr-FR"/>
        </w:rPr>
        <w:t xml:space="preserve">Le succès d’un plan d’atténuation des émissions de GES nécessite l’adoption d’une approche participative lors de son développement et de sa mise en œuvre. En effet, le pilotage de ce processus requiert l’intervention des différents acteurs institutionnels tant </w:t>
      </w:r>
      <w:r w:rsidR="00EF574C">
        <w:rPr>
          <w:lang w:eastAsia="fr-FR"/>
        </w:rPr>
        <w:t xml:space="preserve">à l’échelle </w:t>
      </w:r>
      <w:r w:rsidRPr="00157DF2">
        <w:rPr>
          <w:lang w:eastAsia="fr-FR"/>
        </w:rPr>
        <w:t>décisionnel</w:t>
      </w:r>
      <w:r w:rsidR="00EF574C">
        <w:rPr>
          <w:lang w:eastAsia="fr-FR"/>
        </w:rPr>
        <w:t>le</w:t>
      </w:r>
      <w:r w:rsidRPr="00157DF2">
        <w:rPr>
          <w:lang w:eastAsia="fr-FR"/>
        </w:rPr>
        <w:t xml:space="preserve"> qu</w:t>
      </w:r>
      <w:r w:rsidR="00EF574C">
        <w:rPr>
          <w:lang w:eastAsia="fr-FR"/>
        </w:rPr>
        <w:t>e du</w:t>
      </w:r>
      <w:r w:rsidRPr="00157DF2">
        <w:rPr>
          <w:lang w:eastAsia="fr-FR"/>
        </w:rPr>
        <w:t xml:space="preserve"> soutien. Étant donné son caractère multisectoriel, le développement et la mise en œuvre du plan doivent être coordonnés avec des acteurs </w:t>
      </w:r>
      <w:r w:rsidR="00C2022B">
        <w:rPr>
          <w:lang w:eastAsia="fr-FR"/>
        </w:rPr>
        <w:t>ayant</w:t>
      </w:r>
      <w:r w:rsidRPr="00157DF2">
        <w:rPr>
          <w:lang w:eastAsia="fr-FR"/>
        </w:rPr>
        <w:t xml:space="preserve"> différents</w:t>
      </w:r>
      <w:r w:rsidR="00EF574C">
        <w:rPr>
          <w:lang w:eastAsia="fr-FR"/>
        </w:rPr>
        <w:t xml:space="preserve"> </w:t>
      </w:r>
      <w:r w:rsidR="00313DEC">
        <w:rPr>
          <w:lang w:eastAsia="fr-FR"/>
        </w:rPr>
        <w:t>caractères</w:t>
      </w:r>
      <w:r w:rsidRPr="00157DF2">
        <w:rPr>
          <w:lang w:eastAsia="fr-FR"/>
        </w:rPr>
        <w:t xml:space="preserve">, à savoir les institutions publiques; </w:t>
      </w:r>
      <w:r w:rsidR="0026131B">
        <w:rPr>
          <w:lang w:eastAsia="fr-FR"/>
        </w:rPr>
        <w:t xml:space="preserve">incluant </w:t>
      </w:r>
      <w:r w:rsidRPr="00157DF2">
        <w:rPr>
          <w:lang w:eastAsia="fr-FR"/>
        </w:rPr>
        <w:t>les organismes locaux ou régionaux, le secteur privé, la société civile, les citoyens, etc.</w:t>
      </w:r>
    </w:p>
    <w:p w14:paraId="6107A778" w14:textId="57554037" w:rsidR="00885751" w:rsidRDefault="00885751" w:rsidP="00885751">
      <w:pPr>
        <w:pStyle w:val="Ecotexte"/>
        <w:rPr>
          <w:lang w:eastAsia="fr-FR"/>
        </w:rPr>
      </w:pPr>
      <w:r>
        <w:rPr>
          <w:lang w:eastAsia="fr-FR"/>
        </w:rPr>
        <w:lastRenderedPageBreak/>
        <w:t xml:space="preserve">Dans ce sens, une approche d’accompagnement étroite a été adoptée tout au long des différentes étapes du processus </w:t>
      </w:r>
      <w:r w:rsidR="00E10F7A">
        <w:rPr>
          <w:lang w:eastAsia="fr-FR"/>
        </w:rPr>
        <w:t xml:space="preserve">par </w:t>
      </w:r>
      <w:r>
        <w:rPr>
          <w:lang w:eastAsia="fr-FR"/>
        </w:rPr>
        <w:t>la tenue de réunions en présentiel dans les locaux de la municipalité ainsi que des réunions virtuelles avec les représentants de la municipalité et les autres parties prenantes. Ces rencontres ont</w:t>
      </w:r>
      <w:r w:rsidR="009D79D3" w:rsidRPr="009D79D3">
        <w:rPr>
          <w:lang w:eastAsia="fr-FR"/>
        </w:rPr>
        <w:t xml:space="preserve"> </w:t>
      </w:r>
      <w:r w:rsidR="009D79D3">
        <w:rPr>
          <w:lang w:eastAsia="fr-FR"/>
        </w:rPr>
        <w:t>également</w:t>
      </w:r>
      <w:r>
        <w:rPr>
          <w:lang w:eastAsia="fr-FR"/>
        </w:rPr>
        <w:t xml:space="preserve"> permis d’assurer un suivi régulier avec les partenaires pour </w:t>
      </w:r>
      <w:r w:rsidR="009D79D3">
        <w:rPr>
          <w:lang w:eastAsia="fr-FR"/>
        </w:rPr>
        <w:t xml:space="preserve">confirmer </w:t>
      </w:r>
      <w:r>
        <w:rPr>
          <w:lang w:eastAsia="fr-FR"/>
        </w:rPr>
        <w:t>leur engagement et leur appropriation de tout le processus d</w:t>
      </w:r>
      <w:r w:rsidR="009D79D3">
        <w:rPr>
          <w:lang w:eastAsia="fr-FR"/>
        </w:rPr>
        <w:t>e production</w:t>
      </w:r>
      <w:r>
        <w:rPr>
          <w:lang w:eastAsia="fr-FR"/>
        </w:rPr>
        <w:t xml:space="preserve"> du plan climat de la commune. L’autre objectif de cet accompagnement est d’assurer un transfert de savoir-faire et un renforcement des capacités des parties</w:t>
      </w:r>
      <w:r w:rsidR="009D79D3">
        <w:rPr>
          <w:lang w:eastAsia="fr-FR"/>
        </w:rPr>
        <w:t xml:space="preserve"> </w:t>
      </w:r>
      <w:r>
        <w:rPr>
          <w:lang w:eastAsia="fr-FR"/>
        </w:rPr>
        <w:t>prenantes dans ce domaine.</w:t>
      </w:r>
    </w:p>
    <w:p w14:paraId="7DB09E1A" w14:textId="1DD073B7" w:rsidR="00885751" w:rsidRDefault="00885751" w:rsidP="00885751">
      <w:pPr>
        <w:pStyle w:val="Ecotexte"/>
      </w:pPr>
      <w:r>
        <w:t>Ainsi, l’implication des parties</w:t>
      </w:r>
      <w:r w:rsidR="00D73D8F">
        <w:t xml:space="preserve"> </w:t>
      </w:r>
      <w:r>
        <w:t xml:space="preserve">prenantes est primordiale dans la mesure où elle permet, d’un côté, </w:t>
      </w:r>
      <w:r w:rsidR="00D73D8F">
        <w:t>la production d’</w:t>
      </w:r>
      <w:r>
        <w:t>un plan d</w:t>
      </w:r>
      <w:r w:rsidR="00D73D8F">
        <w:t>e</w:t>
      </w:r>
      <w:r>
        <w:t xml:space="preserve"> façon transparente, consensuelle et démocratique et, d’un autre côté, l’appropriation</w:t>
      </w:r>
      <w:r w:rsidR="00904AB0">
        <w:t xml:space="preserve"> des acteurs concernés</w:t>
      </w:r>
      <w:r>
        <w:t xml:space="preserve">, </w:t>
      </w:r>
      <w:r w:rsidR="00904AB0">
        <w:t xml:space="preserve">qui est </w:t>
      </w:r>
      <w:r>
        <w:t>primordiale pour la facilitation du processus de mise en œuvre du plan. Le processus de développement</w:t>
      </w:r>
      <w:r w:rsidR="008A3FFA">
        <w:t xml:space="preserve"> a</w:t>
      </w:r>
      <w:r>
        <w:t xml:space="preserve"> </w:t>
      </w:r>
      <w:r w:rsidR="00342AB7">
        <w:t>commencé</w:t>
      </w:r>
      <w:r w:rsidR="009C209F">
        <w:t xml:space="preserve"> </w:t>
      </w:r>
      <w:r>
        <w:t>par l’identification des principales partie</w:t>
      </w:r>
      <w:r w:rsidR="0064333E">
        <w:t>s</w:t>
      </w:r>
      <w:r w:rsidR="009C209F">
        <w:t xml:space="preserve"> </w:t>
      </w:r>
      <w:r>
        <w:t xml:space="preserve">prenantes concernées, impliquées ou affectées par le plan d’atténuation des émissions de GES en marge de l’identification du périmètre de responsabilité de la municipalité. </w:t>
      </w:r>
    </w:p>
    <w:p w14:paraId="7BAE40C8" w14:textId="4757E810" w:rsidR="00885751" w:rsidRDefault="00885751" w:rsidP="00885751">
      <w:pPr>
        <w:pStyle w:val="Ecotexte"/>
      </w:pPr>
      <w:r>
        <w:t xml:space="preserve">Une cartographie des acteurs a été préparée détaillant leurs rôles et </w:t>
      </w:r>
      <w:r w:rsidR="00517807">
        <w:t xml:space="preserve">engagements </w:t>
      </w:r>
      <w:r>
        <w:t xml:space="preserve">dans les différentes étapes du processus d’élaboration ainsi que dans la mise en œuvre du plan climat de la commune de Houmt Souk. Ce travail se base sur des entretiens réalisés avec les représentants de la municipalité et certains acteurs institutionnels </w:t>
      </w:r>
      <w:r w:rsidR="006B6D25">
        <w:t xml:space="preserve">touchés, </w:t>
      </w:r>
      <w:r>
        <w:t>ainsi qu</w:t>
      </w:r>
      <w:r w:rsidR="006B6D25">
        <w:t xml:space="preserve">e sur </w:t>
      </w:r>
      <w:r>
        <w:t xml:space="preserve">une revue documentaire pour étudier le périmètre organisationnel et opérationnel de la commune. </w:t>
      </w:r>
    </w:p>
    <w:p w14:paraId="66F823E0" w14:textId="3628B9E6" w:rsidR="00885751" w:rsidRDefault="00885751" w:rsidP="00885751">
      <w:pPr>
        <w:pStyle w:val="Ecotexte"/>
      </w:pPr>
      <w:r>
        <w:t>Les parties</w:t>
      </w:r>
      <w:r w:rsidR="006B6D25">
        <w:t xml:space="preserve"> </w:t>
      </w:r>
      <w:r>
        <w:t>prenantes considérées sont toutes celles</w:t>
      </w:r>
      <w:r w:rsidR="006B6D25">
        <w:t> </w:t>
      </w:r>
      <w:r>
        <w:t>:</w:t>
      </w:r>
    </w:p>
    <w:p w14:paraId="588545E1" w14:textId="53708C03" w:rsidR="00885751" w:rsidRDefault="00885751" w:rsidP="00885751">
      <w:pPr>
        <w:pStyle w:val="EcoListepuces1"/>
      </w:pPr>
      <w:r>
        <w:t>Dont la participation/l'</w:t>
      </w:r>
      <w:r w:rsidR="006B6D25">
        <w:t>engagement</w:t>
      </w:r>
      <w:r>
        <w:t xml:space="preserve"> est requise pour la réussite du développement et de la mise en œuvre du plan,</w:t>
      </w:r>
    </w:p>
    <w:p w14:paraId="0BD6AC19" w14:textId="77777777" w:rsidR="00885751" w:rsidRDefault="00885751" w:rsidP="00885751">
      <w:pPr>
        <w:pStyle w:val="EcoListepuces1"/>
      </w:pPr>
      <w:r>
        <w:t>Qui possèdent ou contrôlent de l'information, des ressources et de l'expertise nécessaires à la formulation et la mise en œuvre du plan,</w:t>
      </w:r>
    </w:p>
    <w:p w14:paraId="4594E903" w14:textId="77777777" w:rsidR="00885751" w:rsidRDefault="00885751" w:rsidP="00885751">
      <w:pPr>
        <w:pStyle w:val="EcoListepuces1"/>
      </w:pPr>
      <w:r>
        <w:t>Dont les intérêts sont affectés par la question,</w:t>
      </w:r>
    </w:p>
    <w:p w14:paraId="7CBBFF30" w14:textId="7962A8F9" w:rsidR="00885751" w:rsidRDefault="00885751" w:rsidP="00885751">
      <w:pPr>
        <w:pStyle w:val="EcoListepuces1"/>
      </w:pPr>
      <w:r>
        <w:t xml:space="preserve">Dont les activités ont </w:t>
      </w:r>
      <w:r w:rsidR="00F92AD6">
        <w:t xml:space="preserve">des répercussions </w:t>
      </w:r>
      <w:r>
        <w:t>sur la question.</w:t>
      </w:r>
    </w:p>
    <w:p w14:paraId="5339D23E" w14:textId="53B95FCD" w:rsidR="00885751" w:rsidRDefault="00885751" w:rsidP="00885751">
      <w:pPr>
        <w:pStyle w:val="Ecotexte"/>
      </w:pPr>
      <w:r>
        <w:t xml:space="preserve">Les acteurs identifiés sont, par la suite, classés </w:t>
      </w:r>
      <w:r w:rsidR="00F92AD6">
        <w:t xml:space="preserve">en </w:t>
      </w:r>
      <w:r>
        <w:t xml:space="preserve">tenant compte de leur pertinence et influence dans le processus de développement et mise en œuvre du plan. Dans ce sens, </w:t>
      </w:r>
      <w:r w:rsidR="004961F7">
        <w:t xml:space="preserve">on </w:t>
      </w:r>
      <w:r>
        <w:t>distingu</w:t>
      </w:r>
      <w:r w:rsidR="004961F7">
        <w:t>e</w:t>
      </w:r>
      <w:r>
        <w:t xml:space="preserve"> entre les acteurs clés, les acteurs primaires et les acteurs secondaires</w:t>
      </w:r>
      <w:r w:rsidR="004961F7">
        <w:t> </w:t>
      </w:r>
      <w:r>
        <w:t>:</w:t>
      </w:r>
    </w:p>
    <w:p w14:paraId="6C436D76" w14:textId="77777777" w:rsidR="00885751" w:rsidRDefault="00885751" w:rsidP="00885751">
      <w:pPr>
        <w:pStyle w:val="EcoListepuces1"/>
      </w:pPr>
      <w:r>
        <w:t xml:space="preserve">Les acteurs clés sont ceux exerçant une influence significative et ayant une implication dans la prise des décisions tout au long du processus. </w:t>
      </w:r>
    </w:p>
    <w:p w14:paraId="71CB3902" w14:textId="099D20DB" w:rsidR="00885751" w:rsidRDefault="00885751" w:rsidP="00885751">
      <w:pPr>
        <w:pStyle w:val="EcoListepuces1"/>
      </w:pPr>
      <w:r>
        <w:t>Les acteurs primaires sont les parties</w:t>
      </w:r>
      <w:r w:rsidR="005A193D">
        <w:t xml:space="preserve"> </w:t>
      </w:r>
      <w:r>
        <w:t>prenantes affectées/impactées par le processus représentant une partie du groupe cible de l’un</w:t>
      </w:r>
      <w:r w:rsidR="00450383">
        <w:t>e</w:t>
      </w:r>
      <w:r>
        <w:t xml:space="preserve"> ou des activités liées au développement et la mise en œuvre du plan climat. Ils peuvent être des acteurs institutionnels qui fournissent un appui continu au processus et qui est nécessaire à sa réussite. </w:t>
      </w:r>
    </w:p>
    <w:p w14:paraId="1C56E65C" w14:textId="77777777" w:rsidR="00885751" w:rsidRDefault="00885751" w:rsidP="00885751">
      <w:pPr>
        <w:pStyle w:val="EcoListepuces1"/>
      </w:pPr>
      <w:r>
        <w:t>Les acteurs secondaires sont les acteurs dont l'implication dans le projet n'est qu'indirecte ou temporaire à des étapes différentes du processus.</w:t>
      </w:r>
    </w:p>
    <w:p w14:paraId="4CD008CD" w14:textId="02AD224B" w:rsidR="00885751" w:rsidRDefault="00885751" w:rsidP="00885751">
      <w:pPr>
        <w:pStyle w:val="Ecotexte"/>
      </w:pPr>
      <w:r>
        <w:lastRenderedPageBreak/>
        <w:t xml:space="preserve">La </w:t>
      </w:r>
      <w:r>
        <w:fldChar w:fldCharType="begin"/>
      </w:r>
      <w:r>
        <w:instrText xml:space="preserve"> REF _Ref123812071 \h </w:instrText>
      </w:r>
      <w:r>
        <w:fldChar w:fldCharType="separate"/>
      </w:r>
      <w:r w:rsidR="00733065" w:rsidRPr="00002C32">
        <w:rPr>
          <w:lang w:val="fr-FR"/>
        </w:rPr>
        <w:t xml:space="preserve">Figure </w:t>
      </w:r>
      <w:r w:rsidR="00733065">
        <w:rPr>
          <w:noProof/>
          <w:lang w:val="fr-FR"/>
        </w:rPr>
        <w:t>3</w:t>
      </w:r>
      <w:r>
        <w:fldChar w:fldCharType="end"/>
      </w:r>
      <w:r>
        <w:t xml:space="preserve"> ci-dessous fournit la liste des acteurs </w:t>
      </w:r>
      <w:r w:rsidR="00272C32">
        <w:t xml:space="preserve">groupée </w:t>
      </w:r>
      <w:r>
        <w:t xml:space="preserve">par type d’acteurs. La liste complète des acteurs est </w:t>
      </w:r>
      <w:r w:rsidR="00272C32">
        <w:t xml:space="preserve">présentée </w:t>
      </w:r>
      <w:r>
        <w:t xml:space="preserve">en annexe 1 du document </w:t>
      </w:r>
      <w:r w:rsidR="00272C32">
        <w:t xml:space="preserve">et détaille </w:t>
      </w:r>
      <w:r>
        <w:t>leurs rôles dans le développement et la mise en œuvre du plan d’atténuation des émissions de GES.</w:t>
      </w:r>
    </w:p>
    <w:p w14:paraId="63EE6ED9" w14:textId="77777777" w:rsidR="00885751" w:rsidRDefault="00885751" w:rsidP="00885751">
      <w:pPr>
        <w:pStyle w:val="Ecotexte"/>
        <w:keepNext/>
        <w:jc w:val="center"/>
      </w:pPr>
      <w:r>
        <w:rPr>
          <w:noProof/>
        </w:rPr>
        <w:drawing>
          <wp:inline distT="0" distB="0" distL="0" distR="0" wp14:anchorId="374E07CB" wp14:editId="478DB589">
            <wp:extent cx="6085475" cy="4488180"/>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94760" cy="4495028"/>
                    </a:xfrm>
                    <a:prstGeom prst="rect">
                      <a:avLst/>
                    </a:prstGeom>
                    <a:noFill/>
                  </pic:spPr>
                </pic:pic>
              </a:graphicData>
            </a:graphic>
          </wp:inline>
        </w:drawing>
      </w:r>
    </w:p>
    <w:p w14:paraId="4D1F5485" w14:textId="47093F2F" w:rsidR="00885751" w:rsidRPr="00002C32" w:rsidRDefault="00885751" w:rsidP="005954BC">
      <w:pPr>
        <w:pStyle w:val="Lgende"/>
        <w:jc w:val="center"/>
        <w:rPr>
          <w:lang w:val="fr-FR"/>
        </w:rPr>
      </w:pPr>
      <w:bookmarkStart w:id="27" w:name="_Ref123812071"/>
      <w:bookmarkStart w:id="28" w:name="_Toc125124693"/>
      <w:bookmarkStart w:id="29" w:name="_Toc125462999"/>
      <w:bookmarkStart w:id="30" w:name="_Toc132243052"/>
      <w:r w:rsidRPr="00002C32">
        <w:rPr>
          <w:lang w:val="fr-FR"/>
        </w:rPr>
        <w:t xml:space="preserve">Figure </w:t>
      </w:r>
      <w:r>
        <w:fldChar w:fldCharType="begin"/>
      </w:r>
      <w:r w:rsidRPr="00002C32">
        <w:rPr>
          <w:lang w:val="fr-FR"/>
        </w:rPr>
        <w:instrText xml:space="preserve"> SEQ Figure \* ARABIC </w:instrText>
      </w:r>
      <w:r>
        <w:fldChar w:fldCharType="separate"/>
      </w:r>
      <w:r w:rsidR="00733065">
        <w:rPr>
          <w:noProof/>
          <w:lang w:val="fr-FR"/>
        </w:rPr>
        <w:t>3</w:t>
      </w:r>
      <w:r>
        <w:rPr>
          <w:noProof/>
        </w:rPr>
        <w:fldChar w:fldCharType="end"/>
      </w:r>
      <w:bookmarkEnd w:id="27"/>
      <w:r w:rsidR="00272C32" w:rsidRPr="00002C32">
        <w:rPr>
          <w:lang w:val="fr-FR"/>
        </w:rPr>
        <w:t> </w:t>
      </w:r>
      <w:r w:rsidRPr="00002C32">
        <w:rPr>
          <w:lang w:val="fr-FR"/>
        </w:rPr>
        <w:t>: Carte d'acteurs pour le développement du plan climat</w:t>
      </w:r>
      <w:bookmarkEnd w:id="28"/>
      <w:bookmarkEnd w:id="29"/>
      <w:bookmarkEnd w:id="30"/>
    </w:p>
    <w:p w14:paraId="30B83024" w14:textId="00796C44" w:rsidR="00885751" w:rsidRDefault="001A2F42" w:rsidP="00885751">
      <w:pPr>
        <w:pStyle w:val="Ecotexte"/>
      </w:pPr>
      <w:r>
        <w:t xml:space="preserve">Pour ce qui est </w:t>
      </w:r>
      <w:r w:rsidR="00885751">
        <w:t>d</w:t>
      </w:r>
      <w:r>
        <w:t>u</w:t>
      </w:r>
      <w:r w:rsidR="00885751">
        <w:t xml:space="preserve"> pilotage du processus, un comité de pilotage</w:t>
      </w:r>
      <w:r w:rsidR="00345EFF">
        <w:t xml:space="preserve"> (COPIL)</w:t>
      </w:r>
      <w:r w:rsidR="00885751">
        <w:t xml:space="preserve"> et de coordination a été mis en place afin d’assurer une exécution efficace et un portage décisionnel des différentes étapes de développement du plan climat. En effet, ce comité a une mission </w:t>
      </w:r>
      <w:r w:rsidR="00885751" w:rsidRPr="0047203D">
        <w:t>stratégique de pilotage, d’appui à la mobilisation des entités gouvernementales et privées, d’orientation des activités et de coordination intersectorielle</w:t>
      </w:r>
      <w:r w:rsidR="00885751">
        <w:t>. Plus concrètement, la mission de ce comité est de :</w:t>
      </w:r>
    </w:p>
    <w:p w14:paraId="251BA28E" w14:textId="77777777" w:rsidR="00885751" w:rsidRPr="008C571D" w:rsidRDefault="00885751" w:rsidP="00885751">
      <w:pPr>
        <w:pStyle w:val="EcoListepuces1"/>
      </w:pPr>
      <w:r w:rsidRPr="008C571D">
        <w:t xml:space="preserve">Superviser de façon générale la mise en œuvre </w:t>
      </w:r>
      <w:r>
        <w:t xml:space="preserve">des activités du plan </w:t>
      </w:r>
      <w:r w:rsidRPr="008C571D">
        <w:t xml:space="preserve">et son état d’avancement ; </w:t>
      </w:r>
    </w:p>
    <w:p w14:paraId="3037F462" w14:textId="77777777" w:rsidR="00885751" w:rsidRPr="008C571D" w:rsidRDefault="00885751" w:rsidP="00885751">
      <w:pPr>
        <w:pStyle w:val="EcoListepuces1"/>
      </w:pPr>
      <w:r w:rsidRPr="008C571D">
        <w:t xml:space="preserve">Coordonner </w:t>
      </w:r>
      <w:r>
        <w:t xml:space="preserve">avec </w:t>
      </w:r>
      <w:r w:rsidRPr="008C571D">
        <w:t xml:space="preserve">les organismes concernés et faciliter la mise en œuvre </w:t>
      </w:r>
      <w:r>
        <w:t>des activités</w:t>
      </w:r>
      <w:r w:rsidRPr="008C571D">
        <w:t xml:space="preserve"> </w:t>
      </w:r>
      <w:r>
        <w:t xml:space="preserve">(notamment la collecte des données) </w:t>
      </w:r>
      <w:r w:rsidRPr="008C571D">
        <w:t>auprès des principales parties prenantes</w:t>
      </w:r>
      <w:r>
        <w:t xml:space="preserve">, et ce aussi bien pour la réalisation de l’inventaire que pour l’élaboration du plan d’action d’atténuation </w:t>
      </w:r>
      <w:r w:rsidRPr="008C571D">
        <w:t xml:space="preserve">; </w:t>
      </w:r>
    </w:p>
    <w:p w14:paraId="6DA7226C" w14:textId="77777777" w:rsidR="00885751" w:rsidRDefault="00885751" w:rsidP="00885751">
      <w:pPr>
        <w:pStyle w:val="EcoListepuces1"/>
      </w:pPr>
      <w:r>
        <w:t>S’assurer que le plan d’action d’atténuation proposé est en conformité avec la vision stratégique du développement régional de la commune</w:t>
      </w:r>
      <w:r w:rsidRPr="008C571D">
        <w:t xml:space="preserve"> ; </w:t>
      </w:r>
    </w:p>
    <w:p w14:paraId="3FE08CBC" w14:textId="4D3B11CB" w:rsidR="00885751" w:rsidRPr="008C571D" w:rsidRDefault="00885751" w:rsidP="00885751">
      <w:pPr>
        <w:pStyle w:val="EcoListepuces1"/>
      </w:pPr>
      <w:r w:rsidRPr="008C571D">
        <w:lastRenderedPageBreak/>
        <w:t xml:space="preserve">Proposer et approuver des ajustements </w:t>
      </w:r>
      <w:r w:rsidR="00934415">
        <w:t>aux</w:t>
      </w:r>
      <w:r w:rsidRPr="008C571D">
        <w:t xml:space="preserve"> activités du programme en cas de besoin ; </w:t>
      </w:r>
    </w:p>
    <w:p w14:paraId="2483D9BF" w14:textId="6E266F36" w:rsidR="00885751" w:rsidRPr="008C571D" w:rsidRDefault="00885751" w:rsidP="00885751">
      <w:pPr>
        <w:pStyle w:val="EcoListepuces1"/>
      </w:pPr>
      <w:r>
        <w:t xml:space="preserve">Valider le plan climat </w:t>
      </w:r>
      <w:r w:rsidR="00934415">
        <w:t>d’</w:t>
      </w:r>
      <w:r>
        <w:t xml:space="preserve">atténuation </w:t>
      </w:r>
      <w:r w:rsidR="00934415">
        <w:t xml:space="preserve">produit </w:t>
      </w:r>
      <w:r>
        <w:t>et son plan opérationnel de mise en œuvre des activités</w:t>
      </w:r>
      <w:r w:rsidRPr="008C571D">
        <w:t xml:space="preserve">; </w:t>
      </w:r>
    </w:p>
    <w:p w14:paraId="714538DE" w14:textId="53856772" w:rsidR="00885751" w:rsidRDefault="00885751" w:rsidP="00885751">
      <w:pPr>
        <w:pStyle w:val="EcoListepuces1"/>
      </w:pPr>
      <w:r>
        <w:t>Communiquer sur les engagements d’atténuation inscrit</w:t>
      </w:r>
      <w:r w:rsidR="00934415">
        <w:t>s</w:t>
      </w:r>
      <w:r>
        <w:t xml:space="preserve"> dans le plan climat de la municipalité à l’échelle locale, nationale et internationale et assurer l’adhésion des acteurs pour son implémentation;</w:t>
      </w:r>
    </w:p>
    <w:p w14:paraId="07A39D9B" w14:textId="3FDE71EE" w:rsidR="00885751" w:rsidRDefault="00885751" w:rsidP="00885751">
      <w:pPr>
        <w:pStyle w:val="EcoListepuces1"/>
      </w:pPr>
      <w:r>
        <w:t xml:space="preserve">Solliciter des financements </w:t>
      </w:r>
      <w:r w:rsidR="00345EFF">
        <w:t xml:space="preserve">par l’entremise </w:t>
      </w:r>
      <w:r>
        <w:t>des bailleurs de fonds nationaux et internationaux pour appuyer la mise en œuvre des activités stratégiques du plan climat.</w:t>
      </w:r>
    </w:p>
    <w:p w14:paraId="2AE1E7A7" w14:textId="5E751C5B" w:rsidR="00885751" w:rsidRPr="008C571D" w:rsidRDefault="00885751" w:rsidP="00885751">
      <w:pPr>
        <w:pStyle w:val="Ecotexte"/>
      </w:pPr>
      <w:r w:rsidRPr="008C571D">
        <w:t xml:space="preserve">Le COPIL </w:t>
      </w:r>
      <w:r w:rsidR="00DB3942">
        <w:t>est</w:t>
      </w:r>
      <w:r>
        <w:t xml:space="preserve"> compos</w:t>
      </w:r>
      <w:r w:rsidR="00DB3942">
        <w:t>é</w:t>
      </w:r>
      <w:r>
        <w:t xml:space="preserve"> de</w:t>
      </w:r>
      <w:r w:rsidRPr="008C571D">
        <w:t xml:space="preserve"> représentants des</w:t>
      </w:r>
      <w:r>
        <w:t xml:space="preserve"> </w:t>
      </w:r>
      <w:r w:rsidRPr="008C571D">
        <w:t>institutions suivantes :</w:t>
      </w:r>
    </w:p>
    <w:p w14:paraId="3780A8D1" w14:textId="6A55FD5D" w:rsidR="00885751" w:rsidRDefault="03BCCA90" w:rsidP="00885751">
      <w:pPr>
        <w:pStyle w:val="EcoListepuces1"/>
      </w:pPr>
      <w:r>
        <w:t>Le président de la municipalité de Houmt</w:t>
      </w:r>
      <w:r w:rsidR="634BF525">
        <w:t xml:space="preserve"> </w:t>
      </w:r>
      <w:r>
        <w:t>Souk qui assurera également la présidence du</w:t>
      </w:r>
      <w:r w:rsidR="1FC50161">
        <w:t> </w:t>
      </w:r>
      <w:r>
        <w:t>COPIL </w:t>
      </w:r>
    </w:p>
    <w:p w14:paraId="5DD927C6" w14:textId="65E11783" w:rsidR="00885751" w:rsidRPr="008C571D" w:rsidRDefault="00885751" w:rsidP="00885751">
      <w:pPr>
        <w:pStyle w:val="EcoListepuces1"/>
      </w:pPr>
      <w:r>
        <w:t xml:space="preserve">Le </w:t>
      </w:r>
      <w:r w:rsidR="008C026B">
        <w:t>d</w:t>
      </w:r>
      <w:r>
        <w:t>élégué de Houmt</w:t>
      </w:r>
      <w:r w:rsidR="003F118C">
        <w:t xml:space="preserve"> </w:t>
      </w:r>
      <w:r>
        <w:t xml:space="preserve">Souk représentant le </w:t>
      </w:r>
      <w:r w:rsidR="008C026B">
        <w:t>g</w:t>
      </w:r>
      <w:r>
        <w:t>ouverneur de Médenine </w:t>
      </w:r>
    </w:p>
    <w:p w14:paraId="6ED7CC91" w14:textId="51086028" w:rsidR="00885751" w:rsidRDefault="00885751" w:rsidP="00885751">
      <w:pPr>
        <w:pStyle w:val="EcoListepuces1"/>
      </w:pPr>
      <w:r w:rsidRPr="008C571D">
        <w:t xml:space="preserve">Le </w:t>
      </w:r>
      <w:r w:rsidR="00333A65">
        <w:t>ministère de l’Environnement</w:t>
      </w:r>
    </w:p>
    <w:p w14:paraId="67CFB742" w14:textId="03072941" w:rsidR="00885751" w:rsidRPr="008C571D" w:rsidRDefault="00885751" w:rsidP="00885751">
      <w:pPr>
        <w:pStyle w:val="EcoListepuces1"/>
      </w:pPr>
      <w:r>
        <w:t>L’</w:t>
      </w:r>
      <w:r w:rsidR="005235B2" w:rsidRPr="005235B2">
        <w:t>Agence Nationale pour la Maîtrise de l'Energie</w:t>
      </w:r>
      <w:r w:rsidR="005235B2">
        <w:t xml:space="preserve"> (</w:t>
      </w:r>
      <w:r>
        <w:t>ANME</w:t>
      </w:r>
      <w:r w:rsidR="005235B2">
        <w:t>)</w:t>
      </w:r>
    </w:p>
    <w:p w14:paraId="26B63E10" w14:textId="77777777" w:rsidR="00885751" w:rsidRPr="008C571D" w:rsidRDefault="00885751" w:rsidP="00885751">
      <w:pPr>
        <w:pStyle w:val="EcoListepuces1"/>
      </w:pPr>
      <w:r>
        <w:t>Le Ministère du Transport</w:t>
      </w:r>
    </w:p>
    <w:p w14:paraId="3877B28C" w14:textId="77777777" w:rsidR="00885751" w:rsidRDefault="00885751" w:rsidP="00885751">
      <w:pPr>
        <w:pStyle w:val="EcoListepuces1"/>
      </w:pPr>
      <w:r w:rsidRPr="008C571D">
        <w:t>La Société Tunisienne de l’Électricité et du Gaz (STEG) </w:t>
      </w:r>
    </w:p>
    <w:p w14:paraId="63096A51" w14:textId="70690C72" w:rsidR="00885751" w:rsidRPr="002C52AC" w:rsidRDefault="00885751" w:rsidP="00885751">
      <w:pPr>
        <w:pStyle w:val="EcoListepuces1"/>
        <w:rPr>
          <w:bCs/>
          <w:iCs/>
        </w:rPr>
      </w:pPr>
      <w:r>
        <w:t>L’</w:t>
      </w:r>
      <w:r w:rsidR="00B8528E" w:rsidRPr="00B8528E">
        <w:t xml:space="preserve">Union Tunisienne de l'Industrie, du Commerce et de l'Artisanat </w:t>
      </w:r>
      <w:r w:rsidR="00B8528E">
        <w:t>(</w:t>
      </w:r>
      <w:r>
        <w:t>UTICA</w:t>
      </w:r>
      <w:r w:rsidR="00B8528E">
        <w:t>)</w:t>
      </w:r>
    </w:p>
    <w:p w14:paraId="7B408DDF" w14:textId="77777777" w:rsidR="00885751" w:rsidRPr="002C52AC" w:rsidRDefault="00885751" w:rsidP="00885751">
      <w:pPr>
        <w:pStyle w:val="EcoListepuces1"/>
        <w:rPr>
          <w:bCs/>
          <w:iCs/>
        </w:rPr>
      </w:pPr>
      <w:r w:rsidRPr="008C571D">
        <w:t xml:space="preserve">Le représentant de la </w:t>
      </w:r>
      <w:r>
        <w:t>GIZ</w:t>
      </w:r>
      <w:r w:rsidRPr="008C571D">
        <w:t xml:space="preserve">, en tant qu’observateur. </w:t>
      </w:r>
    </w:p>
    <w:p w14:paraId="220EFD95" w14:textId="6043CA1E" w:rsidR="00AA24CB" w:rsidRDefault="00885751" w:rsidP="00885751">
      <w:pPr>
        <w:pStyle w:val="DEVlistepuce1"/>
        <w:numPr>
          <w:ilvl w:val="0"/>
          <w:numId w:val="0"/>
        </w:numPr>
        <w:spacing w:before="120" w:line="288" w:lineRule="auto"/>
      </w:pPr>
      <w:r w:rsidRPr="008C571D">
        <w:t xml:space="preserve">Le comité de pilotage </w:t>
      </w:r>
      <w:r>
        <w:t>peut</w:t>
      </w:r>
      <w:r w:rsidRPr="008C571D">
        <w:t xml:space="preserve"> inclure occasionnellement dans ses réunions toute personne </w:t>
      </w:r>
      <w:r>
        <w:t xml:space="preserve">ou </w:t>
      </w:r>
      <w:r w:rsidR="003F118C">
        <w:t xml:space="preserve">tout </w:t>
      </w:r>
      <w:r>
        <w:t xml:space="preserve">organisme </w:t>
      </w:r>
      <w:r w:rsidRPr="008C571D">
        <w:t>pouvant contribuer à la réussite du pro</w:t>
      </w:r>
      <w:r>
        <w:t>jet (experts, représentants du secteur associatif, les deux autres communes de l’île, etc.).</w:t>
      </w:r>
    </w:p>
    <w:p w14:paraId="58F9B2A1" w14:textId="77777777" w:rsidR="00885751" w:rsidRDefault="00885751" w:rsidP="00885751">
      <w:pPr>
        <w:pStyle w:val="DEVlistepuce1"/>
        <w:numPr>
          <w:ilvl w:val="0"/>
          <w:numId w:val="0"/>
        </w:numPr>
        <w:spacing w:before="120" w:line="288" w:lineRule="auto"/>
        <w:sectPr w:rsidR="00885751" w:rsidSect="00373CAA">
          <w:headerReference w:type="even" r:id="rId61"/>
          <w:headerReference w:type="default" r:id="rId62"/>
          <w:headerReference w:type="first" r:id="rId63"/>
          <w:pgSz w:w="11906" w:h="16838" w:code="9"/>
          <w:pgMar w:top="895" w:right="1418" w:bottom="1276" w:left="1418" w:header="425" w:footer="567" w:gutter="0"/>
          <w:cols w:space="708"/>
          <w:docGrid w:linePitch="360"/>
        </w:sectPr>
      </w:pPr>
    </w:p>
    <w:p w14:paraId="4CFEF3EC" w14:textId="77777777" w:rsidR="0092694E" w:rsidRDefault="0092694E">
      <w:pPr>
        <w:pStyle w:val="Ecotitregauche"/>
        <w:numPr>
          <w:ilvl w:val="0"/>
          <w:numId w:val="5"/>
        </w:numPr>
      </w:pPr>
      <w:bookmarkStart w:id="31" w:name="_Toc125124727"/>
      <w:bookmarkStart w:id="32" w:name="_Toc132242545"/>
      <w:r>
        <w:lastRenderedPageBreak/>
        <w:t>Inventaire des émissions de GES</w:t>
      </w:r>
      <w:bookmarkEnd w:id="31"/>
      <w:bookmarkEnd w:id="32"/>
      <w:r>
        <w:t xml:space="preserve"> </w:t>
      </w:r>
    </w:p>
    <w:p w14:paraId="6BE08431" w14:textId="5342FC89" w:rsidR="0092694E" w:rsidRDefault="0092694E" w:rsidP="0092694E">
      <w:pPr>
        <w:pStyle w:val="Ecotexte"/>
      </w:pPr>
      <w:r>
        <w:t xml:space="preserve">Ce chapitre présente les résultats de l’inventaire des GES de la </w:t>
      </w:r>
      <w:r w:rsidR="00512403">
        <w:t>c</w:t>
      </w:r>
      <w:r>
        <w:t xml:space="preserve">ommune de Houmt Souk. L’inventaire réalisé s’est appuyé sur les recommandations des termes de référence de l’étude qui avaient préconisé l’utilisation de méthodes internationalement reconnues de calcul et d'estimation des GES, en citant l’exemple de l'outil du </w:t>
      </w:r>
      <w:r w:rsidR="00204386" w:rsidRPr="00204386">
        <w:t xml:space="preserve">World Resources Institute </w:t>
      </w:r>
      <w:r w:rsidR="00204386">
        <w:t>(</w:t>
      </w:r>
      <w:r>
        <w:t>WRI</w:t>
      </w:r>
      <w:r w:rsidR="00204386">
        <w:t>)</w:t>
      </w:r>
      <w:r>
        <w:t>. Celui-ci s’intitule plus précisément « Protocole mondial pour les inventaires de GES à l’échelle communale</w:t>
      </w:r>
      <w:r w:rsidR="003233B3">
        <w:t xml:space="preserve"> (</w:t>
      </w:r>
      <w:r>
        <w:t>PMIGESEC</w:t>
      </w:r>
      <w:r w:rsidR="003233B3">
        <w:t>)</w:t>
      </w:r>
      <w:r>
        <w:t> »,</w:t>
      </w:r>
      <w:r>
        <w:rPr>
          <w:rStyle w:val="Appelnotedebasdep"/>
        </w:rPr>
        <w:footnoteReference w:id="2"/>
      </w:r>
      <w:r>
        <w:t xml:space="preserve"> publié par le</w:t>
      </w:r>
      <w:r w:rsidR="00732F3F">
        <w:t xml:space="preserve"> </w:t>
      </w:r>
      <w:r>
        <w:t xml:space="preserve">WRI. </w:t>
      </w:r>
    </w:p>
    <w:p w14:paraId="1F3C3561" w14:textId="77777777" w:rsidR="0092694E" w:rsidRDefault="0092694E">
      <w:pPr>
        <w:pStyle w:val="Ecotitre2"/>
        <w:numPr>
          <w:ilvl w:val="1"/>
          <w:numId w:val="7"/>
        </w:numPr>
        <w:tabs>
          <w:tab w:val="num" w:pos="851"/>
        </w:tabs>
        <w:ind w:left="567" w:hanging="567"/>
        <w:rPr>
          <w:rFonts w:hint="eastAsia"/>
        </w:rPr>
      </w:pPr>
      <w:bookmarkStart w:id="33" w:name="_Toc125124728"/>
      <w:bookmarkStart w:id="34" w:name="_Toc132242546"/>
      <w:r>
        <w:t>Approche générale d’inventaire des GES</w:t>
      </w:r>
      <w:bookmarkEnd w:id="33"/>
      <w:bookmarkEnd w:id="34"/>
    </w:p>
    <w:p w14:paraId="63D87B2A" w14:textId="42318CA3" w:rsidR="0092694E" w:rsidRDefault="0092694E" w:rsidP="0092694E">
      <w:pPr>
        <w:pStyle w:val="Ecotexte"/>
      </w:pPr>
      <w:r>
        <w:t xml:space="preserve">Plutôt qu’une véritable méthodologie, le PMIGESEC offre un cadre d’inventaire précisant les principes et les règles et s’appuyant sur des méthodologies existantes complémentaires, et connues internationalement. Selon le PMIGESEC, l’inventaire des GES d’une </w:t>
      </w:r>
      <w:r w:rsidR="002A4CD6">
        <w:t>c</w:t>
      </w:r>
      <w:r>
        <w:t>ommune doit passer par deux approches complémentaires :</w:t>
      </w:r>
    </w:p>
    <w:p w14:paraId="02F9EB8E" w14:textId="01C29DA0" w:rsidR="0092694E" w:rsidRDefault="0092694E">
      <w:pPr>
        <w:pStyle w:val="Ecotexte"/>
        <w:numPr>
          <w:ilvl w:val="0"/>
          <w:numId w:val="10"/>
        </w:numPr>
      </w:pPr>
      <w:r>
        <w:t xml:space="preserve">La première couvre les émissions </w:t>
      </w:r>
      <w:r w:rsidR="00EF1134">
        <w:t>généré</w:t>
      </w:r>
      <w:r w:rsidR="007032AD">
        <w:t>e</w:t>
      </w:r>
      <w:r w:rsidR="00EF1134">
        <w:t>s</w:t>
      </w:r>
      <w:r w:rsidR="002A4CD6">
        <w:t xml:space="preserve"> par </w:t>
      </w:r>
      <w:r>
        <w:t xml:space="preserve">toutes les activités de production et de </w:t>
      </w:r>
      <w:r w:rsidRPr="00707A89">
        <w:t xml:space="preserve">consommation qui </w:t>
      </w:r>
      <w:r>
        <w:t>se déroulent</w:t>
      </w:r>
      <w:r w:rsidRPr="00707A89">
        <w:t xml:space="preserve"> à l’intérieur des limites de la </w:t>
      </w:r>
      <w:r w:rsidR="002A4CD6">
        <w:t>c</w:t>
      </w:r>
      <w:r>
        <w:t>ommune</w:t>
      </w:r>
      <w:r w:rsidRPr="00707A89">
        <w:t xml:space="preserve">, </w:t>
      </w:r>
      <w:r>
        <w:t>mais aussi</w:t>
      </w:r>
      <w:r w:rsidRPr="00707A89">
        <w:t xml:space="preserve"> certaines émissions rejetées à l’extérieur des limites de la ville. </w:t>
      </w:r>
    </w:p>
    <w:p w14:paraId="48CE4C46" w14:textId="16E26B6A" w:rsidR="0092694E" w:rsidRDefault="0092694E">
      <w:pPr>
        <w:pStyle w:val="Ecotexte"/>
        <w:numPr>
          <w:ilvl w:val="0"/>
          <w:numId w:val="10"/>
        </w:numPr>
      </w:pPr>
      <w:r>
        <w:t xml:space="preserve">La seconde </w:t>
      </w:r>
      <w:r w:rsidRPr="00707A89">
        <w:t xml:space="preserve">catégorise toutes les émissions en </w:t>
      </w:r>
      <w:r w:rsidR="00424BF0">
        <w:t>scope</w:t>
      </w:r>
      <w:r w:rsidR="002A4CD6">
        <w:t>s</w:t>
      </w:r>
      <w:r w:rsidRPr="00707A89">
        <w:t xml:space="preserve"> en fonction de l’endroit où elles se produisent physiquement. </w:t>
      </w:r>
      <w:r>
        <w:t xml:space="preserve">Dans le cas où </w:t>
      </w:r>
      <w:r w:rsidRPr="00707A89">
        <w:t>plusieurs inventaires urbains</w:t>
      </w:r>
      <w:r w:rsidR="00E51F86">
        <w:t xml:space="preserve"> seraient agrégés</w:t>
      </w:r>
      <w:r>
        <w:t xml:space="preserve">, et </w:t>
      </w:r>
      <w:r w:rsidRPr="00707A89">
        <w:t>afin d’éviter le</w:t>
      </w:r>
      <w:r>
        <w:t>s</w:t>
      </w:r>
      <w:r w:rsidRPr="00707A89">
        <w:t xml:space="preserve"> double</w:t>
      </w:r>
      <w:r>
        <w:t>s</w:t>
      </w:r>
      <w:r w:rsidRPr="00707A89">
        <w:t xml:space="preserve"> comptage</w:t>
      </w:r>
      <w:r>
        <w:t>s, u</w:t>
      </w:r>
      <w:r w:rsidRPr="00707A89">
        <w:t xml:space="preserve">ne comptabilisation distincte des émissions rejetées physiquement à l’intérieur des limites de la ville </w:t>
      </w:r>
      <w:r>
        <w:t xml:space="preserve">de celles se déroulant en dehors des frontières géographiques de la ville </w:t>
      </w:r>
      <w:r w:rsidRPr="00707A89">
        <w:t xml:space="preserve">devrait être </w:t>
      </w:r>
      <w:r>
        <w:t>faite</w:t>
      </w:r>
      <w:r w:rsidRPr="00707A89">
        <w:t>.</w:t>
      </w:r>
      <w:r>
        <w:t xml:space="preserve"> </w:t>
      </w:r>
      <w:r w:rsidR="009808FB">
        <w:t>À</w:t>
      </w:r>
      <w:r>
        <w:t xml:space="preserve"> des fins de clarté et de transparence, et même si l’exercice ne concerne qu’une seule </w:t>
      </w:r>
      <w:r w:rsidR="009808FB">
        <w:t>c</w:t>
      </w:r>
      <w:r>
        <w:t xml:space="preserve">ommune, il est tout </w:t>
      </w:r>
      <w:r w:rsidR="00F633E9">
        <w:t xml:space="preserve">à </w:t>
      </w:r>
      <w:r>
        <w:t xml:space="preserve">fait pertinent de préciser les émissions par </w:t>
      </w:r>
      <w:r w:rsidR="00424BF0">
        <w:t>scope</w:t>
      </w:r>
      <w:r>
        <w:t>.</w:t>
      </w:r>
    </w:p>
    <w:p w14:paraId="2D510149" w14:textId="2877B938" w:rsidR="0092694E" w:rsidRDefault="0092694E" w:rsidP="0092694E">
      <w:pPr>
        <w:pStyle w:val="Ecotexte"/>
      </w:pPr>
      <w:r w:rsidRPr="009E2389">
        <w:t xml:space="preserve">Pour utiliser le </w:t>
      </w:r>
      <w:r>
        <w:t>PMIGESEC</w:t>
      </w:r>
      <w:r w:rsidRPr="009E2389">
        <w:t xml:space="preserve">, les villes doivent d’abord définir </w:t>
      </w:r>
      <w:r>
        <w:t>les frontières de l</w:t>
      </w:r>
      <w:r w:rsidRPr="009E2389">
        <w:t>’inventaire</w:t>
      </w:r>
      <w:r>
        <w:t xml:space="preserve"> à cinq niveaux : (i) </w:t>
      </w:r>
      <w:r w:rsidRPr="009E2389">
        <w:t>la zone géographique</w:t>
      </w:r>
      <w:r>
        <w:t xml:space="preserve"> concernée</w:t>
      </w:r>
      <w:r w:rsidRPr="009E2389">
        <w:t xml:space="preserve"> </w:t>
      </w:r>
      <w:r>
        <w:t xml:space="preserve">(ii) </w:t>
      </w:r>
      <w:r w:rsidRPr="009E2389">
        <w:t>la durée</w:t>
      </w:r>
      <w:r>
        <w:t xml:space="preserve"> ou l’année (iii) </w:t>
      </w:r>
      <w:r w:rsidRPr="009E2389">
        <w:t>les gaz</w:t>
      </w:r>
      <w:r>
        <w:t xml:space="preserve"> (iv)</w:t>
      </w:r>
      <w:r w:rsidRPr="009E2389">
        <w:t xml:space="preserve"> les sources d’émissions couvert</w:t>
      </w:r>
      <w:r w:rsidR="00E51F86">
        <w:t>e</w:t>
      </w:r>
      <w:r w:rsidRPr="009E2389">
        <w:t xml:space="preserve">s par </w:t>
      </w:r>
      <w:r>
        <w:t>l’</w:t>
      </w:r>
      <w:r w:rsidRPr="009E2389">
        <w:t>inventaire des GES</w:t>
      </w:r>
      <w:r>
        <w:t xml:space="preserve">, </w:t>
      </w:r>
      <w:r w:rsidR="00ED6CA3">
        <w:t xml:space="preserve">et </w:t>
      </w:r>
      <w:r>
        <w:t xml:space="preserve">(v) </w:t>
      </w:r>
      <w:r w:rsidR="00ED6CA3">
        <w:t>l</w:t>
      </w:r>
      <w:r>
        <w:t xml:space="preserve">es </w:t>
      </w:r>
      <w:r w:rsidR="00424BF0">
        <w:t>scope</w:t>
      </w:r>
      <w:r w:rsidR="00ED6CA3">
        <w:t>s.</w:t>
      </w:r>
    </w:p>
    <w:p w14:paraId="17AB0E8F" w14:textId="77777777" w:rsidR="0092694E" w:rsidRDefault="0092694E" w:rsidP="0092694E">
      <w:pPr>
        <w:pStyle w:val="Ecotexte"/>
      </w:pPr>
      <w:r>
        <w:t>Le PMIGESEC définit aussi l’approche de choix des méthodologies de calculs.</w:t>
      </w:r>
    </w:p>
    <w:p w14:paraId="185A50E7" w14:textId="77777777" w:rsidR="0092694E" w:rsidRPr="00445A4F" w:rsidRDefault="0092694E">
      <w:pPr>
        <w:pStyle w:val="Ecotitre3"/>
        <w:numPr>
          <w:ilvl w:val="2"/>
          <w:numId w:val="7"/>
        </w:numPr>
        <w:tabs>
          <w:tab w:val="num" w:pos="916"/>
        </w:tabs>
        <w:ind w:left="426" w:hanging="360"/>
        <w:rPr>
          <w:rFonts w:hint="eastAsia"/>
        </w:rPr>
      </w:pPr>
      <w:bookmarkStart w:id="35" w:name="_Toc125124729"/>
      <w:r>
        <w:t>Les méthodologies de calcul</w:t>
      </w:r>
      <w:bookmarkEnd w:id="35"/>
    </w:p>
    <w:p w14:paraId="5BDE764C" w14:textId="24EE5E6C" w:rsidR="0092694E" w:rsidRDefault="38EBDAA5" w:rsidP="0092694E">
      <w:pPr>
        <w:pStyle w:val="Ecotexte"/>
      </w:pPr>
      <w:r>
        <w:t xml:space="preserve">Les villes doivent choisir les méthodologies les plus appropriées en fonction de </w:t>
      </w:r>
      <w:r w:rsidRPr="7C967314">
        <w:rPr>
          <w:u w:val="single"/>
        </w:rPr>
        <w:t>l’objectif de leur inventaire</w:t>
      </w:r>
      <w:r>
        <w:t xml:space="preserve">, de la </w:t>
      </w:r>
      <w:r w:rsidRPr="7C967314">
        <w:rPr>
          <w:u w:val="single"/>
        </w:rPr>
        <w:t>disponibilité des données</w:t>
      </w:r>
      <w:r>
        <w:t xml:space="preserve"> et de </w:t>
      </w:r>
      <w:r w:rsidRPr="7C967314">
        <w:rPr>
          <w:u w:val="single"/>
        </w:rPr>
        <w:t>la cohérence avec l’inventaire national</w:t>
      </w:r>
      <w:r>
        <w:t xml:space="preserve"> du pays et/ou d’autres programmes de mesure et de notification auxquels elles participent.</w:t>
      </w:r>
    </w:p>
    <w:p w14:paraId="006D2D49" w14:textId="7C1C9193" w:rsidR="0092694E" w:rsidRDefault="0092694E" w:rsidP="0092694E">
      <w:pPr>
        <w:pStyle w:val="Ecotexte"/>
      </w:pPr>
      <w:r w:rsidRPr="008E5CBE">
        <w:lastRenderedPageBreak/>
        <w:t xml:space="preserve">Le cas échéant, le </w:t>
      </w:r>
      <w:r>
        <w:t xml:space="preserve">PMIGESEC </w:t>
      </w:r>
      <w:r w:rsidRPr="008E5CBE">
        <w:t xml:space="preserve">recommande d’utiliser des méthodologies alignées sur les </w:t>
      </w:r>
      <w:r w:rsidR="002E6878">
        <w:t>l</w:t>
      </w:r>
      <w:r w:rsidRPr="008E5CBE">
        <w:t xml:space="preserve">ignes directrices 2006 du </w:t>
      </w:r>
      <w:r w:rsidR="008E5972" w:rsidRPr="008E5972">
        <w:t xml:space="preserve">Groupe d'experts intergouvernemental sur l'évolution du climat </w:t>
      </w:r>
      <w:r w:rsidR="008E5972">
        <w:t>(</w:t>
      </w:r>
      <w:r w:rsidRPr="008E5CBE">
        <w:t>GIEC</w:t>
      </w:r>
      <w:r w:rsidR="008E5972">
        <w:t>)</w:t>
      </w:r>
      <w:r w:rsidRPr="008E5CBE">
        <w:t xml:space="preserve"> pour les inventaires nationaux de gaz à effet de serre</w:t>
      </w:r>
      <w:r>
        <w:t>.</w:t>
      </w:r>
      <w:r>
        <w:rPr>
          <w:rStyle w:val="Appelnotedebasdep"/>
        </w:rPr>
        <w:footnoteReference w:id="3"/>
      </w:r>
    </w:p>
    <w:p w14:paraId="776EFDAB" w14:textId="77777777" w:rsidR="0092694E" w:rsidRPr="001E25D0" w:rsidRDefault="0092694E">
      <w:pPr>
        <w:pStyle w:val="Ecotitre3"/>
        <w:numPr>
          <w:ilvl w:val="2"/>
          <w:numId w:val="7"/>
        </w:numPr>
        <w:tabs>
          <w:tab w:val="num" w:pos="851"/>
        </w:tabs>
        <w:ind w:left="426" w:hanging="360"/>
        <w:rPr>
          <w:rFonts w:hint="eastAsia"/>
        </w:rPr>
      </w:pPr>
      <w:bookmarkStart w:id="36" w:name="_Toc125124730"/>
      <w:r w:rsidRPr="001E25D0">
        <w:t>La zone géographique</w:t>
      </w:r>
      <w:bookmarkEnd w:id="36"/>
      <w:r>
        <w:t xml:space="preserve"> </w:t>
      </w:r>
    </w:p>
    <w:p w14:paraId="78067325" w14:textId="77777777" w:rsidR="0092694E" w:rsidRPr="009E2389" w:rsidRDefault="0092694E" w:rsidP="0092694E">
      <w:pPr>
        <w:pStyle w:val="Ecotexte"/>
      </w:pPr>
      <w:r w:rsidRPr="009E2389">
        <w:t xml:space="preserve">Selon l’objectif de l’inventaire, la limite géographique peut s’aligner sur les </w:t>
      </w:r>
      <w:r w:rsidRPr="009E2389">
        <w:rPr>
          <w:b/>
          <w:bCs/>
        </w:rPr>
        <w:t>limites administratives d’une administration locale,</w:t>
      </w:r>
      <w:r>
        <w:t xml:space="preserve"> </w:t>
      </w:r>
      <w:r w:rsidRPr="009E2389">
        <w:t xml:space="preserve">un arrondissement au sein d’une ville, une combinaison de divisions administratives, une région métropolitaine ou une autre entité géographiquement identifiable. </w:t>
      </w:r>
    </w:p>
    <w:p w14:paraId="2A7C38B8" w14:textId="77777777" w:rsidR="0092694E" w:rsidRPr="001E25D0" w:rsidRDefault="0092694E">
      <w:pPr>
        <w:pStyle w:val="Ecotitre3"/>
        <w:numPr>
          <w:ilvl w:val="2"/>
          <w:numId w:val="7"/>
        </w:numPr>
        <w:tabs>
          <w:tab w:val="num" w:pos="851"/>
        </w:tabs>
        <w:ind w:left="426" w:hanging="360"/>
        <w:rPr>
          <w:rFonts w:hint="eastAsia"/>
        </w:rPr>
      </w:pPr>
      <w:bookmarkStart w:id="37" w:name="_Toc125124731"/>
      <w:r>
        <w:t>La durée ou l’année</w:t>
      </w:r>
      <w:bookmarkEnd w:id="37"/>
    </w:p>
    <w:p w14:paraId="7A98C26F" w14:textId="77777777" w:rsidR="0092694E" w:rsidRPr="009E2389" w:rsidRDefault="0092694E" w:rsidP="0092694E">
      <w:pPr>
        <w:pStyle w:val="Ecotexte"/>
      </w:pPr>
      <w:r>
        <w:t>Il est admis que</w:t>
      </w:r>
      <w:r w:rsidRPr="009E2389">
        <w:t xml:space="preserve"> le </w:t>
      </w:r>
      <w:r>
        <w:t>PMIGESEC</w:t>
      </w:r>
      <w:r w:rsidRPr="009E2389">
        <w:t xml:space="preserve"> </w:t>
      </w:r>
      <w:r>
        <w:t>est c</w:t>
      </w:r>
      <w:r w:rsidRPr="009E2389">
        <w:t>onçu pour comptabiliser les émissions de GES au cours d’une seule année de déclaration</w:t>
      </w:r>
      <w:r>
        <w:t>.</w:t>
      </w:r>
    </w:p>
    <w:p w14:paraId="51680320" w14:textId="6F09B640" w:rsidR="0092694E" w:rsidRPr="00445A4F" w:rsidRDefault="0092694E">
      <w:pPr>
        <w:pStyle w:val="Ecotitre3"/>
        <w:numPr>
          <w:ilvl w:val="2"/>
          <w:numId w:val="7"/>
        </w:numPr>
        <w:tabs>
          <w:tab w:val="num" w:pos="851"/>
        </w:tabs>
        <w:ind w:left="426" w:hanging="360"/>
        <w:rPr>
          <w:rFonts w:hint="eastAsia"/>
        </w:rPr>
      </w:pPr>
      <w:bookmarkStart w:id="38" w:name="_Toc125124732"/>
      <w:r>
        <w:t xml:space="preserve">Les </w:t>
      </w:r>
      <w:r w:rsidR="00952653">
        <w:t>g</w:t>
      </w:r>
      <w:r>
        <w:t>az</w:t>
      </w:r>
      <w:bookmarkEnd w:id="38"/>
    </w:p>
    <w:p w14:paraId="1E4CC48F" w14:textId="2FB3FC3E" w:rsidR="0092694E" w:rsidRPr="009E2389" w:rsidRDefault="0092694E" w:rsidP="0092694E">
      <w:pPr>
        <w:pStyle w:val="Ecotexte"/>
      </w:pPr>
      <w:r>
        <w:t>Il est admis que</w:t>
      </w:r>
      <w:r w:rsidRPr="009E2389">
        <w:t xml:space="preserve"> le </w:t>
      </w:r>
      <w:r>
        <w:t>PMIGESEC</w:t>
      </w:r>
      <w:r w:rsidRPr="009E2389">
        <w:t xml:space="preserve"> </w:t>
      </w:r>
      <w:r>
        <w:t xml:space="preserve">est censé </w:t>
      </w:r>
      <w:r w:rsidRPr="009E2389">
        <w:t>couvr</w:t>
      </w:r>
      <w:r>
        <w:t>ir</w:t>
      </w:r>
      <w:r w:rsidRPr="009E2389">
        <w:t xml:space="preserve"> les </w:t>
      </w:r>
      <w:r>
        <w:t>trois</w:t>
      </w:r>
      <w:r w:rsidRPr="009E2389">
        <w:t xml:space="preserve"> gaz </w:t>
      </w:r>
      <w:r>
        <w:t>principaux listés</w:t>
      </w:r>
      <w:r w:rsidRPr="009E2389">
        <w:t xml:space="preserve"> par le Protocole de Kyoto</w:t>
      </w:r>
      <w:r>
        <w:t xml:space="preserve"> : CO2, CH4, N2O, ainsi que le groupe des gaz </w:t>
      </w:r>
      <w:r w:rsidRPr="00445A4F">
        <w:t xml:space="preserve">HFC, </w:t>
      </w:r>
      <w:r w:rsidR="00917A38" w:rsidRPr="00445A4F">
        <w:t>PFC</w:t>
      </w:r>
      <w:r w:rsidRPr="00445A4F">
        <w:t xml:space="preserve"> et SF</w:t>
      </w:r>
      <w:r w:rsidRPr="00445A4F">
        <w:rPr>
          <w:vertAlign w:val="subscript"/>
        </w:rPr>
        <w:t>6</w:t>
      </w:r>
      <w:r w:rsidRPr="00445A4F">
        <w:t>.</w:t>
      </w:r>
    </w:p>
    <w:p w14:paraId="021D64F0" w14:textId="77777777" w:rsidR="0092694E" w:rsidRPr="00445A4F" w:rsidRDefault="0092694E">
      <w:pPr>
        <w:pStyle w:val="Ecotitre3"/>
        <w:numPr>
          <w:ilvl w:val="2"/>
          <w:numId w:val="7"/>
        </w:numPr>
        <w:tabs>
          <w:tab w:val="num" w:pos="774"/>
        </w:tabs>
        <w:ind w:left="426" w:hanging="360"/>
        <w:rPr>
          <w:rFonts w:hint="eastAsia"/>
        </w:rPr>
      </w:pPr>
      <w:bookmarkStart w:id="39" w:name="_Toc125124733"/>
      <w:r>
        <w:t>Les sources d’émissions</w:t>
      </w:r>
      <w:bookmarkEnd w:id="39"/>
    </w:p>
    <w:p w14:paraId="3CB60D80" w14:textId="6D1008D9" w:rsidR="0092694E" w:rsidRPr="009E2389" w:rsidRDefault="0092694E" w:rsidP="0092694E">
      <w:pPr>
        <w:pStyle w:val="Ecotexte"/>
      </w:pPr>
      <w:r>
        <w:t xml:space="preserve">Selon le PMIGESEC, </w:t>
      </w:r>
      <w:r w:rsidRPr="009E2389">
        <w:t xml:space="preserve">les émissions de GES </w:t>
      </w:r>
      <w:r>
        <w:t xml:space="preserve">peuvent être classifiées en </w:t>
      </w:r>
      <w:r w:rsidR="009A5D2B">
        <w:t>six</w:t>
      </w:r>
      <w:r>
        <w:t xml:space="preserve"> principales sources :</w:t>
      </w:r>
    </w:p>
    <w:p w14:paraId="2F30B7D4" w14:textId="77777777" w:rsidR="0092694E" w:rsidRPr="00F87366" w:rsidRDefault="0092694E">
      <w:pPr>
        <w:pStyle w:val="Ecotexte"/>
        <w:numPr>
          <w:ilvl w:val="0"/>
          <w:numId w:val="10"/>
        </w:numPr>
      </w:pPr>
      <w:r>
        <w:t>Les sources d’émissions stationnaires se rapportant à l’énergie</w:t>
      </w:r>
      <w:r w:rsidRPr="00F87366">
        <w:t xml:space="preserve"> </w:t>
      </w:r>
      <w:r>
        <w:t>(production et consommation d’énergie).</w:t>
      </w:r>
    </w:p>
    <w:p w14:paraId="7B08FFB4" w14:textId="1B305A74" w:rsidR="0092694E" w:rsidRDefault="0092694E">
      <w:pPr>
        <w:pStyle w:val="Ecotexte"/>
        <w:numPr>
          <w:ilvl w:val="0"/>
          <w:numId w:val="10"/>
        </w:numPr>
      </w:pPr>
      <w:r>
        <w:t xml:space="preserve">Le </w:t>
      </w:r>
      <w:r w:rsidR="009A5D2B">
        <w:t>t</w:t>
      </w:r>
      <w:r>
        <w:t>ransport</w:t>
      </w:r>
    </w:p>
    <w:p w14:paraId="2346855E" w14:textId="77777777" w:rsidR="0092694E" w:rsidRPr="00F87366" w:rsidRDefault="0092694E">
      <w:pPr>
        <w:pStyle w:val="Ecotexte"/>
        <w:numPr>
          <w:ilvl w:val="0"/>
          <w:numId w:val="10"/>
        </w:numPr>
      </w:pPr>
      <w:r>
        <w:t>Les procédés industriels</w:t>
      </w:r>
    </w:p>
    <w:p w14:paraId="63772D0E" w14:textId="21DD18EE" w:rsidR="0092694E" w:rsidRDefault="0092694E">
      <w:pPr>
        <w:pStyle w:val="Ecotexte"/>
        <w:numPr>
          <w:ilvl w:val="0"/>
          <w:numId w:val="10"/>
        </w:numPr>
      </w:pPr>
      <w:r>
        <w:t>L’</w:t>
      </w:r>
      <w:r w:rsidR="009A5D2B">
        <w:t>a</w:t>
      </w:r>
      <w:r>
        <w:t>griculture, forêts et autres utilisations des terres (</w:t>
      </w:r>
      <w:r w:rsidRPr="00CD2CC7">
        <w:t>AFAT</w:t>
      </w:r>
      <w:r>
        <w:t>)</w:t>
      </w:r>
    </w:p>
    <w:p w14:paraId="6E085DFB" w14:textId="77777777" w:rsidR="0092694E" w:rsidRPr="00F87366" w:rsidRDefault="0092694E">
      <w:pPr>
        <w:pStyle w:val="Ecotexte"/>
        <w:numPr>
          <w:ilvl w:val="0"/>
          <w:numId w:val="10"/>
        </w:numPr>
      </w:pPr>
      <w:r>
        <w:t>Les déchets</w:t>
      </w:r>
    </w:p>
    <w:p w14:paraId="520A559A" w14:textId="0A1E1ABB" w:rsidR="0092694E" w:rsidRPr="00872996" w:rsidRDefault="0092694E">
      <w:pPr>
        <w:pStyle w:val="Ecotexte"/>
        <w:numPr>
          <w:ilvl w:val="0"/>
          <w:numId w:val="10"/>
        </w:numPr>
        <w:rPr>
          <w:rFonts w:cs="Formata BQ"/>
          <w:color w:val="000000"/>
          <w:sz w:val="19"/>
          <w:szCs w:val="19"/>
        </w:rPr>
      </w:pPr>
      <w:r w:rsidRPr="009560B5">
        <w:t xml:space="preserve">Toute autre émission se produisant à l’extérieur des limites géographiques </w:t>
      </w:r>
      <w:r>
        <w:t>découlant</w:t>
      </w:r>
      <w:r w:rsidRPr="009560B5">
        <w:t xml:space="preserve"> des </w:t>
      </w:r>
      <w:r w:rsidR="005F4243">
        <w:t xml:space="preserve">activités de la </w:t>
      </w:r>
      <w:r w:rsidR="009367C1">
        <w:t>c</w:t>
      </w:r>
      <w:r w:rsidR="005F4243">
        <w:t>ommune</w:t>
      </w:r>
    </w:p>
    <w:p w14:paraId="7182D2AE" w14:textId="49836486" w:rsidR="0092694E" w:rsidRPr="00445A4F" w:rsidRDefault="0092694E">
      <w:pPr>
        <w:pStyle w:val="Ecotitre3"/>
        <w:numPr>
          <w:ilvl w:val="2"/>
          <w:numId w:val="7"/>
        </w:numPr>
        <w:tabs>
          <w:tab w:val="num" w:pos="851"/>
        </w:tabs>
        <w:ind w:left="426" w:hanging="360"/>
        <w:rPr>
          <w:rFonts w:hint="eastAsia"/>
        </w:rPr>
      </w:pPr>
      <w:bookmarkStart w:id="40" w:name="_Toc125124734"/>
      <w:r>
        <w:t xml:space="preserve">Les </w:t>
      </w:r>
      <w:r w:rsidR="00424BF0">
        <w:t>scope</w:t>
      </w:r>
      <w:r w:rsidR="009367C1">
        <w:t>s</w:t>
      </w:r>
      <w:bookmarkEnd w:id="40"/>
    </w:p>
    <w:p w14:paraId="42D93FF7" w14:textId="367ECD65" w:rsidR="0092694E" w:rsidRDefault="0092694E" w:rsidP="0092694E">
      <w:pPr>
        <w:pStyle w:val="Ecotexte"/>
      </w:pPr>
      <w:r>
        <w:t>Le PMIGESEC cite trois</w:t>
      </w:r>
      <w:r w:rsidR="009367C1">
        <w:t xml:space="preserve"> </w:t>
      </w:r>
      <w:r w:rsidR="00424BF0">
        <w:t>scope</w:t>
      </w:r>
      <w:r w:rsidR="009367C1">
        <w:t>s</w:t>
      </w:r>
      <w:r>
        <w:t xml:space="preserve"> ou </w:t>
      </w:r>
      <w:r w:rsidRPr="00872996">
        <w:t>champ</w:t>
      </w:r>
      <w:r>
        <w:t>s</w:t>
      </w:r>
      <w:r w:rsidRPr="00872996">
        <w:t xml:space="preserve"> d’application</w:t>
      </w:r>
      <w:r>
        <w:t xml:space="preserve"> susceptible</w:t>
      </w:r>
      <w:r w:rsidR="009367C1">
        <w:t>s</w:t>
      </w:r>
      <w:r>
        <w:t xml:space="preserve"> d’être couvert</w:t>
      </w:r>
      <w:r w:rsidR="009367C1">
        <w:t>s</w:t>
      </w:r>
      <w:r>
        <w:t xml:space="preserve"> par un inventaire des GES d’une entité locale :</w:t>
      </w:r>
    </w:p>
    <w:p w14:paraId="2377D028" w14:textId="74A75F11" w:rsidR="0092694E" w:rsidRDefault="00424BF0">
      <w:pPr>
        <w:pStyle w:val="Ecotexte"/>
        <w:numPr>
          <w:ilvl w:val="0"/>
          <w:numId w:val="10"/>
        </w:numPr>
      </w:pPr>
      <w:r>
        <w:rPr>
          <w:b/>
          <w:bCs/>
        </w:rPr>
        <w:t>Scope</w:t>
      </w:r>
      <w:r w:rsidR="0092694E" w:rsidRPr="00872996">
        <w:rPr>
          <w:b/>
          <w:bCs/>
        </w:rPr>
        <w:t xml:space="preserve"> 1</w:t>
      </w:r>
      <w:r w:rsidR="0092694E">
        <w:t> : Les émissions de GES provenant de sources situées dans les limites de la ville;</w:t>
      </w:r>
    </w:p>
    <w:p w14:paraId="467957D0" w14:textId="48C52605" w:rsidR="0092694E" w:rsidRDefault="00424BF0">
      <w:pPr>
        <w:pStyle w:val="Ecotexte"/>
        <w:numPr>
          <w:ilvl w:val="0"/>
          <w:numId w:val="10"/>
        </w:numPr>
      </w:pPr>
      <w:r>
        <w:rPr>
          <w:b/>
          <w:bCs/>
        </w:rPr>
        <w:lastRenderedPageBreak/>
        <w:t>Scope</w:t>
      </w:r>
      <w:r w:rsidR="0092694E" w:rsidRPr="00872996">
        <w:rPr>
          <w:b/>
          <w:bCs/>
        </w:rPr>
        <w:t xml:space="preserve"> 2</w:t>
      </w:r>
      <w:r w:rsidR="0092694E">
        <w:t xml:space="preserve"> : Émissions de GES résultant de l’utilisation de l’électricité, de la chaleur fournie par le réseau, </w:t>
      </w:r>
      <w:r w:rsidR="00B367EB">
        <w:t xml:space="preserve">de la </w:t>
      </w:r>
      <w:r w:rsidR="0092694E">
        <w:t xml:space="preserve">vapeur et/ou </w:t>
      </w:r>
      <w:r w:rsidR="00B367EB">
        <w:t xml:space="preserve">du </w:t>
      </w:r>
      <w:r w:rsidR="0092694E">
        <w:t>refroidissement à l’intérieur des limites de la ville;</w:t>
      </w:r>
    </w:p>
    <w:p w14:paraId="382A92C4" w14:textId="00266CDE" w:rsidR="0092694E" w:rsidRDefault="00424BF0">
      <w:pPr>
        <w:pStyle w:val="Ecotexte"/>
        <w:numPr>
          <w:ilvl w:val="0"/>
          <w:numId w:val="10"/>
        </w:numPr>
      </w:pPr>
      <w:r>
        <w:rPr>
          <w:b/>
          <w:bCs/>
        </w:rPr>
        <w:t>Scope</w:t>
      </w:r>
      <w:r w:rsidR="0092694E" w:rsidRPr="00872996">
        <w:rPr>
          <w:b/>
          <w:bCs/>
        </w:rPr>
        <w:t xml:space="preserve"> </w:t>
      </w:r>
      <w:r w:rsidR="0092694E">
        <w:rPr>
          <w:b/>
          <w:bCs/>
        </w:rPr>
        <w:t>3</w:t>
      </w:r>
      <w:r w:rsidR="0092694E">
        <w:t xml:space="preserve"> : </w:t>
      </w:r>
      <w:r w:rsidR="0092694E" w:rsidRPr="00C4396C">
        <w:t>Toutes les autres émissions de GES qui se produisent à l’extérieur des limites de la ville</w:t>
      </w:r>
      <w:r w:rsidR="00B367EB">
        <w:t>,</w:t>
      </w:r>
      <w:r w:rsidR="0092694E" w:rsidRPr="00C4396C">
        <w:t xml:space="preserve"> </w:t>
      </w:r>
      <w:r w:rsidR="0092694E">
        <w:t xml:space="preserve">mais découlant </w:t>
      </w:r>
      <w:r w:rsidR="0092694E" w:rsidRPr="00C4396C">
        <w:t>d’activités qui se déroulent à l’intérieur des limites de la ville</w:t>
      </w:r>
      <w:r w:rsidR="0092694E">
        <w:t>;</w:t>
      </w:r>
    </w:p>
    <w:p w14:paraId="544D38A0" w14:textId="2DA8A053" w:rsidR="0092694E" w:rsidRDefault="0092694E">
      <w:pPr>
        <w:pStyle w:val="Ecotitre2"/>
        <w:numPr>
          <w:ilvl w:val="1"/>
          <w:numId w:val="7"/>
        </w:numPr>
        <w:ind w:left="567" w:hanging="567"/>
        <w:rPr>
          <w:rFonts w:hint="eastAsia"/>
        </w:rPr>
      </w:pPr>
      <w:bookmarkStart w:id="41" w:name="_Toc125124735"/>
      <w:bookmarkStart w:id="42" w:name="_Toc132242547"/>
      <w:r>
        <w:t>Identification des sources d’émissions pour l</w:t>
      </w:r>
      <w:r w:rsidR="00274BCC">
        <w:t>a commune de</w:t>
      </w:r>
      <w:r>
        <w:t xml:space="preserve"> Houmt</w:t>
      </w:r>
      <w:r w:rsidR="00274BCC">
        <w:rPr>
          <w:rFonts w:hint="eastAsia"/>
        </w:rPr>
        <w:t> </w:t>
      </w:r>
      <w:r>
        <w:t>Souk</w:t>
      </w:r>
      <w:bookmarkEnd w:id="41"/>
      <w:bookmarkEnd w:id="42"/>
    </w:p>
    <w:p w14:paraId="318240A5" w14:textId="5DAC5F19" w:rsidR="0092694E" w:rsidRDefault="0092694E" w:rsidP="0092694E">
      <w:pPr>
        <w:pStyle w:val="Ecotexte"/>
      </w:pPr>
      <w:r>
        <w:t xml:space="preserve">L’identification des sources d’émissions s’est faite à la lueur des approches décrites ci-dessus; s’articulant autour de six thèmes/paramètres, en l’occurrence : les choix méthodologiques, </w:t>
      </w:r>
      <w:r w:rsidRPr="009E2389">
        <w:t xml:space="preserve">la </w:t>
      </w:r>
      <w:r>
        <w:t xml:space="preserve">détermination de la </w:t>
      </w:r>
      <w:r w:rsidRPr="009E2389">
        <w:t>zone géographique</w:t>
      </w:r>
      <w:r>
        <w:t xml:space="preserve"> concernée, l’année d’inventaire, les gaz couverts, les </w:t>
      </w:r>
      <w:r w:rsidRPr="009E2389">
        <w:t>sources d’émissions</w:t>
      </w:r>
      <w:r>
        <w:t xml:space="preserve"> et les </w:t>
      </w:r>
      <w:r w:rsidR="00424BF0">
        <w:t>scope</w:t>
      </w:r>
      <w:r w:rsidR="006812E0">
        <w:t>s</w:t>
      </w:r>
      <w:r>
        <w:t>.</w:t>
      </w:r>
    </w:p>
    <w:p w14:paraId="6CF6D0B5" w14:textId="77777777" w:rsidR="0092694E" w:rsidRPr="00445A4F" w:rsidRDefault="0092694E">
      <w:pPr>
        <w:pStyle w:val="Ecotitre3"/>
        <w:numPr>
          <w:ilvl w:val="2"/>
          <w:numId w:val="7"/>
        </w:numPr>
        <w:tabs>
          <w:tab w:val="num" w:pos="774"/>
        </w:tabs>
        <w:ind w:left="426" w:hanging="360"/>
        <w:rPr>
          <w:rFonts w:hint="eastAsia"/>
        </w:rPr>
      </w:pPr>
      <w:bookmarkStart w:id="43" w:name="_Ref124439042"/>
      <w:bookmarkStart w:id="44" w:name="_Ref124439060"/>
      <w:bookmarkStart w:id="45" w:name="_Toc125124736"/>
      <w:r>
        <w:t>Les méthodologies de calcul</w:t>
      </w:r>
      <w:bookmarkEnd w:id="43"/>
      <w:bookmarkEnd w:id="44"/>
      <w:bookmarkEnd w:id="45"/>
    </w:p>
    <w:p w14:paraId="53B196A1" w14:textId="77777777" w:rsidR="0092694E" w:rsidRDefault="0092694E" w:rsidP="0092694E">
      <w:pPr>
        <w:pStyle w:val="Ecotexte"/>
      </w:pPr>
      <w:r>
        <w:t xml:space="preserve">Comme préconisé par le PMIGESEC, </w:t>
      </w:r>
      <w:r w:rsidRPr="00C4396C">
        <w:t xml:space="preserve">les </w:t>
      </w:r>
      <w:r>
        <w:t xml:space="preserve">choix </w:t>
      </w:r>
      <w:r w:rsidRPr="00C4396C">
        <w:t>méthodologi</w:t>
      </w:r>
      <w:r>
        <w:t>qu</w:t>
      </w:r>
      <w:r w:rsidRPr="00C4396C">
        <w:t xml:space="preserve">es </w:t>
      </w:r>
      <w:r>
        <w:t>doivent se faire</w:t>
      </w:r>
      <w:r w:rsidRPr="00C4396C">
        <w:t xml:space="preserve"> en fonction de </w:t>
      </w:r>
      <w:r>
        <w:t>trois facteurs :</w:t>
      </w:r>
    </w:p>
    <w:p w14:paraId="5EEC8776" w14:textId="19577AD8" w:rsidR="0092694E" w:rsidRDefault="0092694E">
      <w:pPr>
        <w:pStyle w:val="Ecotexte"/>
        <w:numPr>
          <w:ilvl w:val="0"/>
          <w:numId w:val="10"/>
        </w:numPr>
      </w:pPr>
      <w:r w:rsidRPr="00426985">
        <w:rPr>
          <w:u w:val="single"/>
        </w:rPr>
        <w:t>Objectif de l’inventaire</w:t>
      </w:r>
      <w:r>
        <w:t xml:space="preserve"> : </w:t>
      </w:r>
      <w:r w:rsidR="006812E0">
        <w:t>l’inventaire</w:t>
      </w:r>
      <w:r>
        <w:t xml:space="preserve"> de Houmt Souk vise à analyser le profil des émissions de la </w:t>
      </w:r>
      <w:r w:rsidR="0032409D">
        <w:t>c</w:t>
      </w:r>
      <w:r>
        <w:t xml:space="preserve">ommune en vue de développer un plan d’action climat-atténuation. L’accent devra donc être mis sur les approches d’inventaire permettant de couvrir les sources (et les </w:t>
      </w:r>
      <w:r w:rsidR="00424BF0">
        <w:t>scope</w:t>
      </w:r>
      <w:r w:rsidR="0032409D">
        <w:t>s</w:t>
      </w:r>
      <w:r>
        <w:t xml:space="preserve">) pour lesquelles la </w:t>
      </w:r>
      <w:r w:rsidR="0032409D">
        <w:t>c</w:t>
      </w:r>
      <w:r>
        <w:t xml:space="preserve">ommune a une capacité d’intervention efficace dans le cadre d’un plan climat pouvant être mené par les acteurs de la </w:t>
      </w:r>
      <w:r w:rsidR="00A56EE2">
        <w:t>c</w:t>
      </w:r>
      <w:r>
        <w:t xml:space="preserve">ommune, ou pour lequel la </w:t>
      </w:r>
      <w:r w:rsidR="00F92C50">
        <w:t>c</w:t>
      </w:r>
      <w:r>
        <w:t>ommune pourrait avoir une influence directe ou indirecte.</w:t>
      </w:r>
    </w:p>
    <w:p w14:paraId="3315A611" w14:textId="5769CE60" w:rsidR="0092694E" w:rsidRDefault="0092694E">
      <w:pPr>
        <w:pStyle w:val="Ecotexte"/>
        <w:numPr>
          <w:ilvl w:val="0"/>
          <w:numId w:val="10"/>
        </w:numPr>
      </w:pPr>
      <w:r w:rsidRPr="00426985">
        <w:rPr>
          <w:u w:val="single"/>
        </w:rPr>
        <w:t>Disponibilité des données</w:t>
      </w:r>
      <w:r>
        <w:t xml:space="preserve"> : il s’agit d’un paramètre fondamental, qui </w:t>
      </w:r>
      <w:r w:rsidR="00623690">
        <w:t xml:space="preserve">affecte le plus </w:t>
      </w:r>
      <w:r>
        <w:t xml:space="preserve">la détermination des frontières de l’inventaire. </w:t>
      </w:r>
      <w:r w:rsidR="00623690">
        <w:t>À</w:t>
      </w:r>
      <w:r>
        <w:t xml:space="preserve"> titre illustratif, à moins </w:t>
      </w:r>
      <w:r w:rsidR="0046217A">
        <w:t>qu’</w:t>
      </w:r>
      <w:r>
        <w:t xml:space="preserve">une industrie </w:t>
      </w:r>
      <w:r w:rsidR="0046217A">
        <w:t xml:space="preserve">ne </w:t>
      </w:r>
      <w:r>
        <w:t>gén</w:t>
      </w:r>
      <w:r w:rsidR="0046217A">
        <w:t>ère</w:t>
      </w:r>
      <w:r>
        <w:t xml:space="preserve"> des émissions par les procédés utilisés (</w:t>
      </w:r>
      <w:r w:rsidR="00D2610F">
        <w:t xml:space="preserve">p. </w:t>
      </w:r>
      <w:r>
        <w:t>ex. industries minérales telles que le ciment, le verre, les briques, etc.), il sera difficile de couvrir les émissions diffuses (</w:t>
      </w:r>
      <w:r w:rsidR="00D2610F">
        <w:t xml:space="preserve">p. </w:t>
      </w:r>
      <w:r>
        <w:t xml:space="preserve">ex. les HFC), qui interviennent principalement </w:t>
      </w:r>
      <w:r w:rsidR="00D2610F">
        <w:t xml:space="preserve">dans les </w:t>
      </w:r>
      <w:r>
        <w:t xml:space="preserve">usines utilisant les HFC, </w:t>
      </w:r>
      <w:r w:rsidR="00D2610F">
        <w:t xml:space="preserve">les </w:t>
      </w:r>
      <w:r>
        <w:t>PFC, etc., et dont le calcul des émissions est méthodologiquement basé sur les importations de ces substances durant les 20 dernières années</w:t>
      </w:r>
      <w:r w:rsidR="008660F0">
        <w:t>.</w:t>
      </w:r>
      <w:r>
        <w:t xml:space="preserve"> Il sera tout aussi difficile d’envisager des politiques propres à ces substances, celles-ci étant seulement envisageables à l’échelle nationale. </w:t>
      </w:r>
      <w:r w:rsidR="00D2610F">
        <w:t>Par exemple</w:t>
      </w:r>
      <w:r>
        <w:t xml:space="preserve">, la </w:t>
      </w:r>
      <w:r w:rsidR="00D2610F">
        <w:t>c</w:t>
      </w:r>
      <w:r>
        <w:t xml:space="preserve">ommune de Houmt Souk bénéficiera des </w:t>
      </w:r>
      <w:r w:rsidR="00CE4535">
        <w:t>répercussions (</w:t>
      </w:r>
      <w:r>
        <w:t>perçu</w:t>
      </w:r>
      <w:r w:rsidR="00CE4535">
        <w:t>e</w:t>
      </w:r>
      <w:r>
        <w:t xml:space="preserve">s </w:t>
      </w:r>
      <w:r w:rsidR="00CE4535">
        <w:t xml:space="preserve">à l’échelle </w:t>
      </w:r>
      <w:r>
        <w:t>local</w:t>
      </w:r>
      <w:r w:rsidR="00CE4535">
        <w:t>e)</w:t>
      </w:r>
      <w:r>
        <w:t xml:space="preserve"> de la mise en œuvre des actions prévues dans le cadre de l’</w:t>
      </w:r>
      <w:r w:rsidR="004819D4">
        <w:t>a</w:t>
      </w:r>
      <w:r>
        <w:t xml:space="preserve">mendement de Kigali, sans que la </w:t>
      </w:r>
      <w:r w:rsidR="00E20330">
        <w:t>c</w:t>
      </w:r>
      <w:r>
        <w:t xml:space="preserve">ommune elle-même ait </w:t>
      </w:r>
      <w:r w:rsidR="00E20330">
        <w:t xml:space="preserve">à contribuer </w:t>
      </w:r>
      <w:r>
        <w:t xml:space="preserve">ou que </w:t>
      </w:r>
      <w:r w:rsidR="00E20330">
        <w:t>les conséquences</w:t>
      </w:r>
      <w:r>
        <w:t xml:space="preserve"> futur</w:t>
      </w:r>
      <w:r w:rsidR="00E20330">
        <w:t>es</w:t>
      </w:r>
      <w:r>
        <w:t xml:space="preserve"> à l’échelle de la </w:t>
      </w:r>
      <w:r w:rsidR="001759FC">
        <w:t>c</w:t>
      </w:r>
      <w:r>
        <w:t>ommune puisse</w:t>
      </w:r>
      <w:r w:rsidR="00E20330">
        <w:t>nt</w:t>
      </w:r>
      <w:r>
        <w:t xml:space="preserve"> être estimé</w:t>
      </w:r>
      <w:r w:rsidR="00E20330">
        <w:t>es</w:t>
      </w:r>
      <w:r>
        <w:t xml:space="preserve">. Par conséquent, l’inventaire GES de la </w:t>
      </w:r>
      <w:r w:rsidR="001759FC">
        <w:t>c</w:t>
      </w:r>
      <w:r>
        <w:t>ommune ne couvrira donc pas le secteur des procédés industriels.</w:t>
      </w:r>
    </w:p>
    <w:p w14:paraId="609098BD" w14:textId="182E46F0" w:rsidR="0092694E" w:rsidRDefault="0092694E">
      <w:pPr>
        <w:pStyle w:val="Ecotexte"/>
        <w:numPr>
          <w:ilvl w:val="0"/>
          <w:numId w:val="10"/>
        </w:numPr>
      </w:pPr>
      <w:r w:rsidRPr="005044FB">
        <w:rPr>
          <w:u w:val="single"/>
        </w:rPr>
        <w:lastRenderedPageBreak/>
        <w:t>Cohérence avec l’inventaire national </w:t>
      </w:r>
      <w:r>
        <w:t xml:space="preserve">: </w:t>
      </w:r>
      <w:r w:rsidR="001759FC">
        <w:t>c</w:t>
      </w:r>
      <w:r>
        <w:t xml:space="preserve">omme préconisé par le PMIGESEC, l’inventaire de la </w:t>
      </w:r>
      <w:r w:rsidR="001759FC">
        <w:t>c</w:t>
      </w:r>
      <w:r>
        <w:t xml:space="preserve">ommune de Houmt Souk a été réalisé en se basant sur la méthodologie </w:t>
      </w:r>
      <w:r w:rsidR="001759FC">
        <w:t xml:space="preserve">2006 </w:t>
      </w:r>
      <w:r>
        <w:t>du GIEC,</w:t>
      </w:r>
      <w:r>
        <w:rPr>
          <w:rStyle w:val="Appelnotedebasdep"/>
        </w:rPr>
        <w:footnoteReference w:id="4"/>
      </w:r>
      <w:r>
        <w:t xml:space="preserve"> qui est l’outil méthodologique utilisé pour les inventaires nationaux de GES.  </w:t>
      </w:r>
    </w:p>
    <w:p w14:paraId="26407E34" w14:textId="77777777" w:rsidR="0092694E" w:rsidRPr="001E25D0" w:rsidRDefault="0092694E">
      <w:pPr>
        <w:pStyle w:val="Ecotitre3"/>
        <w:numPr>
          <w:ilvl w:val="2"/>
          <w:numId w:val="7"/>
        </w:numPr>
        <w:ind w:left="426" w:hanging="360"/>
        <w:rPr>
          <w:rFonts w:hint="eastAsia"/>
        </w:rPr>
      </w:pPr>
      <w:bookmarkStart w:id="46" w:name="_Toc125124737"/>
      <w:r w:rsidRPr="001E25D0">
        <w:t>La zone géographique</w:t>
      </w:r>
      <w:bookmarkEnd w:id="46"/>
      <w:r>
        <w:t xml:space="preserve"> </w:t>
      </w:r>
    </w:p>
    <w:p w14:paraId="133647D1" w14:textId="26207F50" w:rsidR="0092694E" w:rsidRPr="009E2389" w:rsidRDefault="001759FC" w:rsidP="0092694E">
      <w:pPr>
        <w:pStyle w:val="Ecotexte"/>
      </w:pPr>
      <w:r>
        <w:t xml:space="preserve">Dans </w:t>
      </w:r>
      <w:r w:rsidR="0092694E">
        <w:t xml:space="preserve">le cas de la </w:t>
      </w:r>
      <w:r>
        <w:t>c</w:t>
      </w:r>
      <w:r w:rsidR="0092694E">
        <w:t xml:space="preserve">ommune de Houmt Souk, </w:t>
      </w:r>
      <w:r w:rsidR="0092694E" w:rsidRPr="009E2389">
        <w:t>l’inventaire</w:t>
      </w:r>
      <w:r w:rsidR="0092694E">
        <w:t xml:space="preserve"> des GES a été réalisé dans les frontières</w:t>
      </w:r>
      <w:r w:rsidR="0092694E" w:rsidRPr="009E2389">
        <w:rPr>
          <w:b/>
          <w:bCs/>
        </w:rPr>
        <w:t xml:space="preserve"> </w:t>
      </w:r>
      <w:r w:rsidR="0092694E" w:rsidRPr="009E2389">
        <w:t>géographique</w:t>
      </w:r>
      <w:r w:rsidR="0092694E">
        <w:t>s alignées sur les limites</w:t>
      </w:r>
      <w:r w:rsidR="0092694E" w:rsidRPr="009E2389">
        <w:rPr>
          <w:b/>
          <w:bCs/>
        </w:rPr>
        <w:t xml:space="preserve"> administratives </w:t>
      </w:r>
      <w:r w:rsidR="0092694E">
        <w:rPr>
          <w:b/>
          <w:bCs/>
        </w:rPr>
        <w:t xml:space="preserve">de la </w:t>
      </w:r>
      <w:r>
        <w:rPr>
          <w:b/>
          <w:bCs/>
        </w:rPr>
        <w:t>c</w:t>
      </w:r>
      <w:r w:rsidR="0092694E">
        <w:rPr>
          <w:b/>
          <w:bCs/>
        </w:rPr>
        <w:t>ommune</w:t>
      </w:r>
      <w:r w:rsidR="0092694E">
        <w:t xml:space="preserve"> (</w:t>
      </w:r>
      <w:r w:rsidR="001D78E8">
        <w:t>c</w:t>
      </w:r>
      <w:r w:rsidR="0092694E">
        <w:t>f.</w:t>
      </w:r>
      <w:r>
        <w:t xml:space="preserve"> Figure 1</w:t>
      </w:r>
      <w:r w:rsidR="0092694E">
        <w:t>).</w:t>
      </w:r>
    </w:p>
    <w:p w14:paraId="246DD5E0" w14:textId="77777777" w:rsidR="0092694E" w:rsidRPr="001E25D0" w:rsidRDefault="0092694E">
      <w:pPr>
        <w:pStyle w:val="Ecotitre3"/>
        <w:numPr>
          <w:ilvl w:val="2"/>
          <w:numId w:val="7"/>
        </w:numPr>
        <w:tabs>
          <w:tab w:val="num" w:pos="774"/>
        </w:tabs>
        <w:ind w:left="426" w:hanging="360"/>
        <w:rPr>
          <w:rFonts w:hint="eastAsia"/>
        </w:rPr>
      </w:pPr>
      <w:bookmarkStart w:id="47" w:name="_Toc125124738"/>
      <w:r>
        <w:t>La durée ou l’année</w:t>
      </w:r>
      <w:bookmarkEnd w:id="47"/>
    </w:p>
    <w:p w14:paraId="24B2A7A7" w14:textId="70B5D793" w:rsidR="0092694E" w:rsidRDefault="0092694E" w:rsidP="0092694E">
      <w:pPr>
        <w:pStyle w:val="Ecotexte"/>
      </w:pPr>
      <w:r>
        <w:t xml:space="preserve">L’inventaire des GES de Houmt Souk a été réalisé sur la durée standard d’une année administrative. Après concertations avec les acteurs de la </w:t>
      </w:r>
      <w:r w:rsidR="00E9200A">
        <w:t>c</w:t>
      </w:r>
      <w:r>
        <w:t xml:space="preserve">ommune, </w:t>
      </w:r>
      <w:r w:rsidRPr="008C1EF6">
        <w:rPr>
          <w:b/>
          <w:bCs/>
        </w:rPr>
        <w:t>l’année 2019 a été définie comme année d’inventaire</w:t>
      </w:r>
      <w:r>
        <w:t>. Il s’agit d’une année où les données sont généralement disponibles et stabilisées. Il s’agit surtout de l’année la plus représentative pour servir de base au développement des travaux prospectifs. L’année 2019 constituera donc à la fois l’année de départ et de référence des scénarios</w:t>
      </w:r>
      <w:r w:rsidR="00EC7509">
        <w:t> </w:t>
      </w:r>
      <w:r>
        <w:t xml:space="preserve">prospectifs. </w:t>
      </w:r>
    </w:p>
    <w:p w14:paraId="74D66AC3" w14:textId="0B1C1246" w:rsidR="0092694E" w:rsidRPr="00445A4F" w:rsidRDefault="0092694E">
      <w:pPr>
        <w:pStyle w:val="Ecotitre3"/>
        <w:numPr>
          <w:ilvl w:val="2"/>
          <w:numId w:val="7"/>
        </w:numPr>
        <w:tabs>
          <w:tab w:val="num" w:pos="851"/>
        </w:tabs>
        <w:ind w:left="426" w:hanging="360"/>
        <w:rPr>
          <w:rFonts w:hint="eastAsia"/>
        </w:rPr>
      </w:pPr>
      <w:bookmarkStart w:id="48" w:name="_Toc125124739"/>
      <w:r>
        <w:t xml:space="preserve">Les </w:t>
      </w:r>
      <w:r w:rsidR="00EC7509">
        <w:t>g</w:t>
      </w:r>
      <w:r>
        <w:t>az</w:t>
      </w:r>
      <w:bookmarkEnd w:id="48"/>
      <w:r w:rsidR="00463A40">
        <w:t xml:space="preserve"> inclus et PRG</w:t>
      </w:r>
    </w:p>
    <w:p w14:paraId="60CAA46A" w14:textId="4529DB47" w:rsidR="0092694E" w:rsidRDefault="0092694E" w:rsidP="0092694E">
      <w:pPr>
        <w:pStyle w:val="Ecotexte"/>
        <w:spacing w:before="120" w:after="120"/>
      </w:pPr>
      <w:r>
        <w:t xml:space="preserve">L’inventaire des GES de Houmt Souk couvre </w:t>
      </w:r>
      <w:r w:rsidRPr="009E2389">
        <w:t xml:space="preserve">les </w:t>
      </w:r>
      <w:r>
        <w:t>trois</w:t>
      </w:r>
      <w:r w:rsidRPr="009E2389">
        <w:t xml:space="preserve"> gaz </w:t>
      </w:r>
      <w:r>
        <w:t>principaux listés</w:t>
      </w:r>
      <w:r w:rsidRPr="009E2389">
        <w:t xml:space="preserve"> par le Protocole de Kyoto</w:t>
      </w:r>
      <w:r>
        <w:t> : CO2, CH4, et N2O</w:t>
      </w:r>
      <w:r w:rsidRPr="00445A4F">
        <w:t>.</w:t>
      </w:r>
      <w:r>
        <w:t xml:space="preserve"> Toutefois, pour des raisons pratiques, les résultats seront présentés directement en équivalent CO2, en se basant sur </w:t>
      </w:r>
      <w:r w:rsidR="00E4102E">
        <w:t xml:space="preserve">les </w:t>
      </w:r>
      <w:r>
        <w:t>PRG</w:t>
      </w:r>
      <w:r>
        <w:rPr>
          <w:rStyle w:val="Appelnotedebasdep"/>
        </w:rPr>
        <w:footnoteReference w:id="5"/>
      </w:r>
      <w:r>
        <w:t xml:space="preserve"> suivants :</w:t>
      </w:r>
    </w:p>
    <w:p w14:paraId="59124DCC" w14:textId="77777777" w:rsidR="0092694E" w:rsidRDefault="0092694E">
      <w:pPr>
        <w:pStyle w:val="Ecotexte"/>
        <w:numPr>
          <w:ilvl w:val="0"/>
          <w:numId w:val="10"/>
        </w:numPr>
        <w:spacing w:before="120" w:after="120"/>
        <w:ind w:left="714" w:hanging="357"/>
      </w:pPr>
      <w:r>
        <w:t>CO2 = 1</w:t>
      </w:r>
    </w:p>
    <w:p w14:paraId="2E3F7C67" w14:textId="77777777" w:rsidR="0092694E" w:rsidRDefault="0092694E">
      <w:pPr>
        <w:pStyle w:val="Ecotexte"/>
        <w:numPr>
          <w:ilvl w:val="0"/>
          <w:numId w:val="10"/>
        </w:numPr>
        <w:spacing w:before="120" w:after="120"/>
        <w:ind w:left="714" w:hanging="357"/>
      </w:pPr>
      <w:r>
        <w:t>CH4 = 25</w:t>
      </w:r>
    </w:p>
    <w:p w14:paraId="54944778" w14:textId="77777777" w:rsidR="0092694E" w:rsidRPr="009E2389" w:rsidRDefault="0092694E">
      <w:pPr>
        <w:pStyle w:val="Ecotexte"/>
        <w:numPr>
          <w:ilvl w:val="0"/>
          <w:numId w:val="10"/>
        </w:numPr>
        <w:spacing w:before="120" w:after="120"/>
        <w:ind w:left="714" w:hanging="357"/>
      </w:pPr>
      <w:r>
        <w:t>N2O = 298</w:t>
      </w:r>
    </w:p>
    <w:p w14:paraId="5786AE71" w14:textId="77777777" w:rsidR="0092694E" w:rsidRPr="00445A4F" w:rsidRDefault="0092694E">
      <w:pPr>
        <w:pStyle w:val="Ecotitre3"/>
        <w:numPr>
          <w:ilvl w:val="2"/>
          <w:numId w:val="7"/>
        </w:numPr>
        <w:tabs>
          <w:tab w:val="num" w:pos="774"/>
        </w:tabs>
        <w:ind w:left="426" w:hanging="360"/>
        <w:rPr>
          <w:rFonts w:hint="eastAsia"/>
        </w:rPr>
      </w:pPr>
      <w:bookmarkStart w:id="49" w:name="_Ref124433854"/>
      <w:bookmarkStart w:id="50" w:name="_Toc125124740"/>
      <w:r>
        <w:t>Les sources d’émissions</w:t>
      </w:r>
      <w:bookmarkEnd w:id="49"/>
      <w:bookmarkEnd w:id="50"/>
    </w:p>
    <w:p w14:paraId="64DF1BCF" w14:textId="77777777" w:rsidR="0092694E" w:rsidRPr="009E2389" w:rsidRDefault="0092694E" w:rsidP="0092694E">
      <w:pPr>
        <w:pStyle w:val="Ecotexte"/>
      </w:pPr>
      <w:r>
        <w:t xml:space="preserve">L’inventaire des GES de Houmt Souk couvre </w:t>
      </w:r>
      <w:r w:rsidRPr="009E2389">
        <w:t xml:space="preserve">les émissions de GES </w:t>
      </w:r>
      <w:r>
        <w:t>pour quatre principales sources :</w:t>
      </w:r>
    </w:p>
    <w:p w14:paraId="5E3AD094" w14:textId="5FC2B741" w:rsidR="0092694E" w:rsidRPr="00F87366" w:rsidRDefault="0092694E">
      <w:pPr>
        <w:pStyle w:val="Ecotexte"/>
        <w:numPr>
          <w:ilvl w:val="0"/>
          <w:numId w:val="10"/>
        </w:numPr>
        <w:spacing w:before="0" w:after="0"/>
        <w:ind w:left="714" w:hanging="357"/>
      </w:pPr>
      <w:r>
        <w:t xml:space="preserve">Les </w:t>
      </w:r>
      <w:r w:rsidRPr="00CD2CC7">
        <w:rPr>
          <w:b/>
          <w:bCs/>
        </w:rPr>
        <w:t>sources d’émissions stationnaires</w:t>
      </w:r>
      <w:r>
        <w:t xml:space="preserve"> se rapportant à l’énergie, et plus précisément les émissions </w:t>
      </w:r>
      <w:r w:rsidR="001105CC">
        <w:t xml:space="preserve">liées </w:t>
      </w:r>
      <w:r>
        <w:t xml:space="preserve">à la consommation d’énergie, puisqu’il n’existe pas d’industrie énergétique dans la commune de Houmt Souk. Les estimations principalement </w:t>
      </w:r>
      <w:r w:rsidR="00A32E2C">
        <w:t xml:space="preserve">réalisées </w:t>
      </w:r>
      <w:r>
        <w:t xml:space="preserve">pour les secteurs résidentiel et du tourisme. Les émissions </w:t>
      </w:r>
      <w:r w:rsidR="00A32E2C">
        <w:t>causées par</w:t>
      </w:r>
      <w:r>
        <w:t xml:space="preserve"> </w:t>
      </w:r>
      <w:r w:rsidR="00A32E2C">
        <w:t>d’</w:t>
      </w:r>
      <w:r>
        <w:t xml:space="preserve">autres sources du bâtiment sont estimées de manière agrégée, étant donné l’absence de stratification des données pour ces sources.  </w:t>
      </w:r>
    </w:p>
    <w:p w14:paraId="1160ABB0" w14:textId="527089D2" w:rsidR="0092694E" w:rsidRDefault="0092694E">
      <w:pPr>
        <w:pStyle w:val="Ecotexte"/>
        <w:numPr>
          <w:ilvl w:val="0"/>
          <w:numId w:val="10"/>
        </w:numPr>
        <w:spacing w:before="0" w:after="0"/>
        <w:ind w:left="714" w:hanging="357"/>
      </w:pPr>
      <w:r>
        <w:lastRenderedPageBreak/>
        <w:t xml:space="preserve">Le </w:t>
      </w:r>
      <w:r w:rsidR="00A32E2C">
        <w:rPr>
          <w:b/>
          <w:bCs/>
        </w:rPr>
        <w:t>t</w:t>
      </w:r>
      <w:r w:rsidRPr="00CD2CC7">
        <w:rPr>
          <w:b/>
          <w:bCs/>
        </w:rPr>
        <w:t>ransport</w:t>
      </w:r>
      <w:r>
        <w:t xml:space="preserve">; qui reflète les émissions </w:t>
      </w:r>
      <w:r w:rsidR="00FE7E9D">
        <w:t xml:space="preserve">liées </w:t>
      </w:r>
      <w:r>
        <w:t>à la consommation d’énergie du secteur. Il s’agit des véhicules particuliers et des transports publics, des vols aériens (nationaux et internationaux),</w:t>
      </w:r>
      <w:r>
        <w:rPr>
          <w:rStyle w:val="Appelnotedebasdep"/>
        </w:rPr>
        <w:footnoteReference w:id="6"/>
      </w:r>
      <w:r>
        <w:t xml:space="preserve"> et de la navigation.</w:t>
      </w:r>
    </w:p>
    <w:p w14:paraId="44A74452" w14:textId="2683B109" w:rsidR="0092694E" w:rsidRDefault="0092694E">
      <w:pPr>
        <w:pStyle w:val="Ecotexte"/>
        <w:numPr>
          <w:ilvl w:val="0"/>
          <w:numId w:val="10"/>
        </w:numPr>
        <w:spacing w:before="0" w:after="0"/>
        <w:ind w:left="714" w:hanging="357"/>
      </w:pPr>
      <w:r>
        <w:t>L’</w:t>
      </w:r>
      <w:r w:rsidRPr="00CD2CC7">
        <w:rPr>
          <w:b/>
          <w:bCs/>
        </w:rPr>
        <w:t>AFAT</w:t>
      </w:r>
      <w:r>
        <w:t> : sous cette rubrique sont couvertes les émissions imputables à l'élevage, à l’utilisation des terres (</w:t>
      </w:r>
      <w:r w:rsidR="00FE7E9D">
        <w:t xml:space="preserve">p. </w:t>
      </w:r>
      <w:r>
        <w:t xml:space="preserve">ex. </w:t>
      </w:r>
      <w:r w:rsidR="00FE7E9D">
        <w:t xml:space="preserve">la </w:t>
      </w:r>
      <w:r>
        <w:t xml:space="preserve">production agricole et </w:t>
      </w:r>
      <w:r w:rsidR="00FE7E9D">
        <w:t>l’</w:t>
      </w:r>
      <w:r>
        <w:t>utilisation d’engrais), ainsi que les absorptions par les systèmes arboricoles.</w:t>
      </w:r>
    </w:p>
    <w:p w14:paraId="5FF4DF45" w14:textId="39C410F5" w:rsidR="0092694E" w:rsidRDefault="0092694E">
      <w:pPr>
        <w:pStyle w:val="Ecotexte"/>
        <w:numPr>
          <w:ilvl w:val="0"/>
          <w:numId w:val="10"/>
        </w:numPr>
        <w:spacing w:before="0" w:after="0"/>
        <w:ind w:left="714" w:hanging="357"/>
      </w:pPr>
      <w:r>
        <w:t xml:space="preserve">Les </w:t>
      </w:r>
      <w:r w:rsidRPr="00CD2CC7">
        <w:rPr>
          <w:b/>
          <w:bCs/>
        </w:rPr>
        <w:t>déchets</w:t>
      </w:r>
      <w:r w:rsidR="00F37E38">
        <w:t>,</w:t>
      </w:r>
      <w:r>
        <w:t xml:space="preserve"> principalement l’assainissement (deux stations situées dans le périmètre de Houmt Souk), puisqu</w:t>
      </w:r>
      <w:r w:rsidR="00BD1B90">
        <w:t>e</w:t>
      </w:r>
      <w:r>
        <w:t xml:space="preserve"> l’enfouissement des déchets ménagers</w:t>
      </w:r>
      <w:r w:rsidR="00BD1B90">
        <w:t>,</w:t>
      </w:r>
      <w:r>
        <w:t xml:space="preserve"> qui est la source essentielle des émissions </w:t>
      </w:r>
      <w:r w:rsidR="00BD1B90">
        <w:t xml:space="preserve">liées </w:t>
      </w:r>
      <w:r>
        <w:t xml:space="preserve">aux déchets, se fait hors de la </w:t>
      </w:r>
      <w:r w:rsidR="00BD1B90">
        <w:t>c</w:t>
      </w:r>
      <w:r>
        <w:t>ommune (plus précisément dans la commune de Midoun), et les émissions en découlant sont donc théoriquement comptabilisées dans l’inventaire de Midoun.</w:t>
      </w:r>
    </w:p>
    <w:p w14:paraId="50263FF8" w14:textId="31CB64E4" w:rsidR="0092694E" w:rsidRDefault="0092694E" w:rsidP="0092694E">
      <w:pPr>
        <w:pStyle w:val="Ecotexte"/>
      </w:pPr>
      <w:r>
        <w:t>Dans l</w:t>
      </w:r>
      <w:r w:rsidR="00E50460">
        <w:t>e compte rendu</w:t>
      </w:r>
      <w:r>
        <w:t xml:space="preserve"> des résultats de l’inventaire, on distinguera évidemment les résultats selon les deux stratifications essentielles à la transparence :</w:t>
      </w:r>
    </w:p>
    <w:p w14:paraId="6670E821" w14:textId="51056490" w:rsidR="0092694E" w:rsidRDefault="0092694E">
      <w:pPr>
        <w:pStyle w:val="Ecotexte"/>
        <w:numPr>
          <w:ilvl w:val="0"/>
          <w:numId w:val="10"/>
        </w:numPr>
      </w:pPr>
      <w:r>
        <w:t>Les émissions découlant des activités se déroulant dans le périmètre communal</w:t>
      </w:r>
      <w:r w:rsidR="0048257E">
        <w:t>,</w:t>
      </w:r>
      <w:r>
        <w:t xml:space="preserve"> mais hors celles liées au patrimoine municipal, et </w:t>
      </w:r>
      <w:r w:rsidR="005E4BC0">
        <w:t>les émissions</w:t>
      </w:r>
      <w:r>
        <w:t xml:space="preserve"> découlant </w:t>
      </w:r>
      <w:r w:rsidR="005E4BC0">
        <w:t xml:space="preserve">justement </w:t>
      </w:r>
      <w:r>
        <w:t xml:space="preserve">des activités spécifiques du patrimoine municipal.  </w:t>
      </w:r>
    </w:p>
    <w:p w14:paraId="14862E6E" w14:textId="432EB00A" w:rsidR="0092694E" w:rsidRDefault="0092694E">
      <w:pPr>
        <w:pStyle w:val="Ecotexte"/>
        <w:numPr>
          <w:ilvl w:val="0"/>
          <w:numId w:val="10"/>
        </w:numPr>
      </w:pPr>
      <w:r>
        <w:t xml:space="preserve">Les émissions selon les </w:t>
      </w:r>
      <w:r w:rsidR="00424BF0">
        <w:t>scope</w:t>
      </w:r>
      <w:r w:rsidR="005E4BC0">
        <w:t>s</w:t>
      </w:r>
      <w:r>
        <w:t xml:space="preserve"> (1 et 2). L</w:t>
      </w:r>
      <w:r w:rsidR="00463E81">
        <w:t>e</w:t>
      </w:r>
      <w:r w:rsidR="005E4BC0">
        <w:t xml:space="preserve"> </w:t>
      </w:r>
      <w:r w:rsidR="00424BF0">
        <w:t>scope</w:t>
      </w:r>
      <w:r>
        <w:t xml:space="preserve"> 2 concernera plus spécifiquement les émissions se déroulant hors du périmètre de la commune, mais induites par la consommation d’électricité dans l</w:t>
      </w:r>
      <w:r w:rsidR="0024531F">
        <w:t>e</w:t>
      </w:r>
      <w:r>
        <w:t xml:space="preserve"> périmètre communal.</w:t>
      </w:r>
    </w:p>
    <w:p w14:paraId="7AAFEFC6" w14:textId="75E40D9E" w:rsidR="0092694E" w:rsidRPr="00445A4F" w:rsidRDefault="0092694E">
      <w:pPr>
        <w:pStyle w:val="Ecotitre3"/>
        <w:numPr>
          <w:ilvl w:val="2"/>
          <w:numId w:val="7"/>
        </w:numPr>
        <w:tabs>
          <w:tab w:val="num" w:pos="774"/>
        </w:tabs>
        <w:ind w:left="426" w:hanging="360"/>
        <w:rPr>
          <w:rFonts w:hint="eastAsia"/>
        </w:rPr>
      </w:pPr>
      <w:bookmarkStart w:id="51" w:name="_Toc125124741"/>
      <w:r>
        <w:t xml:space="preserve">Les </w:t>
      </w:r>
      <w:r w:rsidR="00424BF0">
        <w:t>scope</w:t>
      </w:r>
      <w:r w:rsidR="005E4BC0">
        <w:t>s</w:t>
      </w:r>
      <w:bookmarkEnd w:id="51"/>
    </w:p>
    <w:p w14:paraId="4A8E7983" w14:textId="1624BDD4" w:rsidR="0092694E" w:rsidRDefault="0092694E" w:rsidP="0092694E">
      <w:pPr>
        <w:pStyle w:val="Ecotexte"/>
      </w:pPr>
      <w:r>
        <w:t xml:space="preserve">L’inventaire des GES de Houmt Souk couvre </w:t>
      </w:r>
      <w:r w:rsidRPr="009E2389">
        <w:t xml:space="preserve">les émissions de GES </w:t>
      </w:r>
      <w:r>
        <w:t xml:space="preserve">pour les </w:t>
      </w:r>
      <w:r w:rsidR="00424BF0">
        <w:t>scope</w:t>
      </w:r>
      <w:r w:rsidR="00632B11">
        <w:t xml:space="preserve">s </w:t>
      </w:r>
      <w:r>
        <w:t xml:space="preserve">1 (émissions provenant de sources situées dans les limites de la </w:t>
      </w:r>
      <w:r w:rsidR="00632B11">
        <w:t>c</w:t>
      </w:r>
      <w:r>
        <w:t>ommune) et 2 (</w:t>
      </w:r>
      <w:r w:rsidR="00632B11">
        <w:t>é</w:t>
      </w:r>
      <w:r>
        <w:t xml:space="preserve">missions se déroulant en dehors des limites de la </w:t>
      </w:r>
      <w:r w:rsidR="00632B11">
        <w:t>c</w:t>
      </w:r>
      <w:r>
        <w:t>ommune</w:t>
      </w:r>
      <w:r w:rsidR="00632B11">
        <w:t>,</w:t>
      </w:r>
      <w:r>
        <w:t xml:space="preserve"> mais résultant de l’utilisation de l’électricité à l’intérieur de</w:t>
      </w:r>
      <w:r w:rsidR="00632B11">
        <w:t xml:space="preserve"> ses </w:t>
      </w:r>
      <w:r>
        <w:t>limites).</w:t>
      </w:r>
    </w:p>
    <w:p w14:paraId="56D876B9" w14:textId="238117C6" w:rsidR="0092694E" w:rsidRDefault="0092694E">
      <w:pPr>
        <w:pStyle w:val="Ecotitre2"/>
        <w:numPr>
          <w:ilvl w:val="1"/>
          <w:numId w:val="7"/>
        </w:numPr>
        <w:tabs>
          <w:tab w:val="num" w:pos="709"/>
        </w:tabs>
        <w:ind w:left="567" w:hanging="567"/>
        <w:rPr>
          <w:rFonts w:hint="eastAsia"/>
        </w:rPr>
      </w:pPr>
      <w:bookmarkStart w:id="52" w:name="_Toc125124742"/>
      <w:bookmarkStart w:id="53" w:name="_Toc132242548"/>
      <w:r>
        <w:t xml:space="preserve">Présentation des résultats de l’inventaire des GES </w:t>
      </w:r>
      <w:r w:rsidR="0095002E">
        <w:t xml:space="preserve">de </w:t>
      </w:r>
      <w:r>
        <w:t>Houmt Souk</w:t>
      </w:r>
      <w:bookmarkEnd w:id="52"/>
      <w:bookmarkEnd w:id="53"/>
    </w:p>
    <w:p w14:paraId="494F72C5" w14:textId="405AEE73" w:rsidR="0092694E" w:rsidRPr="00965BB7" w:rsidRDefault="0092694E" w:rsidP="0092694E">
      <w:pPr>
        <w:pStyle w:val="Ecotexte"/>
      </w:pPr>
      <w:r>
        <w:t>T</w:t>
      </w:r>
      <w:r w:rsidRPr="00965BB7">
        <w:t>héorique</w:t>
      </w:r>
      <w:r>
        <w:t>ment</w:t>
      </w:r>
      <w:r w:rsidRPr="00965BB7">
        <w:t xml:space="preserve">, le calcul des émissions de </w:t>
      </w:r>
      <w:r>
        <w:t>GES d’une source donnée</w:t>
      </w:r>
      <w:r w:rsidRPr="00965BB7">
        <w:t xml:space="preserve"> est réalisé à partir des données d’activité</w:t>
      </w:r>
      <w:r w:rsidR="0005427C">
        <w:t>s</w:t>
      </w:r>
      <w:r w:rsidRPr="00965BB7">
        <w:t xml:space="preserve"> et des facteurs d’émissions selon </w:t>
      </w:r>
      <w:r>
        <w:t>une</w:t>
      </w:r>
      <w:r w:rsidRPr="00965BB7">
        <w:t xml:space="preserve"> formule générique : </w:t>
      </w:r>
    </w:p>
    <w:p w14:paraId="07F2C80F" w14:textId="77777777" w:rsidR="0092694E" w:rsidRPr="00965BB7" w:rsidRDefault="0092694E" w:rsidP="0092694E">
      <w:pPr>
        <w:jc w:val="center"/>
        <w:rPr>
          <w:lang w:eastAsia="fr-FR"/>
        </w:rPr>
      </w:pPr>
      <w:r w:rsidRPr="00965BB7">
        <w:rPr>
          <w:noProof/>
          <w:lang w:eastAsia="fr-FR"/>
        </w:rPr>
        <w:drawing>
          <wp:inline distT="0" distB="0" distL="0" distR="0" wp14:anchorId="38591726" wp14:editId="3F561FA5">
            <wp:extent cx="5033727" cy="268452"/>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64">
                      <a:extLst>
                        <a:ext uri="{28A0092B-C50C-407E-A947-70E740481C1C}">
                          <a14:useLocalDpi xmlns:a14="http://schemas.microsoft.com/office/drawing/2010/main" val="0"/>
                        </a:ext>
                      </a:extLst>
                    </a:blip>
                    <a:srcRect l="1815" t="21711" b="-1"/>
                    <a:stretch/>
                  </pic:blipFill>
                  <pic:spPr bwMode="auto">
                    <a:xfrm>
                      <a:off x="0" y="0"/>
                      <a:ext cx="5316493" cy="283532"/>
                    </a:xfrm>
                    <a:prstGeom prst="rect">
                      <a:avLst/>
                    </a:prstGeom>
                    <a:noFill/>
                    <a:ln>
                      <a:noFill/>
                    </a:ln>
                    <a:extLst>
                      <a:ext uri="{53640926-AAD7-44D8-BBD7-CCE9431645EC}">
                        <a14:shadowObscured xmlns:a14="http://schemas.microsoft.com/office/drawing/2010/main"/>
                      </a:ext>
                    </a:extLst>
                  </pic:spPr>
                </pic:pic>
              </a:graphicData>
            </a:graphic>
          </wp:inline>
        </w:drawing>
      </w:r>
    </w:p>
    <w:p w14:paraId="07F1AEC9" w14:textId="58973587" w:rsidR="0092694E" w:rsidRDefault="0092694E" w:rsidP="00220BC5">
      <w:pPr>
        <w:pStyle w:val="Ecotexte"/>
        <w:keepNext/>
        <w:keepLines/>
      </w:pPr>
      <w:r w:rsidRPr="00965BB7">
        <w:lastRenderedPageBreak/>
        <w:t xml:space="preserve">Le travail de collecte </w:t>
      </w:r>
      <w:r>
        <w:t xml:space="preserve">des données </w:t>
      </w:r>
      <w:r w:rsidRPr="00965BB7">
        <w:t>a visé à réunir l’ensemble des données d’activités nécessaires au calcul des émissions pour cha</w:t>
      </w:r>
      <w:r>
        <w:t>cun des</w:t>
      </w:r>
      <w:r w:rsidRPr="00965BB7">
        <w:t xml:space="preserve"> secteur</w:t>
      </w:r>
      <w:r>
        <w:t>s</w:t>
      </w:r>
      <w:r w:rsidRPr="00965BB7">
        <w:t xml:space="preserve"> </w:t>
      </w:r>
      <w:r>
        <w:t xml:space="preserve">et sources décrits ci-dessus en section </w:t>
      </w:r>
      <w:r>
        <w:fldChar w:fldCharType="begin"/>
      </w:r>
      <w:r>
        <w:instrText xml:space="preserve"> REF _Ref124433854 \r \h </w:instrText>
      </w:r>
      <w:r>
        <w:fldChar w:fldCharType="separate"/>
      </w:r>
      <w:r w:rsidR="00733065">
        <w:t>4.2.5</w:t>
      </w:r>
      <w:r>
        <w:fldChar w:fldCharType="end"/>
      </w:r>
      <w:r>
        <w:t xml:space="preserve">. Ces données ont été collectées sur la base de tableaux-canevas, comportant la description de ces données. Chacun des acteurs listés en Annexe 1 a été mis à contribution dans le processus de collecte des données. La </w:t>
      </w:r>
      <w:r w:rsidR="009D4456">
        <w:t>m</w:t>
      </w:r>
      <w:r>
        <w:t xml:space="preserve">unicipalité elle-même a été largement </w:t>
      </w:r>
      <w:r w:rsidR="00917260">
        <w:t xml:space="preserve">engagée </w:t>
      </w:r>
      <w:r>
        <w:t>dans la collecte des données se rapportant au patrimoine municipal, et a aussi soutenu la collecte des données auprès des autres acteurs.</w:t>
      </w:r>
    </w:p>
    <w:p w14:paraId="5DCB057F" w14:textId="130DFDF5" w:rsidR="0092694E" w:rsidRDefault="003E4645" w:rsidP="0092694E">
      <w:pPr>
        <w:pStyle w:val="Ecotexte"/>
      </w:pPr>
      <w:r>
        <w:t>L</w:t>
      </w:r>
      <w:r w:rsidR="0092694E">
        <w:t xml:space="preserve">es facteurs d’émissions ont </w:t>
      </w:r>
      <w:r>
        <w:t xml:space="preserve">quant à eux </w:t>
      </w:r>
      <w:r w:rsidR="0092694E">
        <w:t xml:space="preserve">été intégralement repris de ceux utilisés dans le cadre de l’inventaire national des GES le plus récent (2022), couvrant les années 2010 à 2021, et dont les résultats sont consignés </w:t>
      </w:r>
      <w:r w:rsidR="00C50D0E">
        <w:t xml:space="preserve">dans </w:t>
      </w:r>
      <w:r w:rsidR="0092694E">
        <w:t>le troisième rapport biennal de la Tunisie (BUR3).</w:t>
      </w:r>
    </w:p>
    <w:p w14:paraId="3A8815F8" w14:textId="77777777" w:rsidR="0092694E" w:rsidRDefault="0092694E">
      <w:pPr>
        <w:pStyle w:val="Ecotitre3"/>
        <w:numPr>
          <w:ilvl w:val="2"/>
          <w:numId w:val="7"/>
        </w:numPr>
        <w:ind w:left="426" w:hanging="360"/>
        <w:rPr>
          <w:rFonts w:hint="eastAsia"/>
        </w:rPr>
      </w:pPr>
      <w:bookmarkStart w:id="54" w:name="_Toc125124743"/>
      <w:r>
        <w:t>Résultats globaux de l’inventaire</w:t>
      </w:r>
      <w:bookmarkEnd w:id="54"/>
    </w:p>
    <w:p w14:paraId="11BFB0A0" w14:textId="59BBA289" w:rsidR="0092694E" w:rsidRDefault="0092694E" w:rsidP="0092694E">
      <w:pPr>
        <w:pStyle w:val="Ecotexte"/>
      </w:pPr>
      <w:r w:rsidRPr="004F4F0F">
        <w:t xml:space="preserve">Les émissions </w:t>
      </w:r>
      <w:r>
        <w:t xml:space="preserve">nettes </w:t>
      </w:r>
      <w:r w:rsidRPr="004F4F0F">
        <w:t xml:space="preserve">totales de GES sur le territoire de la </w:t>
      </w:r>
      <w:r w:rsidR="00883D24">
        <w:t>c</w:t>
      </w:r>
      <w:r>
        <w:t>ommune de Houmt Souk se sont élevées à environ 1</w:t>
      </w:r>
      <w:r w:rsidR="00F13FDC">
        <w:t>6</w:t>
      </w:r>
      <w:r>
        <w:t xml:space="preserve">7 ktéCO2 en 2019, ce qui représente </w:t>
      </w:r>
      <w:r w:rsidRPr="004F4F0F">
        <w:t xml:space="preserve">2 </w:t>
      </w:r>
      <w:r>
        <w:t>téCO2</w:t>
      </w:r>
      <w:r w:rsidRPr="004F4F0F">
        <w:t>/habitant</w:t>
      </w:r>
      <w:r>
        <w:t xml:space="preserve"> (</w:t>
      </w:r>
      <w:r>
        <w:fldChar w:fldCharType="begin"/>
      </w:r>
      <w:r>
        <w:instrText xml:space="preserve"> REF _Ref124435263 \h </w:instrText>
      </w:r>
      <w:r>
        <w:fldChar w:fldCharType="separate"/>
      </w:r>
      <w:r w:rsidR="00733065" w:rsidRPr="00002C32">
        <w:rPr>
          <w:lang w:val="fr-FR"/>
        </w:rPr>
        <w:t xml:space="preserve">Tableau </w:t>
      </w:r>
      <w:r w:rsidR="00733065">
        <w:rPr>
          <w:noProof/>
          <w:lang w:val="fr-FR"/>
        </w:rPr>
        <w:t>1</w:t>
      </w:r>
      <w:r>
        <w:fldChar w:fldCharType="end"/>
      </w:r>
      <w:r>
        <w:t xml:space="preserve">).  </w:t>
      </w:r>
    </w:p>
    <w:p w14:paraId="01E7A253" w14:textId="0E575982" w:rsidR="0092694E" w:rsidRPr="00002C32" w:rsidRDefault="0092694E" w:rsidP="005954BC">
      <w:pPr>
        <w:pStyle w:val="Lgende"/>
        <w:keepNext/>
        <w:spacing w:after="120"/>
        <w:jc w:val="center"/>
        <w:rPr>
          <w:lang w:val="fr-FR"/>
        </w:rPr>
      </w:pPr>
      <w:bookmarkStart w:id="55" w:name="_Ref124435263"/>
      <w:bookmarkStart w:id="56" w:name="_Toc125124668"/>
      <w:bookmarkStart w:id="57" w:name="_Toc132243117"/>
      <w:r w:rsidRPr="00002C32">
        <w:rPr>
          <w:lang w:val="fr-FR"/>
        </w:rPr>
        <w:t xml:space="preserve">Tableau </w:t>
      </w:r>
      <w:r>
        <w:fldChar w:fldCharType="begin"/>
      </w:r>
      <w:r w:rsidRPr="00002C32">
        <w:rPr>
          <w:lang w:val="fr-FR"/>
        </w:rPr>
        <w:instrText xml:space="preserve"> SEQ Tableau \* ARABIC </w:instrText>
      </w:r>
      <w:r>
        <w:fldChar w:fldCharType="separate"/>
      </w:r>
      <w:r w:rsidR="00733065">
        <w:rPr>
          <w:noProof/>
          <w:lang w:val="fr-FR"/>
        </w:rPr>
        <w:t>1</w:t>
      </w:r>
      <w:r>
        <w:rPr>
          <w:noProof/>
        </w:rPr>
        <w:fldChar w:fldCharType="end"/>
      </w:r>
      <w:bookmarkEnd w:id="55"/>
      <w:r w:rsidRPr="00002C32">
        <w:rPr>
          <w:lang w:val="fr-FR"/>
        </w:rPr>
        <w:t xml:space="preserve"> : Émissions nettes totales de GES de la </w:t>
      </w:r>
      <w:r w:rsidR="00883D24" w:rsidRPr="00002C32">
        <w:rPr>
          <w:lang w:val="fr-FR"/>
        </w:rPr>
        <w:t>c</w:t>
      </w:r>
      <w:r w:rsidRPr="00002C32">
        <w:rPr>
          <w:lang w:val="fr-FR"/>
        </w:rPr>
        <w:t>ommune de Houmt Souk en 2019 (ktéCO2)</w:t>
      </w:r>
      <w:bookmarkEnd w:id="56"/>
      <w:bookmarkEnd w:id="57"/>
    </w:p>
    <w:tbl>
      <w:tblPr>
        <w:tblW w:w="5040" w:type="dxa"/>
        <w:tblInd w:w="2552" w:type="dxa"/>
        <w:tblCellMar>
          <w:left w:w="70" w:type="dxa"/>
          <w:right w:w="70" w:type="dxa"/>
        </w:tblCellMar>
        <w:tblLook w:val="04A0" w:firstRow="1" w:lastRow="0" w:firstColumn="1" w:lastColumn="0" w:noHBand="0" w:noVBand="1"/>
      </w:tblPr>
      <w:tblGrid>
        <w:gridCol w:w="2920"/>
        <w:gridCol w:w="2120"/>
      </w:tblGrid>
      <w:tr w:rsidR="0092694E" w:rsidRPr="006F6531" w14:paraId="40897363" w14:textId="77777777" w:rsidTr="00C560DC">
        <w:trPr>
          <w:trHeight w:val="315"/>
        </w:trPr>
        <w:tc>
          <w:tcPr>
            <w:tcW w:w="2920" w:type="dxa"/>
            <w:tcBorders>
              <w:top w:val="single" w:sz="8" w:space="0" w:color="auto"/>
              <w:left w:val="single" w:sz="8" w:space="0" w:color="auto"/>
              <w:bottom w:val="single" w:sz="4" w:space="0" w:color="auto"/>
              <w:right w:val="single" w:sz="4" w:space="0" w:color="auto"/>
            </w:tcBorders>
            <w:shd w:val="clear" w:color="000000" w:fill="FFFF00"/>
            <w:noWrap/>
            <w:vAlign w:val="bottom"/>
            <w:hideMark/>
          </w:tcPr>
          <w:p w14:paraId="2E4B0679" w14:textId="77777777" w:rsidR="0092694E" w:rsidRPr="006F6531" w:rsidRDefault="0092694E" w:rsidP="00C560DC">
            <w:pPr>
              <w:rPr>
                <w:rFonts w:ascii="Calibri" w:eastAsia="Times New Roman" w:hAnsi="Calibri" w:cs="Calibri"/>
                <w:b/>
                <w:bCs/>
                <w:color w:val="000000"/>
                <w:sz w:val="24"/>
                <w:szCs w:val="24"/>
                <w:lang w:val="fr-FR" w:eastAsia="fr-FR"/>
              </w:rPr>
            </w:pPr>
            <w:r w:rsidRPr="006F6531">
              <w:rPr>
                <w:rFonts w:ascii="Calibri" w:eastAsia="Times New Roman" w:hAnsi="Calibri" w:cs="Calibri"/>
                <w:b/>
                <w:bCs/>
                <w:color w:val="000000"/>
                <w:sz w:val="24"/>
                <w:szCs w:val="24"/>
                <w:lang w:val="fr-FR" w:eastAsia="fr-FR"/>
              </w:rPr>
              <w:t> </w:t>
            </w:r>
          </w:p>
        </w:tc>
        <w:tc>
          <w:tcPr>
            <w:tcW w:w="2120" w:type="dxa"/>
            <w:tcBorders>
              <w:top w:val="single" w:sz="8" w:space="0" w:color="auto"/>
              <w:left w:val="nil"/>
              <w:bottom w:val="single" w:sz="4" w:space="0" w:color="auto"/>
              <w:right w:val="single" w:sz="8" w:space="0" w:color="auto"/>
            </w:tcBorders>
            <w:shd w:val="clear" w:color="auto" w:fill="auto"/>
            <w:noWrap/>
            <w:vAlign w:val="center"/>
            <w:hideMark/>
          </w:tcPr>
          <w:p w14:paraId="0F440BE8" w14:textId="77777777" w:rsidR="0092694E" w:rsidRPr="006F6531" w:rsidRDefault="0092694E" w:rsidP="00C560DC">
            <w:pPr>
              <w:jc w:val="center"/>
              <w:rPr>
                <w:rFonts w:ascii="Calibri" w:eastAsia="Times New Roman" w:hAnsi="Calibri" w:cs="Calibri"/>
                <w:b/>
                <w:bCs/>
                <w:color w:val="000000"/>
                <w:lang w:val="fr-FR" w:eastAsia="fr-FR"/>
              </w:rPr>
            </w:pPr>
            <w:r w:rsidRPr="006F6531">
              <w:rPr>
                <w:rFonts w:ascii="Calibri" w:eastAsia="Times New Roman" w:hAnsi="Calibri" w:cs="Calibri"/>
                <w:b/>
                <w:bCs/>
                <w:color w:val="000000"/>
                <w:lang w:val="fr-FR" w:eastAsia="fr-FR"/>
              </w:rPr>
              <w:t>GES (téCO2)</w:t>
            </w:r>
          </w:p>
        </w:tc>
      </w:tr>
      <w:tr w:rsidR="0092694E" w:rsidRPr="006F6531" w14:paraId="63200443" w14:textId="77777777" w:rsidTr="00C560DC">
        <w:trPr>
          <w:trHeight w:val="300"/>
        </w:trPr>
        <w:tc>
          <w:tcPr>
            <w:tcW w:w="2920" w:type="dxa"/>
            <w:tcBorders>
              <w:top w:val="nil"/>
              <w:left w:val="single" w:sz="8" w:space="0" w:color="auto"/>
              <w:bottom w:val="single" w:sz="4" w:space="0" w:color="auto"/>
              <w:right w:val="single" w:sz="4" w:space="0" w:color="auto"/>
            </w:tcBorders>
            <w:shd w:val="clear" w:color="auto" w:fill="auto"/>
            <w:noWrap/>
            <w:vAlign w:val="bottom"/>
            <w:hideMark/>
          </w:tcPr>
          <w:p w14:paraId="741C67F7" w14:textId="198C8385" w:rsidR="0092694E" w:rsidRPr="006F6531" w:rsidRDefault="00A7215E" w:rsidP="00C560DC">
            <w:pPr>
              <w:rPr>
                <w:rFonts w:ascii="Calibri" w:eastAsia="Times New Roman" w:hAnsi="Calibri" w:cs="Calibri"/>
                <w:color w:val="000000"/>
                <w:lang w:val="fr-FR" w:eastAsia="fr-FR"/>
              </w:rPr>
            </w:pPr>
            <w:r>
              <w:rPr>
                <w:rFonts w:ascii="Calibri" w:eastAsia="Times New Roman" w:hAnsi="Calibri" w:cs="Calibri"/>
                <w:color w:val="000000"/>
                <w:lang w:val="fr-FR" w:eastAsia="fr-FR"/>
              </w:rPr>
              <w:t>É</w:t>
            </w:r>
            <w:r w:rsidR="0092694E" w:rsidRPr="006F6531">
              <w:rPr>
                <w:rFonts w:ascii="Calibri" w:eastAsia="Times New Roman" w:hAnsi="Calibri" w:cs="Calibri"/>
                <w:color w:val="000000"/>
                <w:lang w:val="fr-FR" w:eastAsia="fr-FR"/>
              </w:rPr>
              <w:t>nergie</w:t>
            </w:r>
          </w:p>
        </w:tc>
        <w:tc>
          <w:tcPr>
            <w:tcW w:w="2120" w:type="dxa"/>
            <w:tcBorders>
              <w:top w:val="nil"/>
              <w:left w:val="nil"/>
              <w:bottom w:val="single" w:sz="4" w:space="0" w:color="auto"/>
              <w:right w:val="single" w:sz="8" w:space="0" w:color="auto"/>
            </w:tcBorders>
            <w:shd w:val="clear" w:color="auto" w:fill="auto"/>
            <w:noWrap/>
            <w:vAlign w:val="bottom"/>
            <w:hideMark/>
          </w:tcPr>
          <w:p w14:paraId="00CD681E" w14:textId="77777777" w:rsidR="0092694E" w:rsidRPr="006F6531" w:rsidRDefault="0092694E" w:rsidP="00C560DC">
            <w:pPr>
              <w:jc w:val="right"/>
              <w:rPr>
                <w:rFonts w:ascii="Calibri" w:eastAsia="Times New Roman" w:hAnsi="Calibri" w:cs="Calibri"/>
                <w:color w:val="000000"/>
                <w:lang w:val="fr-FR" w:eastAsia="fr-FR"/>
              </w:rPr>
            </w:pPr>
            <w:r w:rsidRPr="006F6531">
              <w:rPr>
                <w:rFonts w:ascii="Calibri" w:eastAsia="Times New Roman" w:hAnsi="Calibri" w:cs="Calibri"/>
                <w:color w:val="000000"/>
                <w:lang w:val="fr-FR" w:eastAsia="fr-FR"/>
              </w:rPr>
              <w:t>183 803</w:t>
            </w:r>
          </w:p>
        </w:tc>
      </w:tr>
      <w:tr w:rsidR="0092694E" w:rsidRPr="006F6531" w14:paraId="53994674" w14:textId="77777777" w:rsidTr="00C560DC">
        <w:trPr>
          <w:trHeight w:val="300"/>
        </w:trPr>
        <w:tc>
          <w:tcPr>
            <w:tcW w:w="2920" w:type="dxa"/>
            <w:tcBorders>
              <w:top w:val="nil"/>
              <w:left w:val="single" w:sz="8" w:space="0" w:color="auto"/>
              <w:bottom w:val="single" w:sz="4" w:space="0" w:color="auto"/>
              <w:right w:val="single" w:sz="4" w:space="0" w:color="auto"/>
            </w:tcBorders>
            <w:shd w:val="clear" w:color="auto" w:fill="auto"/>
            <w:noWrap/>
            <w:vAlign w:val="bottom"/>
            <w:hideMark/>
          </w:tcPr>
          <w:p w14:paraId="5E50757A" w14:textId="3E9E4455" w:rsidR="0092694E" w:rsidRPr="006F6531" w:rsidRDefault="0092694E" w:rsidP="00C560DC">
            <w:pPr>
              <w:rPr>
                <w:rFonts w:ascii="Calibri" w:eastAsia="Times New Roman" w:hAnsi="Calibri" w:cs="Calibri"/>
                <w:color w:val="000000"/>
                <w:lang w:val="fr-FR" w:eastAsia="fr-FR"/>
              </w:rPr>
            </w:pPr>
            <w:r w:rsidRPr="006F6531">
              <w:rPr>
                <w:rFonts w:ascii="Calibri" w:eastAsia="Times New Roman" w:hAnsi="Calibri" w:cs="Calibri"/>
                <w:color w:val="000000"/>
                <w:lang w:val="fr-FR" w:eastAsia="fr-FR"/>
              </w:rPr>
              <w:t>AFAT</w:t>
            </w:r>
            <w:r w:rsidR="00220BC5">
              <w:rPr>
                <w:rFonts w:ascii="Calibri" w:eastAsia="Times New Roman" w:hAnsi="Calibri" w:cs="Calibri"/>
                <w:color w:val="000000"/>
                <w:lang w:val="fr-FR" w:eastAsia="fr-FR"/>
              </w:rPr>
              <w:t xml:space="preserve"> </w:t>
            </w:r>
            <w:r w:rsidRPr="006F6531">
              <w:rPr>
                <w:rFonts w:ascii="Calibri" w:eastAsia="Times New Roman" w:hAnsi="Calibri" w:cs="Calibri"/>
                <w:color w:val="000000"/>
                <w:lang w:val="fr-FR" w:eastAsia="fr-FR"/>
              </w:rPr>
              <w:t>-</w:t>
            </w:r>
            <w:r w:rsidR="00220BC5">
              <w:rPr>
                <w:rFonts w:ascii="Calibri" w:eastAsia="Times New Roman" w:hAnsi="Calibri" w:cs="Calibri"/>
                <w:color w:val="000000"/>
                <w:lang w:val="fr-FR" w:eastAsia="fr-FR"/>
              </w:rPr>
              <w:t xml:space="preserve"> </w:t>
            </w:r>
            <w:r w:rsidR="00925032">
              <w:rPr>
                <w:rFonts w:ascii="Calibri" w:eastAsia="Times New Roman" w:hAnsi="Calibri" w:cs="Calibri"/>
                <w:b/>
                <w:bCs/>
                <w:color w:val="FF0000"/>
                <w:lang w:val="fr-FR" w:eastAsia="fr-FR"/>
              </w:rPr>
              <w:t>É</w:t>
            </w:r>
            <w:r w:rsidRPr="006F6531">
              <w:rPr>
                <w:rFonts w:ascii="Calibri" w:eastAsia="Times New Roman" w:hAnsi="Calibri" w:cs="Calibri"/>
                <w:b/>
                <w:bCs/>
                <w:color w:val="FF0000"/>
                <w:lang w:val="fr-FR" w:eastAsia="fr-FR"/>
              </w:rPr>
              <w:t>missions</w:t>
            </w:r>
          </w:p>
        </w:tc>
        <w:tc>
          <w:tcPr>
            <w:tcW w:w="2120" w:type="dxa"/>
            <w:tcBorders>
              <w:top w:val="nil"/>
              <w:left w:val="nil"/>
              <w:bottom w:val="single" w:sz="4" w:space="0" w:color="auto"/>
              <w:right w:val="single" w:sz="8" w:space="0" w:color="auto"/>
            </w:tcBorders>
            <w:shd w:val="clear" w:color="auto" w:fill="auto"/>
            <w:noWrap/>
            <w:vAlign w:val="bottom"/>
            <w:hideMark/>
          </w:tcPr>
          <w:p w14:paraId="4FB7A748" w14:textId="77777777" w:rsidR="0092694E" w:rsidRPr="006F6531" w:rsidRDefault="0092694E" w:rsidP="00C560DC">
            <w:pPr>
              <w:jc w:val="right"/>
              <w:rPr>
                <w:rFonts w:ascii="Calibri" w:eastAsia="Times New Roman" w:hAnsi="Calibri" w:cs="Calibri"/>
                <w:color w:val="000000"/>
                <w:lang w:val="fr-FR" w:eastAsia="fr-FR"/>
              </w:rPr>
            </w:pPr>
            <w:r w:rsidRPr="006F6531">
              <w:rPr>
                <w:rFonts w:ascii="Calibri" w:eastAsia="Times New Roman" w:hAnsi="Calibri" w:cs="Calibri"/>
                <w:color w:val="000000"/>
                <w:lang w:val="fr-FR" w:eastAsia="fr-FR"/>
              </w:rPr>
              <w:t>20 981</w:t>
            </w:r>
          </w:p>
        </w:tc>
      </w:tr>
      <w:tr w:rsidR="0092694E" w:rsidRPr="006F6531" w14:paraId="56144777" w14:textId="77777777" w:rsidTr="00C560DC">
        <w:trPr>
          <w:trHeight w:val="300"/>
        </w:trPr>
        <w:tc>
          <w:tcPr>
            <w:tcW w:w="2920" w:type="dxa"/>
            <w:tcBorders>
              <w:top w:val="nil"/>
              <w:left w:val="single" w:sz="8" w:space="0" w:color="auto"/>
              <w:bottom w:val="single" w:sz="4" w:space="0" w:color="auto"/>
              <w:right w:val="single" w:sz="4" w:space="0" w:color="auto"/>
            </w:tcBorders>
            <w:shd w:val="clear" w:color="auto" w:fill="auto"/>
            <w:noWrap/>
            <w:vAlign w:val="bottom"/>
            <w:hideMark/>
          </w:tcPr>
          <w:p w14:paraId="3A30AD0D" w14:textId="2A76780A" w:rsidR="0092694E" w:rsidRPr="006F6531" w:rsidRDefault="0092694E" w:rsidP="00C560DC">
            <w:pPr>
              <w:rPr>
                <w:rFonts w:ascii="Calibri" w:eastAsia="Times New Roman" w:hAnsi="Calibri" w:cs="Calibri"/>
                <w:color w:val="000000"/>
                <w:lang w:val="fr-FR" w:eastAsia="fr-FR"/>
              </w:rPr>
            </w:pPr>
            <w:r w:rsidRPr="006F6531">
              <w:rPr>
                <w:rFonts w:ascii="Calibri" w:eastAsia="Times New Roman" w:hAnsi="Calibri" w:cs="Calibri"/>
                <w:color w:val="000000"/>
                <w:lang w:val="fr-FR" w:eastAsia="fr-FR"/>
              </w:rPr>
              <w:t>AFAT</w:t>
            </w:r>
            <w:r w:rsidR="00220BC5">
              <w:rPr>
                <w:rFonts w:ascii="Calibri" w:eastAsia="Times New Roman" w:hAnsi="Calibri" w:cs="Calibri"/>
                <w:color w:val="000000"/>
                <w:lang w:val="fr-FR" w:eastAsia="fr-FR"/>
              </w:rPr>
              <w:t xml:space="preserve"> </w:t>
            </w:r>
            <w:r w:rsidRPr="006F6531">
              <w:rPr>
                <w:rFonts w:ascii="Calibri" w:eastAsia="Times New Roman" w:hAnsi="Calibri" w:cs="Calibri"/>
                <w:color w:val="000000"/>
                <w:lang w:val="fr-FR" w:eastAsia="fr-FR"/>
              </w:rPr>
              <w:t>-</w:t>
            </w:r>
            <w:r w:rsidR="00220BC5">
              <w:rPr>
                <w:rFonts w:ascii="Calibri" w:eastAsia="Times New Roman" w:hAnsi="Calibri" w:cs="Calibri"/>
                <w:color w:val="000000"/>
                <w:lang w:val="fr-FR" w:eastAsia="fr-FR"/>
              </w:rPr>
              <w:t xml:space="preserve"> </w:t>
            </w:r>
            <w:r w:rsidRPr="006F6531">
              <w:rPr>
                <w:rFonts w:ascii="Calibri" w:eastAsia="Times New Roman" w:hAnsi="Calibri" w:cs="Calibri"/>
                <w:b/>
                <w:bCs/>
                <w:color w:val="4472C4"/>
                <w:lang w:val="fr-FR" w:eastAsia="fr-FR"/>
              </w:rPr>
              <w:t>Absorptions</w:t>
            </w:r>
          </w:p>
        </w:tc>
        <w:tc>
          <w:tcPr>
            <w:tcW w:w="2120" w:type="dxa"/>
            <w:tcBorders>
              <w:top w:val="nil"/>
              <w:left w:val="nil"/>
              <w:bottom w:val="single" w:sz="4" w:space="0" w:color="auto"/>
              <w:right w:val="single" w:sz="8" w:space="0" w:color="auto"/>
            </w:tcBorders>
            <w:shd w:val="clear" w:color="auto" w:fill="auto"/>
            <w:noWrap/>
            <w:vAlign w:val="bottom"/>
            <w:hideMark/>
          </w:tcPr>
          <w:p w14:paraId="786BAE8D" w14:textId="753D74E3" w:rsidR="0092694E" w:rsidRPr="006F6531" w:rsidRDefault="00F13FDC" w:rsidP="00C560DC">
            <w:pPr>
              <w:jc w:val="right"/>
              <w:rPr>
                <w:rFonts w:ascii="Calibri" w:eastAsia="Times New Roman" w:hAnsi="Calibri" w:cs="Calibri"/>
                <w:color w:val="FF0000"/>
                <w:lang w:val="fr-FR" w:eastAsia="fr-FR"/>
              </w:rPr>
            </w:pPr>
            <w:r>
              <w:rPr>
                <w:rFonts w:ascii="Calibri" w:eastAsia="Times New Roman" w:hAnsi="Calibri" w:cs="Calibri"/>
                <w:color w:val="FF0000"/>
                <w:lang w:val="fr-FR" w:eastAsia="fr-FR"/>
              </w:rPr>
              <w:t>-40 953</w:t>
            </w:r>
          </w:p>
        </w:tc>
      </w:tr>
      <w:tr w:rsidR="0092694E" w:rsidRPr="006F6531" w14:paraId="31C53153" w14:textId="77777777" w:rsidTr="00C560DC">
        <w:trPr>
          <w:trHeight w:val="300"/>
        </w:trPr>
        <w:tc>
          <w:tcPr>
            <w:tcW w:w="2920" w:type="dxa"/>
            <w:tcBorders>
              <w:top w:val="nil"/>
              <w:left w:val="single" w:sz="8" w:space="0" w:color="auto"/>
              <w:bottom w:val="single" w:sz="4" w:space="0" w:color="auto"/>
              <w:right w:val="single" w:sz="4" w:space="0" w:color="auto"/>
            </w:tcBorders>
            <w:shd w:val="clear" w:color="auto" w:fill="auto"/>
            <w:noWrap/>
            <w:vAlign w:val="bottom"/>
            <w:hideMark/>
          </w:tcPr>
          <w:p w14:paraId="63067DF7" w14:textId="77777777" w:rsidR="0092694E" w:rsidRPr="006F6531" w:rsidRDefault="0092694E" w:rsidP="00C560DC">
            <w:pPr>
              <w:rPr>
                <w:rFonts w:ascii="Calibri" w:eastAsia="Times New Roman" w:hAnsi="Calibri" w:cs="Calibri"/>
                <w:color w:val="000000"/>
                <w:lang w:val="fr-FR" w:eastAsia="fr-FR"/>
              </w:rPr>
            </w:pPr>
            <w:r w:rsidRPr="006F6531">
              <w:rPr>
                <w:rFonts w:ascii="Calibri" w:eastAsia="Times New Roman" w:hAnsi="Calibri" w:cs="Calibri"/>
                <w:color w:val="000000"/>
                <w:lang w:val="fr-FR" w:eastAsia="fr-FR"/>
              </w:rPr>
              <w:t>Déchets</w:t>
            </w:r>
          </w:p>
        </w:tc>
        <w:tc>
          <w:tcPr>
            <w:tcW w:w="2120" w:type="dxa"/>
            <w:tcBorders>
              <w:top w:val="nil"/>
              <w:left w:val="nil"/>
              <w:bottom w:val="single" w:sz="4" w:space="0" w:color="auto"/>
              <w:right w:val="single" w:sz="8" w:space="0" w:color="auto"/>
            </w:tcBorders>
            <w:shd w:val="clear" w:color="auto" w:fill="auto"/>
            <w:noWrap/>
            <w:vAlign w:val="bottom"/>
            <w:hideMark/>
          </w:tcPr>
          <w:p w14:paraId="0B1B4F7D" w14:textId="77777777" w:rsidR="0092694E" w:rsidRPr="006F6531" w:rsidRDefault="0092694E" w:rsidP="00C560DC">
            <w:pPr>
              <w:jc w:val="right"/>
              <w:rPr>
                <w:rFonts w:ascii="Calibri" w:eastAsia="Times New Roman" w:hAnsi="Calibri" w:cs="Calibri"/>
                <w:color w:val="000000"/>
                <w:lang w:val="fr-FR" w:eastAsia="fr-FR"/>
              </w:rPr>
            </w:pPr>
            <w:r w:rsidRPr="006F6531">
              <w:rPr>
                <w:rFonts w:ascii="Calibri" w:eastAsia="Times New Roman" w:hAnsi="Calibri" w:cs="Calibri"/>
                <w:color w:val="000000"/>
                <w:lang w:val="fr-FR" w:eastAsia="fr-FR"/>
              </w:rPr>
              <w:t>3 094</w:t>
            </w:r>
          </w:p>
        </w:tc>
      </w:tr>
      <w:tr w:rsidR="0092694E" w:rsidRPr="006F6531" w14:paraId="0B01C6E2" w14:textId="77777777" w:rsidTr="00C560DC">
        <w:trPr>
          <w:trHeight w:val="390"/>
        </w:trPr>
        <w:tc>
          <w:tcPr>
            <w:tcW w:w="2920" w:type="dxa"/>
            <w:tcBorders>
              <w:top w:val="nil"/>
              <w:left w:val="single" w:sz="8" w:space="0" w:color="auto"/>
              <w:bottom w:val="single" w:sz="8" w:space="0" w:color="auto"/>
              <w:right w:val="single" w:sz="4" w:space="0" w:color="auto"/>
            </w:tcBorders>
            <w:shd w:val="clear" w:color="000000" w:fill="FFFF00"/>
            <w:noWrap/>
            <w:vAlign w:val="bottom"/>
            <w:hideMark/>
          </w:tcPr>
          <w:p w14:paraId="7501F87E" w14:textId="77777777" w:rsidR="0092694E" w:rsidRPr="006F6531" w:rsidRDefault="0092694E" w:rsidP="00C560DC">
            <w:pPr>
              <w:rPr>
                <w:rFonts w:ascii="Calibri" w:eastAsia="Times New Roman" w:hAnsi="Calibri" w:cs="Calibri"/>
                <w:b/>
                <w:bCs/>
                <w:color w:val="000000"/>
                <w:lang w:val="fr-FR" w:eastAsia="fr-FR"/>
              </w:rPr>
            </w:pPr>
            <w:r w:rsidRPr="006F6531">
              <w:rPr>
                <w:rFonts w:ascii="Calibri" w:eastAsia="Times New Roman" w:hAnsi="Calibri" w:cs="Calibri"/>
                <w:b/>
                <w:bCs/>
                <w:color w:val="000000"/>
                <w:lang w:val="fr-FR" w:eastAsia="fr-FR"/>
              </w:rPr>
              <w:t>Total-GES</w:t>
            </w:r>
          </w:p>
        </w:tc>
        <w:tc>
          <w:tcPr>
            <w:tcW w:w="2120" w:type="dxa"/>
            <w:tcBorders>
              <w:top w:val="nil"/>
              <w:left w:val="nil"/>
              <w:bottom w:val="single" w:sz="8" w:space="0" w:color="auto"/>
              <w:right w:val="single" w:sz="8" w:space="0" w:color="auto"/>
            </w:tcBorders>
            <w:shd w:val="clear" w:color="000000" w:fill="FFFF00"/>
            <w:noWrap/>
            <w:vAlign w:val="bottom"/>
            <w:hideMark/>
          </w:tcPr>
          <w:p w14:paraId="67A6F494" w14:textId="7E9A1FC4" w:rsidR="0092694E" w:rsidRPr="00351D16" w:rsidRDefault="00F13FDC" w:rsidP="00C560DC">
            <w:pPr>
              <w:jc w:val="right"/>
              <w:rPr>
                <w:rFonts w:ascii="Calibri" w:eastAsia="Times New Roman" w:hAnsi="Calibri" w:cs="Calibri"/>
                <w:b/>
                <w:bCs/>
                <w:color w:val="000000"/>
                <w:lang w:val="fr-FR" w:eastAsia="fr-FR"/>
              </w:rPr>
            </w:pPr>
            <w:r>
              <w:rPr>
                <w:rFonts w:ascii="Calibri" w:eastAsia="Times New Roman" w:hAnsi="Calibri" w:cs="Calibri"/>
                <w:b/>
                <w:bCs/>
                <w:color w:val="000000"/>
                <w:lang w:val="fr-FR" w:eastAsia="fr-FR"/>
              </w:rPr>
              <w:t>166 925</w:t>
            </w:r>
          </w:p>
        </w:tc>
      </w:tr>
    </w:tbl>
    <w:p w14:paraId="5E377BE8" w14:textId="48643CA9" w:rsidR="0092694E" w:rsidRDefault="0092694E" w:rsidP="0092694E">
      <w:pPr>
        <w:pStyle w:val="Ecotexte"/>
      </w:pPr>
      <w:r>
        <w:t xml:space="preserve">On notera que les absorptions du secteur de l’AFAT permettent de compenser </w:t>
      </w:r>
      <w:r w:rsidR="00F13FDC">
        <w:t>le double</w:t>
      </w:r>
      <w:r>
        <w:t xml:space="preserve"> des émissions du même secteur; soit environ </w:t>
      </w:r>
      <w:r w:rsidR="00F13FDC">
        <w:t>41</w:t>
      </w:r>
      <w:r>
        <w:t xml:space="preserve"> ktéCO2 (</w:t>
      </w:r>
      <w:r>
        <w:fldChar w:fldCharType="begin"/>
      </w:r>
      <w:r>
        <w:instrText xml:space="preserve"> REF _Ref124436232 \h </w:instrText>
      </w:r>
      <w:r>
        <w:fldChar w:fldCharType="separate"/>
      </w:r>
      <w:r w:rsidR="00733065" w:rsidRPr="00002C32">
        <w:rPr>
          <w:lang w:val="fr-FR"/>
        </w:rPr>
        <w:t xml:space="preserve">Figure </w:t>
      </w:r>
      <w:r w:rsidR="00733065">
        <w:rPr>
          <w:noProof/>
          <w:lang w:val="fr-FR"/>
        </w:rPr>
        <w:t>4</w:t>
      </w:r>
      <w:r>
        <w:fldChar w:fldCharType="end"/>
      </w:r>
      <w:r>
        <w:t xml:space="preserve">), </w:t>
      </w:r>
      <w:r w:rsidR="00F13FDC">
        <w:t xml:space="preserve">et faire de ce secteur émetteur négatif, </w:t>
      </w:r>
      <w:r>
        <w:t>et</w:t>
      </w:r>
      <w:r w:rsidR="00F13FDC">
        <w:t xml:space="preserve">, par ailleurs, </w:t>
      </w:r>
      <w:r>
        <w:t xml:space="preserve">ramener les émissions </w:t>
      </w:r>
      <w:r w:rsidR="00F13FDC">
        <w:t xml:space="preserve">nettes de la Commune de Houmt Souk </w:t>
      </w:r>
      <w:r>
        <w:t xml:space="preserve">en dessous des </w:t>
      </w:r>
      <w:r w:rsidR="00F13FDC">
        <w:t>17</w:t>
      </w:r>
      <w:r>
        <w:t>0 ktéCO2.</w:t>
      </w:r>
    </w:p>
    <w:p w14:paraId="119948C7" w14:textId="319F80B5" w:rsidR="0092694E" w:rsidRDefault="00C72107" w:rsidP="0092694E">
      <w:pPr>
        <w:pStyle w:val="Ecotexte"/>
        <w:keepNext/>
        <w:jc w:val="center"/>
      </w:pPr>
      <w:r>
        <w:rPr>
          <w:noProof/>
        </w:rPr>
        <w:drawing>
          <wp:inline distT="0" distB="0" distL="0" distR="0" wp14:anchorId="310CE440" wp14:editId="7D60BDA8">
            <wp:extent cx="5855168" cy="1889185"/>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66287" cy="1892773"/>
                    </a:xfrm>
                    <a:prstGeom prst="rect">
                      <a:avLst/>
                    </a:prstGeom>
                    <a:noFill/>
                  </pic:spPr>
                </pic:pic>
              </a:graphicData>
            </a:graphic>
          </wp:inline>
        </w:drawing>
      </w:r>
    </w:p>
    <w:p w14:paraId="4089B76F" w14:textId="3F227324" w:rsidR="0092694E" w:rsidRPr="00002C32" w:rsidRDefault="0092694E" w:rsidP="00181C5C">
      <w:pPr>
        <w:pStyle w:val="Lgende"/>
        <w:jc w:val="center"/>
        <w:rPr>
          <w:szCs w:val="22"/>
          <w:lang w:val="fr-FR"/>
        </w:rPr>
      </w:pPr>
      <w:bookmarkStart w:id="58" w:name="_Ref124436232"/>
      <w:bookmarkStart w:id="59" w:name="_Toc125124694"/>
      <w:bookmarkStart w:id="60" w:name="_Toc125463000"/>
      <w:bookmarkStart w:id="61" w:name="_Toc132243053"/>
      <w:r w:rsidRPr="00002C32">
        <w:rPr>
          <w:lang w:val="fr-FR"/>
        </w:rPr>
        <w:t xml:space="preserve">Figure </w:t>
      </w:r>
      <w:r>
        <w:fldChar w:fldCharType="begin"/>
      </w:r>
      <w:r w:rsidRPr="00002C32">
        <w:rPr>
          <w:lang w:val="fr-FR"/>
        </w:rPr>
        <w:instrText xml:space="preserve"> SEQ Figure \* ARABIC </w:instrText>
      </w:r>
      <w:r>
        <w:fldChar w:fldCharType="separate"/>
      </w:r>
      <w:r w:rsidR="00733065">
        <w:rPr>
          <w:noProof/>
          <w:lang w:val="fr-FR"/>
        </w:rPr>
        <w:t>4</w:t>
      </w:r>
      <w:r>
        <w:rPr>
          <w:noProof/>
        </w:rPr>
        <w:fldChar w:fldCharType="end"/>
      </w:r>
      <w:bookmarkEnd w:id="58"/>
      <w:r w:rsidRPr="00002C32">
        <w:rPr>
          <w:lang w:val="fr-FR"/>
        </w:rPr>
        <w:t xml:space="preserve"> : Représentation graphique des émissions/absorptions de GES de la </w:t>
      </w:r>
      <w:r w:rsidR="00C643FD" w:rsidRPr="00002C32">
        <w:rPr>
          <w:lang w:val="fr-FR"/>
        </w:rPr>
        <w:t>c</w:t>
      </w:r>
      <w:r w:rsidRPr="00002C32">
        <w:rPr>
          <w:lang w:val="fr-FR"/>
        </w:rPr>
        <w:t>ommune de Houmt Souk en 2019 (téCO2)</w:t>
      </w:r>
      <w:bookmarkEnd w:id="59"/>
      <w:bookmarkEnd w:id="60"/>
      <w:bookmarkEnd w:id="61"/>
    </w:p>
    <w:p w14:paraId="7E4EFF8D" w14:textId="11B34808" w:rsidR="0092694E" w:rsidRDefault="00C643FD" w:rsidP="00220BC5">
      <w:pPr>
        <w:pStyle w:val="Ecotexte"/>
        <w:keepNext/>
        <w:keepLines/>
      </w:pPr>
      <w:r>
        <w:lastRenderedPageBreak/>
        <w:t xml:space="preserve">Quant aux </w:t>
      </w:r>
      <w:r w:rsidR="0092694E" w:rsidRPr="004F4F0F">
        <w:t xml:space="preserve">émissions </w:t>
      </w:r>
      <w:r w:rsidR="0092694E">
        <w:t xml:space="preserve">brutes de </w:t>
      </w:r>
      <w:r w:rsidR="0092694E" w:rsidRPr="004F4F0F">
        <w:t>GE</w:t>
      </w:r>
      <w:r w:rsidR="0092694E">
        <w:t xml:space="preserve">S, elles se sont élevées à environ 208 ktéCO2 en 2019, ce qui représente </w:t>
      </w:r>
      <w:r w:rsidR="0092694E" w:rsidRPr="004F4F0F">
        <w:t>2,</w:t>
      </w:r>
      <w:r w:rsidR="0092694E">
        <w:t>5</w:t>
      </w:r>
      <w:r w:rsidR="0092694E" w:rsidRPr="004F4F0F">
        <w:t xml:space="preserve"> </w:t>
      </w:r>
      <w:r w:rsidR="0092694E">
        <w:t>téCO2</w:t>
      </w:r>
      <w:r w:rsidR="0092694E" w:rsidRPr="004F4F0F">
        <w:t>/habitant</w:t>
      </w:r>
      <w:r w:rsidR="0092694E">
        <w:t xml:space="preserve"> (</w:t>
      </w:r>
      <w:r w:rsidR="0092694E">
        <w:fldChar w:fldCharType="begin"/>
      </w:r>
      <w:r w:rsidR="0092694E">
        <w:instrText xml:space="preserve"> REF _Ref124436655 \h </w:instrText>
      </w:r>
      <w:r w:rsidR="0092694E">
        <w:fldChar w:fldCharType="separate"/>
      </w:r>
      <w:r w:rsidR="00733065" w:rsidRPr="00002C32">
        <w:rPr>
          <w:lang w:val="fr-FR"/>
        </w:rPr>
        <w:t xml:space="preserve">Tableau </w:t>
      </w:r>
      <w:r w:rsidR="00733065">
        <w:rPr>
          <w:noProof/>
          <w:lang w:val="fr-FR"/>
        </w:rPr>
        <w:t>2</w:t>
      </w:r>
      <w:r w:rsidR="0092694E">
        <w:fldChar w:fldCharType="end"/>
      </w:r>
      <w:r w:rsidR="0092694E">
        <w:t>). Comme le montre le tableau, la répartition sectorielle des émissions brutes</w:t>
      </w:r>
      <w:r w:rsidR="007C5579">
        <w:t xml:space="preserve"> présente</w:t>
      </w:r>
      <w:r w:rsidR="0092694E">
        <w:t xml:space="preserve"> </w:t>
      </w:r>
      <w:r w:rsidR="004F6F37">
        <w:t>la</w:t>
      </w:r>
      <w:r w:rsidR="0092694E">
        <w:t xml:space="preserve"> domination écrasante des usages énergétiques</w:t>
      </w:r>
      <w:r w:rsidR="007C5579">
        <w:t>,</w:t>
      </w:r>
      <w:r w:rsidR="0092694E">
        <w:t xml:space="preserve"> à hauteur de 183</w:t>
      </w:r>
      <w:r w:rsidR="00F970C1">
        <w:t> </w:t>
      </w:r>
      <w:r w:rsidR="0092694E">
        <w:t>ktéCO2, soit environ 88</w:t>
      </w:r>
      <w:r w:rsidR="007C5579">
        <w:t> </w:t>
      </w:r>
      <w:r w:rsidR="0092694E">
        <w:t xml:space="preserve">% des émissions de la </w:t>
      </w:r>
      <w:r w:rsidR="007C5579">
        <w:t>c</w:t>
      </w:r>
      <w:r w:rsidR="0092694E">
        <w:t>ommune (</w:t>
      </w:r>
      <w:r w:rsidR="0092694E">
        <w:fldChar w:fldCharType="begin"/>
      </w:r>
      <w:r w:rsidR="0092694E">
        <w:instrText xml:space="preserve"> REF _Ref124439499 \h </w:instrText>
      </w:r>
      <w:r w:rsidR="0092694E">
        <w:fldChar w:fldCharType="separate"/>
      </w:r>
      <w:r w:rsidR="00733065" w:rsidRPr="00002C32">
        <w:rPr>
          <w:szCs w:val="16"/>
          <w:lang w:val="fr-FR"/>
        </w:rPr>
        <w:t xml:space="preserve">Figure </w:t>
      </w:r>
      <w:r w:rsidR="00733065">
        <w:rPr>
          <w:noProof/>
          <w:szCs w:val="16"/>
          <w:lang w:val="fr-FR"/>
        </w:rPr>
        <w:t>5</w:t>
      </w:r>
      <w:r w:rsidR="0092694E">
        <w:fldChar w:fldCharType="end"/>
      </w:r>
      <w:r w:rsidR="0092694E">
        <w:t>)</w:t>
      </w:r>
      <w:r w:rsidR="00F970C1">
        <w:t>,</w:t>
      </w:r>
      <w:r w:rsidR="0092694E">
        <w:t xml:space="preserve"> très loin devant le secteur </w:t>
      </w:r>
      <w:r w:rsidR="00F970C1">
        <w:t>de l’</w:t>
      </w:r>
      <w:r w:rsidR="0092694E">
        <w:t>AFAT (10</w:t>
      </w:r>
      <w:r w:rsidR="00F970C1">
        <w:t> </w:t>
      </w:r>
      <w:r w:rsidR="0092694E">
        <w:t>%) et les déchets</w:t>
      </w:r>
      <w:r w:rsidR="0055476A">
        <w:t xml:space="preserve"> (1,5%)</w:t>
      </w:r>
      <w:r w:rsidR="0092694E">
        <w:t xml:space="preserve">.  </w:t>
      </w:r>
    </w:p>
    <w:p w14:paraId="37AEC972" w14:textId="25DF119B" w:rsidR="0092694E" w:rsidRPr="00002C32" w:rsidRDefault="0092694E" w:rsidP="0092694E">
      <w:pPr>
        <w:pStyle w:val="Lgende"/>
        <w:keepNext/>
        <w:spacing w:after="120"/>
        <w:rPr>
          <w:lang w:val="fr-FR"/>
        </w:rPr>
      </w:pPr>
      <w:bookmarkStart w:id="62" w:name="_Ref124436655"/>
      <w:bookmarkStart w:id="63" w:name="_Toc125124669"/>
      <w:bookmarkStart w:id="64" w:name="_Toc132243118"/>
      <w:r w:rsidRPr="00002C32">
        <w:rPr>
          <w:lang w:val="fr-FR"/>
        </w:rPr>
        <w:t xml:space="preserve">Tableau </w:t>
      </w:r>
      <w:r>
        <w:fldChar w:fldCharType="begin"/>
      </w:r>
      <w:r w:rsidRPr="00002C32">
        <w:rPr>
          <w:lang w:val="fr-FR"/>
        </w:rPr>
        <w:instrText xml:space="preserve"> SEQ Tableau \* ARABIC </w:instrText>
      </w:r>
      <w:r>
        <w:fldChar w:fldCharType="separate"/>
      </w:r>
      <w:r w:rsidR="00733065">
        <w:rPr>
          <w:noProof/>
          <w:lang w:val="fr-FR"/>
        </w:rPr>
        <w:t>2</w:t>
      </w:r>
      <w:r>
        <w:rPr>
          <w:noProof/>
        </w:rPr>
        <w:fldChar w:fldCharType="end"/>
      </w:r>
      <w:bookmarkEnd w:id="62"/>
      <w:r w:rsidRPr="00002C32">
        <w:rPr>
          <w:lang w:val="fr-FR"/>
        </w:rPr>
        <w:t xml:space="preserve"> : Émissions brutes totales de GES de la </w:t>
      </w:r>
      <w:r w:rsidR="00F970C1" w:rsidRPr="00002C32">
        <w:rPr>
          <w:lang w:val="fr-FR"/>
        </w:rPr>
        <w:t>c</w:t>
      </w:r>
      <w:r w:rsidRPr="00002C32">
        <w:rPr>
          <w:lang w:val="fr-FR"/>
        </w:rPr>
        <w:t>ommune de Houmt Souk en 2019 (ktéCO2)</w:t>
      </w:r>
      <w:bookmarkEnd w:id="63"/>
      <w:bookmarkEnd w:id="64"/>
    </w:p>
    <w:tbl>
      <w:tblPr>
        <w:tblW w:w="6960" w:type="dxa"/>
        <w:tblInd w:w="1266" w:type="dxa"/>
        <w:tblCellMar>
          <w:left w:w="70" w:type="dxa"/>
          <w:right w:w="70" w:type="dxa"/>
        </w:tblCellMar>
        <w:tblLook w:val="04A0" w:firstRow="1" w:lastRow="0" w:firstColumn="1" w:lastColumn="0" w:noHBand="0" w:noVBand="1"/>
      </w:tblPr>
      <w:tblGrid>
        <w:gridCol w:w="2920"/>
        <w:gridCol w:w="2120"/>
        <w:gridCol w:w="1920"/>
      </w:tblGrid>
      <w:tr w:rsidR="0092694E" w:rsidRPr="00646ACB" w14:paraId="25DB84D1" w14:textId="77777777" w:rsidTr="00C560DC">
        <w:trPr>
          <w:trHeight w:val="600"/>
        </w:trPr>
        <w:tc>
          <w:tcPr>
            <w:tcW w:w="292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4772F2C1" w14:textId="77777777" w:rsidR="0092694E" w:rsidRPr="00646ACB" w:rsidRDefault="0092694E" w:rsidP="00C560DC">
            <w:pPr>
              <w:rPr>
                <w:rFonts w:ascii="Calibri" w:eastAsia="Times New Roman" w:hAnsi="Calibri" w:cs="Calibri"/>
                <w:b/>
                <w:bCs/>
                <w:color w:val="000000"/>
                <w:sz w:val="24"/>
                <w:szCs w:val="24"/>
                <w:lang w:val="fr-FR" w:eastAsia="fr-FR"/>
              </w:rPr>
            </w:pPr>
            <w:r w:rsidRPr="00646ACB">
              <w:rPr>
                <w:rFonts w:ascii="Calibri" w:eastAsia="Times New Roman" w:hAnsi="Calibri" w:cs="Calibri"/>
                <w:b/>
                <w:bCs/>
                <w:color w:val="000000"/>
                <w:sz w:val="24"/>
                <w:szCs w:val="24"/>
                <w:lang w:val="fr-FR" w:eastAsia="fr-FR"/>
              </w:rPr>
              <w:t> </w:t>
            </w:r>
          </w:p>
        </w:tc>
        <w:tc>
          <w:tcPr>
            <w:tcW w:w="2120" w:type="dxa"/>
            <w:tcBorders>
              <w:top w:val="single" w:sz="8" w:space="0" w:color="auto"/>
              <w:left w:val="nil"/>
              <w:bottom w:val="single" w:sz="4" w:space="0" w:color="auto"/>
              <w:right w:val="single" w:sz="4" w:space="0" w:color="auto"/>
            </w:tcBorders>
            <w:shd w:val="clear" w:color="auto" w:fill="auto"/>
            <w:noWrap/>
            <w:vAlign w:val="center"/>
            <w:hideMark/>
          </w:tcPr>
          <w:p w14:paraId="1FD7B5E0" w14:textId="77777777" w:rsidR="0092694E" w:rsidRPr="00646ACB" w:rsidRDefault="0092694E" w:rsidP="00C560DC">
            <w:pPr>
              <w:jc w:val="center"/>
              <w:rPr>
                <w:rFonts w:ascii="Calibri" w:eastAsia="Times New Roman" w:hAnsi="Calibri" w:cs="Calibri"/>
                <w:b/>
                <w:bCs/>
                <w:color w:val="000000"/>
                <w:lang w:val="fr-FR" w:eastAsia="fr-FR"/>
              </w:rPr>
            </w:pPr>
            <w:r w:rsidRPr="00646ACB">
              <w:rPr>
                <w:rFonts w:ascii="Calibri" w:eastAsia="Times New Roman" w:hAnsi="Calibri" w:cs="Calibri"/>
                <w:b/>
                <w:bCs/>
                <w:color w:val="000000"/>
                <w:lang w:val="fr-FR" w:eastAsia="fr-FR"/>
              </w:rPr>
              <w:t>GES (téCO2)</w:t>
            </w:r>
          </w:p>
        </w:tc>
        <w:tc>
          <w:tcPr>
            <w:tcW w:w="1920" w:type="dxa"/>
            <w:tcBorders>
              <w:top w:val="single" w:sz="8" w:space="0" w:color="auto"/>
              <w:left w:val="nil"/>
              <w:bottom w:val="single" w:sz="4" w:space="0" w:color="auto"/>
              <w:right w:val="single" w:sz="8" w:space="0" w:color="auto"/>
            </w:tcBorders>
            <w:shd w:val="clear" w:color="auto" w:fill="auto"/>
            <w:vAlign w:val="center"/>
            <w:hideMark/>
          </w:tcPr>
          <w:p w14:paraId="31690B19" w14:textId="77777777" w:rsidR="0092694E" w:rsidRPr="00351D16" w:rsidRDefault="0092694E" w:rsidP="00C560DC">
            <w:pPr>
              <w:jc w:val="center"/>
              <w:rPr>
                <w:rFonts w:ascii="Calibri" w:eastAsia="Times New Roman" w:hAnsi="Calibri" w:cs="Calibri"/>
                <w:b/>
                <w:bCs/>
                <w:color w:val="000000"/>
                <w:lang w:val="fr-FR" w:eastAsia="fr-FR"/>
              </w:rPr>
            </w:pPr>
            <w:r w:rsidRPr="00351D16">
              <w:rPr>
                <w:rFonts w:ascii="Calibri" w:eastAsia="Times New Roman" w:hAnsi="Calibri" w:cs="Calibri"/>
                <w:b/>
                <w:bCs/>
                <w:color w:val="000000"/>
                <w:lang w:val="fr-FR" w:eastAsia="fr-FR"/>
              </w:rPr>
              <w:t>Répartitions sectorielles (%)</w:t>
            </w:r>
          </w:p>
        </w:tc>
      </w:tr>
      <w:tr w:rsidR="0092694E" w:rsidRPr="00646ACB" w14:paraId="5C0A8304" w14:textId="77777777" w:rsidTr="00C560DC">
        <w:trPr>
          <w:trHeight w:val="300"/>
        </w:trPr>
        <w:tc>
          <w:tcPr>
            <w:tcW w:w="2920" w:type="dxa"/>
            <w:tcBorders>
              <w:top w:val="nil"/>
              <w:left w:val="single" w:sz="8" w:space="0" w:color="auto"/>
              <w:bottom w:val="single" w:sz="4" w:space="0" w:color="auto"/>
              <w:right w:val="single" w:sz="4" w:space="0" w:color="auto"/>
            </w:tcBorders>
            <w:shd w:val="clear" w:color="auto" w:fill="auto"/>
            <w:noWrap/>
            <w:vAlign w:val="bottom"/>
            <w:hideMark/>
          </w:tcPr>
          <w:p w14:paraId="71830B62" w14:textId="77777777" w:rsidR="0092694E" w:rsidRPr="00646ACB" w:rsidRDefault="0092694E" w:rsidP="00C560DC">
            <w:pPr>
              <w:rPr>
                <w:rFonts w:ascii="Calibri" w:eastAsia="Times New Roman" w:hAnsi="Calibri" w:cs="Calibri"/>
                <w:color w:val="000000"/>
                <w:lang w:val="fr-FR" w:eastAsia="fr-FR"/>
              </w:rPr>
            </w:pPr>
            <w:r w:rsidRPr="00646ACB">
              <w:rPr>
                <w:rFonts w:ascii="Calibri" w:eastAsia="Times New Roman" w:hAnsi="Calibri" w:cs="Calibri"/>
                <w:color w:val="000000"/>
                <w:lang w:val="fr-FR" w:eastAsia="fr-FR"/>
              </w:rPr>
              <w:t>Energie</w:t>
            </w:r>
          </w:p>
        </w:tc>
        <w:tc>
          <w:tcPr>
            <w:tcW w:w="2120" w:type="dxa"/>
            <w:tcBorders>
              <w:top w:val="nil"/>
              <w:left w:val="nil"/>
              <w:bottom w:val="single" w:sz="4" w:space="0" w:color="auto"/>
              <w:right w:val="single" w:sz="4" w:space="0" w:color="auto"/>
            </w:tcBorders>
            <w:shd w:val="clear" w:color="auto" w:fill="auto"/>
            <w:noWrap/>
            <w:vAlign w:val="bottom"/>
            <w:hideMark/>
          </w:tcPr>
          <w:p w14:paraId="4B58970D" w14:textId="77777777" w:rsidR="0092694E" w:rsidRPr="00646ACB" w:rsidRDefault="0092694E" w:rsidP="00C560DC">
            <w:pPr>
              <w:ind w:right="436"/>
              <w:jc w:val="right"/>
              <w:rPr>
                <w:rFonts w:ascii="Calibri" w:eastAsia="Times New Roman" w:hAnsi="Calibri" w:cs="Calibri"/>
                <w:color w:val="000000"/>
                <w:lang w:val="fr-FR" w:eastAsia="fr-FR"/>
              </w:rPr>
            </w:pPr>
            <w:r w:rsidRPr="006F6531">
              <w:rPr>
                <w:rFonts w:ascii="Calibri" w:eastAsia="Times New Roman" w:hAnsi="Calibri" w:cs="Calibri"/>
                <w:color w:val="000000"/>
                <w:lang w:val="fr-FR" w:eastAsia="fr-FR"/>
              </w:rPr>
              <w:t>183 803</w:t>
            </w:r>
          </w:p>
        </w:tc>
        <w:tc>
          <w:tcPr>
            <w:tcW w:w="1920" w:type="dxa"/>
            <w:tcBorders>
              <w:top w:val="nil"/>
              <w:left w:val="nil"/>
              <w:bottom w:val="single" w:sz="4" w:space="0" w:color="auto"/>
              <w:right w:val="single" w:sz="8" w:space="0" w:color="auto"/>
            </w:tcBorders>
            <w:shd w:val="clear" w:color="auto" w:fill="auto"/>
            <w:noWrap/>
            <w:vAlign w:val="bottom"/>
            <w:hideMark/>
          </w:tcPr>
          <w:p w14:paraId="20A7AFA8" w14:textId="77777777" w:rsidR="0092694E" w:rsidRPr="00646ACB" w:rsidRDefault="0092694E" w:rsidP="00C560DC">
            <w:pPr>
              <w:ind w:right="436"/>
              <w:jc w:val="right"/>
              <w:rPr>
                <w:rFonts w:ascii="Calibri" w:eastAsia="Times New Roman" w:hAnsi="Calibri" w:cs="Calibri"/>
                <w:color w:val="000000"/>
                <w:lang w:val="fr-FR" w:eastAsia="fr-FR"/>
              </w:rPr>
            </w:pPr>
            <w:r w:rsidRPr="006F6531">
              <w:rPr>
                <w:rFonts w:ascii="Calibri" w:eastAsia="Times New Roman" w:hAnsi="Calibri" w:cs="Calibri"/>
                <w:color w:val="000000"/>
                <w:lang w:val="fr-FR" w:eastAsia="fr-FR"/>
              </w:rPr>
              <w:t>88,42%</w:t>
            </w:r>
          </w:p>
        </w:tc>
      </w:tr>
      <w:tr w:rsidR="0092694E" w:rsidRPr="00646ACB" w14:paraId="36A40F37" w14:textId="77777777" w:rsidTr="00C560DC">
        <w:trPr>
          <w:trHeight w:val="300"/>
        </w:trPr>
        <w:tc>
          <w:tcPr>
            <w:tcW w:w="2920" w:type="dxa"/>
            <w:tcBorders>
              <w:top w:val="nil"/>
              <w:left w:val="single" w:sz="8" w:space="0" w:color="auto"/>
              <w:bottom w:val="single" w:sz="4" w:space="0" w:color="auto"/>
              <w:right w:val="single" w:sz="4" w:space="0" w:color="auto"/>
            </w:tcBorders>
            <w:shd w:val="clear" w:color="auto" w:fill="auto"/>
            <w:noWrap/>
            <w:vAlign w:val="bottom"/>
            <w:hideMark/>
          </w:tcPr>
          <w:p w14:paraId="1A511921" w14:textId="77777777" w:rsidR="0092694E" w:rsidRPr="00646ACB" w:rsidRDefault="0092694E" w:rsidP="00C560DC">
            <w:pPr>
              <w:rPr>
                <w:rFonts w:ascii="Calibri" w:eastAsia="Times New Roman" w:hAnsi="Calibri" w:cs="Calibri"/>
                <w:color w:val="000000"/>
                <w:lang w:val="fr-FR" w:eastAsia="fr-FR"/>
              </w:rPr>
            </w:pPr>
            <w:r w:rsidRPr="00646ACB">
              <w:rPr>
                <w:rFonts w:ascii="Calibri" w:eastAsia="Times New Roman" w:hAnsi="Calibri" w:cs="Calibri"/>
                <w:color w:val="000000"/>
                <w:lang w:val="fr-FR" w:eastAsia="fr-FR"/>
              </w:rPr>
              <w:t>AFAT</w:t>
            </w:r>
          </w:p>
        </w:tc>
        <w:tc>
          <w:tcPr>
            <w:tcW w:w="2120" w:type="dxa"/>
            <w:tcBorders>
              <w:top w:val="nil"/>
              <w:left w:val="nil"/>
              <w:bottom w:val="single" w:sz="4" w:space="0" w:color="auto"/>
              <w:right w:val="single" w:sz="4" w:space="0" w:color="auto"/>
            </w:tcBorders>
            <w:shd w:val="clear" w:color="auto" w:fill="auto"/>
            <w:noWrap/>
            <w:vAlign w:val="bottom"/>
            <w:hideMark/>
          </w:tcPr>
          <w:p w14:paraId="343DD750" w14:textId="77777777" w:rsidR="0092694E" w:rsidRPr="00646ACB" w:rsidRDefault="0092694E" w:rsidP="00C560DC">
            <w:pPr>
              <w:ind w:right="436"/>
              <w:jc w:val="right"/>
              <w:rPr>
                <w:rFonts w:ascii="Calibri" w:eastAsia="Times New Roman" w:hAnsi="Calibri" w:cs="Calibri"/>
                <w:color w:val="000000"/>
                <w:lang w:val="fr-FR" w:eastAsia="fr-FR"/>
              </w:rPr>
            </w:pPr>
            <w:r w:rsidRPr="006F6531">
              <w:rPr>
                <w:rFonts w:ascii="Calibri" w:eastAsia="Times New Roman" w:hAnsi="Calibri" w:cs="Calibri"/>
                <w:color w:val="000000"/>
                <w:lang w:val="fr-FR" w:eastAsia="fr-FR"/>
              </w:rPr>
              <w:t>20 981</w:t>
            </w:r>
          </w:p>
        </w:tc>
        <w:tc>
          <w:tcPr>
            <w:tcW w:w="1920" w:type="dxa"/>
            <w:tcBorders>
              <w:top w:val="nil"/>
              <w:left w:val="nil"/>
              <w:bottom w:val="single" w:sz="4" w:space="0" w:color="auto"/>
              <w:right w:val="single" w:sz="8" w:space="0" w:color="auto"/>
            </w:tcBorders>
            <w:shd w:val="clear" w:color="auto" w:fill="auto"/>
            <w:noWrap/>
            <w:vAlign w:val="bottom"/>
            <w:hideMark/>
          </w:tcPr>
          <w:p w14:paraId="4379E71D" w14:textId="77777777" w:rsidR="0092694E" w:rsidRPr="00646ACB" w:rsidRDefault="0092694E" w:rsidP="00C560DC">
            <w:pPr>
              <w:ind w:right="436"/>
              <w:jc w:val="right"/>
              <w:rPr>
                <w:rFonts w:ascii="Calibri" w:eastAsia="Times New Roman" w:hAnsi="Calibri" w:cs="Calibri"/>
                <w:color w:val="000000"/>
                <w:lang w:val="fr-FR" w:eastAsia="fr-FR"/>
              </w:rPr>
            </w:pPr>
            <w:r w:rsidRPr="006F6531">
              <w:rPr>
                <w:rFonts w:ascii="Calibri" w:eastAsia="Times New Roman" w:hAnsi="Calibri" w:cs="Calibri"/>
                <w:color w:val="000000"/>
                <w:lang w:val="fr-FR" w:eastAsia="fr-FR"/>
              </w:rPr>
              <w:t>10,09%</w:t>
            </w:r>
          </w:p>
        </w:tc>
      </w:tr>
      <w:tr w:rsidR="0092694E" w:rsidRPr="00646ACB" w14:paraId="3B62E955" w14:textId="77777777" w:rsidTr="00C560DC">
        <w:trPr>
          <w:trHeight w:val="300"/>
        </w:trPr>
        <w:tc>
          <w:tcPr>
            <w:tcW w:w="2920" w:type="dxa"/>
            <w:tcBorders>
              <w:top w:val="nil"/>
              <w:left w:val="single" w:sz="8" w:space="0" w:color="auto"/>
              <w:bottom w:val="single" w:sz="4" w:space="0" w:color="auto"/>
              <w:right w:val="single" w:sz="4" w:space="0" w:color="auto"/>
            </w:tcBorders>
            <w:shd w:val="clear" w:color="auto" w:fill="auto"/>
            <w:noWrap/>
            <w:vAlign w:val="bottom"/>
            <w:hideMark/>
          </w:tcPr>
          <w:p w14:paraId="4EE875FD" w14:textId="77777777" w:rsidR="0092694E" w:rsidRPr="00646ACB" w:rsidRDefault="0092694E" w:rsidP="00C560DC">
            <w:pPr>
              <w:rPr>
                <w:rFonts w:ascii="Calibri" w:eastAsia="Times New Roman" w:hAnsi="Calibri" w:cs="Calibri"/>
                <w:color w:val="000000"/>
                <w:lang w:val="fr-FR" w:eastAsia="fr-FR"/>
              </w:rPr>
            </w:pPr>
            <w:r w:rsidRPr="00646ACB">
              <w:rPr>
                <w:rFonts w:ascii="Calibri" w:eastAsia="Times New Roman" w:hAnsi="Calibri" w:cs="Calibri"/>
                <w:color w:val="000000"/>
                <w:lang w:val="fr-FR" w:eastAsia="fr-FR"/>
              </w:rPr>
              <w:t>Déchets</w:t>
            </w:r>
          </w:p>
        </w:tc>
        <w:tc>
          <w:tcPr>
            <w:tcW w:w="2120" w:type="dxa"/>
            <w:tcBorders>
              <w:top w:val="nil"/>
              <w:left w:val="nil"/>
              <w:bottom w:val="single" w:sz="4" w:space="0" w:color="auto"/>
              <w:right w:val="single" w:sz="4" w:space="0" w:color="auto"/>
            </w:tcBorders>
            <w:shd w:val="clear" w:color="auto" w:fill="auto"/>
            <w:noWrap/>
            <w:vAlign w:val="bottom"/>
            <w:hideMark/>
          </w:tcPr>
          <w:p w14:paraId="47034FEA" w14:textId="77777777" w:rsidR="0092694E" w:rsidRPr="00646ACB" w:rsidRDefault="0092694E" w:rsidP="00C560DC">
            <w:pPr>
              <w:ind w:right="436"/>
              <w:jc w:val="right"/>
              <w:rPr>
                <w:rFonts w:ascii="Calibri" w:eastAsia="Times New Roman" w:hAnsi="Calibri" w:cs="Calibri"/>
                <w:color w:val="000000"/>
                <w:lang w:val="fr-FR" w:eastAsia="fr-FR"/>
              </w:rPr>
            </w:pPr>
            <w:r w:rsidRPr="006F6531">
              <w:rPr>
                <w:rFonts w:ascii="Calibri" w:eastAsia="Times New Roman" w:hAnsi="Calibri" w:cs="Calibri"/>
                <w:color w:val="000000"/>
                <w:lang w:val="fr-FR" w:eastAsia="fr-FR"/>
              </w:rPr>
              <w:t>3 094</w:t>
            </w:r>
          </w:p>
        </w:tc>
        <w:tc>
          <w:tcPr>
            <w:tcW w:w="1920" w:type="dxa"/>
            <w:tcBorders>
              <w:top w:val="nil"/>
              <w:left w:val="nil"/>
              <w:bottom w:val="single" w:sz="4" w:space="0" w:color="auto"/>
              <w:right w:val="single" w:sz="8" w:space="0" w:color="auto"/>
            </w:tcBorders>
            <w:shd w:val="clear" w:color="auto" w:fill="auto"/>
            <w:noWrap/>
            <w:vAlign w:val="bottom"/>
            <w:hideMark/>
          </w:tcPr>
          <w:p w14:paraId="651D9826" w14:textId="77777777" w:rsidR="0092694E" w:rsidRPr="00646ACB" w:rsidRDefault="0092694E" w:rsidP="00C560DC">
            <w:pPr>
              <w:ind w:right="436"/>
              <w:jc w:val="right"/>
              <w:rPr>
                <w:rFonts w:ascii="Calibri" w:eastAsia="Times New Roman" w:hAnsi="Calibri" w:cs="Calibri"/>
                <w:color w:val="000000"/>
                <w:lang w:val="fr-FR" w:eastAsia="fr-FR"/>
              </w:rPr>
            </w:pPr>
            <w:r w:rsidRPr="006F6531">
              <w:rPr>
                <w:rFonts w:ascii="Calibri" w:eastAsia="Times New Roman" w:hAnsi="Calibri" w:cs="Calibri"/>
                <w:color w:val="000000"/>
                <w:lang w:val="fr-FR" w:eastAsia="fr-FR"/>
              </w:rPr>
              <w:t>1,49%</w:t>
            </w:r>
          </w:p>
        </w:tc>
      </w:tr>
      <w:tr w:rsidR="0092694E" w:rsidRPr="00646ACB" w14:paraId="1DD49603" w14:textId="77777777" w:rsidTr="00C560DC">
        <w:trPr>
          <w:trHeight w:val="390"/>
        </w:trPr>
        <w:tc>
          <w:tcPr>
            <w:tcW w:w="2920" w:type="dxa"/>
            <w:tcBorders>
              <w:top w:val="nil"/>
              <w:left w:val="single" w:sz="8" w:space="0" w:color="auto"/>
              <w:bottom w:val="single" w:sz="8" w:space="0" w:color="auto"/>
              <w:right w:val="single" w:sz="4" w:space="0" w:color="auto"/>
            </w:tcBorders>
            <w:shd w:val="clear" w:color="000000" w:fill="FFFF00"/>
            <w:noWrap/>
            <w:vAlign w:val="bottom"/>
            <w:hideMark/>
          </w:tcPr>
          <w:p w14:paraId="5C9E4190" w14:textId="77777777" w:rsidR="0092694E" w:rsidRPr="00646ACB" w:rsidRDefault="0092694E" w:rsidP="00C560DC">
            <w:pPr>
              <w:rPr>
                <w:rFonts w:ascii="Calibri" w:eastAsia="Times New Roman" w:hAnsi="Calibri" w:cs="Calibri"/>
                <w:b/>
                <w:bCs/>
                <w:color w:val="000000"/>
                <w:lang w:val="fr-FR" w:eastAsia="fr-FR"/>
              </w:rPr>
            </w:pPr>
            <w:r w:rsidRPr="00646ACB">
              <w:rPr>
                <w:rFonts w:ascii="Calibri" w:eastAsia="Times New Roman" w:hAnsi="Calibri" w:cs="Calibri"/>
                <w:b/>
                <w:bCs/>
                <w:color w:val="000000"/>
                <w:lang w:val="fr-FR" w:eastAsia="fr-FR"/>
              </w:rPr>
              <w:t>Total-GES</w:t>
            </w:r>
          </w:p>
        </w:tc>
        <w:tc>
          <w:tcPr>
            <w:tcW w:w="2120" w:type="dxa"/>
            <w:tcBorders>
              <w:top w:val="nil"/>
              <w:left w:val="nil"/>
              <w:bottom w:val="single" w:sz="8" w:space="0" w:color="auto"/>
              <w:right w:val="single" w:sz="4" w:space="0" w:color="auto"/>
            </w:tcBorders>
            <w:shd w:val="clear" w:color="000000" w:fill="FFFF00"/>
            <w:noWrap/>
            <w:vAlign w:val="bottom"/>
            <w:hideMark/>
          </w:tcPr>
          <w:p w14:paraId="3E46096E" w14:textId="77777777" w:rsidR="0092694E" w:rsidRPr="00351D16" w:rsidRDefault="0092694E" w:rsidP="00C560DC">
            <w:pPr>
              <w:ind w:right="436"/>
              <w:jc w:val="right"/>
              <w:rPr>
                <w:rFonts w:ascii="Calibri" w:eastAsia="Times New Roman" w:hAnsi="Calibri" w:cs="Calibri"/>
                <w:b/>
                <w:bCs/>
                <w:color w:val="000000"/>
                <w:lang w:val="fr-FR" w:eastAsia="fr-FR"/>
              </w:rPr>
            </w:pPr>
            <w:r w:rsidRPr="00351D16">
              <w:rPr>
                <w:rFonts w:ascii="Calibri" w:eastAsia="Times New Roman" w:hAnsi="Calibri" w:cs="Calibri"/>
                <w:b/>
                <w:bCs/>
                <w:color w:val="000000"/>
                <w:lang w:val="fr-FR" w:eastAsia="fr-FR"/>
              </w:rPr>
              <w:t>207 879</w:t>
            </w:r>
          </w:p>
        </w:tc>
        <w:tc>
          <w:tcPr>
            <w:tcW w:w="1920" w:type="dxa"/>
            <w:tcBorders>
              <w:top w:val="nil"/>
              <w:left w:val="nil"/>
              <w:bottom w:val="single" w:sz="8" w:space="0" w:color="auto"/>
              <w:right w:val="single" w:sz="8" w:space="0" w:color="auto"/>
            </w:tcBorders>
            <w:shd w:val="clear" w:color="000000" w:fill="FFFF00"/>
            <w:noWrap/>
            <w:vAlign w:val="bottom"/>
            <w:hideMark/>
          </w:tcPr>
          <w:p w14:paraId="1FE48BD1" w14:textId="77777777" w:rsidR="0092694E" w:rsidRPr="00646ACB" w:rsidRDefault="0092694E" w:rsidP="00C560DC">
            <w:pPr>
              <w:ind w:right="436"/>
              <w:jc w:val="right"/>
              <w:rPr>
                <w:rFonts w:ascii="Calibri" w:eastAsia="Times New Roman" w:hAnsi="Calibri" w:cs="Calibri"/>
                <w:b/>
                <w:bCs/>
                <w:color w:val="000000"/>
                <w:lang w:val="fr-FR" w:eastAsia="fr-FR"/>
              </w:rPr>
            </w:pPr>
            <w:r w:rsidRPr="006F6531">
              <w:rPr>
                <w:rFonts w:ascii="Calibri" w:eastAsia="Times New Roman" w:hAnsi="Calibri" w:cs="Calibri"/>
                <w:b/>
                <w:bCs/>
                <w:color w:val="000000"/>
                <w:lang w:val="fr-FR" w:eastAsia="fr-FR"/>
              </w:rPr>
              <w:t>100,00%</w:t>
            </w:r>
          </w:p>
        </w:tc>
      </w:tr>
    </w:tbl>
    <w:p w14:paraId="7F8BB6B2" w14:textId="77777777" w:rsidR="0092694E" w:rsidRDefault="0092694E" w:rsidP="0092694E">
      <w:pPr>
        <w:pStyle w:val="Ecotexte"/>
        <w:spacing w:before="0" w:after="0"/>
      </w:pPr>
    </w:p>
    <w:tbl>
      <w:tblPr>
        <w:tblW w:w="5040" w:type="dxa"/>
        <w:tblInd w:w="1266" w:type="dxa"/>
        <w:tblCellMar>
          <w:left w:w="0" w:type="dxa"/>
          <w:right w:w="0" w:type="dxa"/>
        </w:tblCellMar>
        <w:tblLook w:val="04A0" w:firstRow="1" w:lastRow="0" w:firstColumn="1" w:lastColumn="0" w:noHBand="0" w:noVBand="1"/>
      </w:tblPr>
      <w:tblGrid>
        <w:gridCol w:w="2920"/>
        <w:gridCol w:w="2120"/>
      </w:tblGrid>
      <w:tr w:rsidR="0092694E" w14:paraId="7A1F8B80" w14:textId="77777777" w:rsidTr="00C560DC">
        <w:trPr>
          <w:trHeight w:val="300"/>
        </w:trPr>
        <w:tc>
          <w:tcPr>
            <w:tcW w:w="292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DECC10D" w14:textId="7C59B757" w:rsidR="0092694E" w:rsidRPr="00002C32" w:rsidRDefault="00AF5EE9" w:rsidP="00C560DC">
            <w:pPr>
              <w:rPr>
                <w:rFonts w:ascii="Calibri" w:hAnsi="Calibri" w:cs="Calibri"/>
                <w:b/>
                <w:bCs/>
                <w:color w:val="000000"/>
                <w:lang w:val="fr-FR"/>
              </w:rPr>
            </w:pPr>
            <w:r w:rsidRPr="00002C32">
              <w:rPr>
                <w:rFonts w:ascii="Calibri" w:hAnsi="Calibri" w:cs="Calibri"/>
                <w:b/>
                <w:bCs/>
                <w:color w:val="000000"/>
                <w:lang w:val="fr-FR"/>
              </w:rPr>
              <w:t>Élément de rappel</w:t>
            </w:r>
            <w:r w:rsidR="00E6642B" w:rsidRPr="00002C32">
              <w:rPr>
                <w:rFonts w:ascii="Calibri" w:hAnsi="Calibri" w:cs="Calibri"/>
                <w:b/>
                <w:bCs/>
                <w:color w:val="000000"/>
                <w:lang w:val="fr-FR"/>
              </w:rPr>
              <w:t xml:space="preserve"> (</w:t>
            </w:r>
            <w:r w:rsidR="0092694E" w:rsidRPr="00002C32">
              <w:rPr>
                <w:rFonts w:ascii="Calibri" w:hAnsi="Calibri" w:cs="Calibri"/>
                <w:b/>
                <w:bCs/>
                <w:color w:val="000000"/>
                <w:lang w:val="fr-FR"/>
              </w:rPr>
              <w:t>Memo-items</w:t>
            </w:r>
            <w:r w:rsidR="00E6642B" w:rsidRPr="00002C32">
              <w:rPr>
                <w:rFonts w:ascii="Calibri" w:hAnsi="Calibri" w:cs="Calibri"/>
                <w:b/>
                <w:bCs/>
                <w:color w:val="000000"/>
                <w:lang w:val="fr-FR"/>
              </w:rPr>
              <w:t>)</w:t>
            </w:r>
          </w:p>
        </w:tc>
        <w:tc>
          <w:tcPr>
            <w:tcW w:w="2120" w:type="dxa"/>
            <w:tcBorders>
              <w:top w:val="single" w:sz="8" w:space="0" w:color="auto"/>
              <w:left w:val="nil"/>
              <w:bottom w:val="single" w:sz="4" w:space="0" w:color="auto"/>
              <w:right w:val="single" w:sz="8" w:space="0" w:color="auto"/>
            </w:tcBorders>
            <w:shd w:val="clear" w:color="auto" w:fill="auto"/>
            <w:noWrap/>
            <w:vAlign w:val="center"/>
            <w:hideMark/>
          </w:tcPr>
          <w:p w14:paraId="6EB6E942" w14:textId="77777777" w:rsidR="0092694E" w:rsidRDefault="0092694E" w:rsidP="00C560DC">
            <w:pPr>
              <w:jc w:val="center"/>
              <w:rPr>
                <w:rFonts w:ascii="Calibri" w:hAnsi="Calibri" w:cs="Calibri"/>
                <w:b/>
                <w:bCs/>
                <w:color w:val="000000"/>
              </w:rPr>
            </w:pPr>
            <w:r>
              <w:rPr>
                <w:rFonts w:ascii="Calibri" w:hAnsi="Calibri" w:cs="Calibri"/>
                <w:b/>
                <w:bCs/>
                <w:color w:val="000000"/>
              </w:rPr>
              <w:t>GES (téCO2)</w:t>
            </w:r>
          </w:p>
        </w:tc>
      </w:tr>
      <w:tr w:rsidR="0092694E" w14:paraId="57AE436F" w14:textId="77777777" w:rsidTr="00C560DC">
        <w:trPr>
          <w:trHeight w:val="315"/>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27379786" w14:textId="77777777" w:rsidR="0092694E" w:rsidRDefault="0092694E" w:rsidP="00C560DC">
            <w:pPr>
              <w:rPr>
                <w:rFonts w:ascii="Calibri" w:hAnsi="Calibri" w:cs="Calibri"/>
                <w:color w:val="000000"/>
              </w:rPr>
            </w:pPr>
            <w:r>
              <w:rPr>
                <w:rFonts w:ascii="Calibri" w:hAnsi="Calibri" w:cs="Calibri"/>
                <w:color w:val="000000"/>
              </w:rPr>
              <w:t>Transport aérien international</w:t>
            </w:r>
          </w:p>
        </w:tc>
        <w:tc>
          <w:tcPr>
            <w:tcW w:w="0" w:type="auto"/>
            <w:tcBorders>
              <w:top w:val="nil"/>
              <w:left w:val="nil"/>
              <w:bottom w:val="single" w:sz="8" w:space="0" w:color="auto"/>
              <w:right w:val="single" w:sz="8" w:space="0" w:color="auto"/>
            </w:tcBorders>
            <w:shd w:val="clear" w:color="auto" w:fill="auto"/>
            <w:noWrap/>
            <w:vAlign w:val="bottom"/>
            <w:hideMark/>
          </w:tcPr>
          <w:p w14:paraId="1ABCCA6C" w14:textId="77777777" w:rsidR="0092694E" w:rsidRDefault="0092694E" w:rsidP="00C560DC">
            <w:pPr>
              <w:jc w:val="right"/>
              <w:rPr>
                <w:rFonts w:ascii="Calibri" w:hAnsi="Calibri" w:cs="Calibri"/>
                <w:color w:val="000000"/>
              </w:rPr>
            </w:pPr>
            <w:r>
              <w:rPr>
                <w:rFonts w:ascii="Calibri" w:hAnsi="Calibri" w:cs="Calibri"/>
                <w:color w:val="000000"/>
              </w:rPr>
              <w:t>36 527</w:t>
            </w:r>
          </w:p>
        </w:tc>
      </w:tr>
    </w:tbl>
    <w:p w14:paraId="557FD5A1" w14:textId="0B71564C" w:rsidR="0092694E" w:rsidRDefault="00E03AA6" w:rsidP="00784E0D">
      <w:pPr>
        <w:pStyle w:val="Ecotexte"/>
        <w:spacing w:before="240"/>
      </w:pPr>
      <w:r>
        <w:rPr>
          <w:noProof/>
        </w:rPr>
        <w:drawing>
          <wp:anchor distT="0" distB="0" distL="114300" distR="114300" simplePos="0" relativeHeight="251632128" behindDoc="1" locked="0" layoutInCell="1" allowOverlap="1" wp14:anchorId="7E347168" wp14:editId="3620FF41">
            <wp:simplePos x="0" y="0"/>
            <wp:positionH relativeFrom="column">
              <wp:posOffset>3330575</wp:posOffset>
            </wp:positionH>
            <wp:positionV relativeFrom="paragraph">
              <wp:posOffset>209550</wp:posOffset>
            </wp:positionV>
            <wp:extent cx="2747010" cy="2576830"/>
            <wp:effectExtent l="0" t="0" r="0" b="0"/>
            <wp:wrapTight wrapText="bothSides">
              <wp:wrapPolygon edited="0">
                <wp:start x="0" y="0"/>
                <wp:lineTo x="0" y="21398"/>
                <wp:lineTo x="21420" y="21398"/>
                <wp:lineTo x="21420"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47010" cy="2576830"/>
                    </a:xfrm>
                    <a:prstGeom prst="rect">
                      <a:avLst/>
                    </a:prstGeom>
                    <a:noFill/>
                  </pic:spPr>
                </pic:pic>
              </a:graphicData>
            </a:graphic>
            <wp14:sizeRelH relativeFrom="margin">
              <wp14:pctWidth>0</wp14:pctWidth>
            </wp14:sizeRelH>
            <wp14:sizeRelV relativeFrom="margin">
              <wp14:pctHeight>0</wp14:pctHeight>
            </wp14:sizeRelV>
          </wp:anchor>
        </w:drawing>
      </w:r>
      <w:r w:rsidR="005D2B56">
        <w:rPr>
          <w:noProof/>
        </w:rPr>
        <mc:AlternateContent>
          <mc:Choice Requires="wps">
            <w:drawing>
              <wp:anchor distT="0" distB="0" distL="114300" distR="114300" simplePos="0" relativeHeight="251658240" behindDoc="1" locked="0" layoutInCell="1" allowOverlap="1" wp14:anchorId="626B77D5" wp14:editId="28C43D53">
                <wp:simplePos x="0" y="0"/>
                <wp:positionH relativeFrom="column">
                  <wp:posOffset>3257550</wp:posOffset>
                </wp:positionH>
                <wp:positionV relativeFrom="page">
                  <wp:posOffset>7669530</wp:posOffset>
                </wp:positionV>
                <wp:extent cx="2907665" cy="565150"/>
                <wp:effectExtent l="0" t="0" r="0" b="0"/>
                <wp:wrapTight wrapText="bothSides">
                  <wp:wrapPolygon edited="0">
                    <wp:start x="0" y="0"/>
                    <wp:lineTo x="0" y="21115"/>
                    <wp:lineTo x="21510" y="21115"/>
                    <wp:lineTo x="21510" y="0"/>
                    <wp:lineTo x="0" y="0"/>
                  </wp:wrapPolygon>
                </wp:wrapTight>
                <wp:docPr id="68261680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7665" cy="565150"/>
                        </a:xfrm>
                        <a:prstGeom prst="rect">
                          <a:avLst/>
                        </a:prstGeom>
                        <a:solidFill>
                          <a:prstClr val="white"/>
                        </a:solidFill>
                        <a:ln>
                          <a:noFill/>
                        </a:ln>
                      </wps:spPr>
                      <wps:txbx>
                        <w:txbxContent>
                          <w:p w14:paraId="27A03E5D" w14:textId="165ED588" w:rsidR="0092694E" w:rsidRPr="00002C32" w:rsidRDefault="0092694E" w:rsidP="004358B1">
                            <w:pPr>
                              <w:pStyle w:val="Lgende"/>
                              <w:jc w:val="center"/>
                              <w:rPr>
                                <w:noProof/>
                                <w:szCs w:val="16"/>
                                <w:lang w:val="fr-FR"/>
                              </w:rPr>
                            </w:pPr>
                            <w:bookmarkStart w:id="65" w:name="_Ref124439499"/>
                            <w:bookmarkStart w:id="66" w:name="_Toc125124695"/>
                            <w:bookmarkStart w:id="67" w:name="_Toc125463001"/>
                            <w:bookmarkStart w:id="68" w:name="_Toc132243054"/>
                            <w:r w:rsidRPr="00002C32">
                              <w:rPr>
                                <w:szCs w:val="16"/>
                                <w:lang w:val="fr-FR"/>
                              </w:rPr>
                              <w:t xml:space="preserve">Figure </w:t>
                            </w:r>
                            <w:r w:rsidRPr="006E3E0C">
                              <w:rPr>
                                <w:szCs w:val="16"/>
                              </w:rPr>
                              <w:fldChar w:fldCharType="begin"/>
                            </w:r>
                            <w:r w:rsidRPr="00002C32">
                              <w:rPr>
                                <w:szCs w:val="16"/>
                                <w:lang w:val="fr-FR"/>
                              </w:rPr>
                              <w:instrText xml:space="preserve"> SEQ Figure \* ARABIC </w:instrText>
                            </w:r>
                            <w:r w:rsidRPr="006E3E0C">
                              <w:rPr>
                                <w:szCs w:val="16"/>
                              </w:rPr>
                              <w:fldChar w:fldCharType="separate"/>
                            </w:r>
                            <w:r w:rsidR="00746094">
                              <w:rPr>
                                <w:noProof/>
                                <w:szCs w:val="16"/>
                                <w:lang w:val="fr-FR"/>
                              </w:rPr>
                              <w:t>5</w:t>
                            </w:r>
                            <w:r w:rsidRPr="006E3E0C">
                              <w:rPr>
                                <w:noProof/>
                                <w:szCs w:val="16"/>
                              </w:rPr>
                              <w:fldChar w:fldCharType="end"/>
                            </w:r>
                            <w:bookmarkEnd w:id="65"/>
                            <w:r w:rsidRPr="00002C32">
                              <w:rPr>
                                <w:szCs w:val="16"/>
                                <w:lang w:val="fr-FR"/>
                              </w:rPr>
                              <w:t xml:space="preserve"> : Répartition des émissions brutes de la </w:t>
                            </w:r>
                            <w:r w:rsidR="00455EBB" w:rsidRPr="00002C32">
                              <w:rPr>
                                <w:szCs w:val="16"/>
                                <w:lang w:val="fr-FR"/>
                              </w:rPr>
                              <w:t>c</w:t>
                            </w:r>
                            <w:r w:rsidRPr="00002C32">
                              <w:rPr>
                                <w:szCs w:val="16"/>
                                <w:lang w:val="fr-FR"/>
                              </w:rPr>
                              <w:t xml:space="preserve">ommune de Houmt Souk selon la nomenclature sectorielle </w:t>
                            </w:r>
                            <w:r w:rsidR="00DE6FC8" w:rsidRPr="00002C32">
                              <w:rPr>
                                <w:szCs w:val="16"/>
                                <w:lang w:val="fr-FR"/>
                              </w:rPr>
                              <w:t>du GIEC</w:t>
                            </w:r>
                            <w:r w:rsidRPr="00002C32">
                              <w:rPr>
                                <w:szCs w:val="16"/>
                                <w:lang w:val="fr-FR"/>
                              </w:rPr>
                              <w:t xml:space="preserve"> (%)</w:t>
                            </w:r>
                            <w:bookmarkEnd w:id="66"/>
                            <w:bookmarkEnd w:id="67"/>
                            <w:bookmarkEnd w:id="6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26B77D5" id="Zone de texte 14" o:spid="_x0000_s1042" type="#_x0000_t202" style="position:absolute;left:0;text-align:left;margin-left:256.5pt;margin-top:603.9pt;width:228.95pt;height:4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MoALAIAAFsEAAAOAAAAZHJzL2Uyb0RvYy54bWysVE2P2jAQvVfqf7B8LwEkaBsRVpQVVSW0&#10;uxJb7dk4DrHqeNyxIaG/vmOTQLvtqerFGXu+/N4bZ3HXNYadFHoNtuCT0ZgzZSWU2h4K/vV58+4D&#10;Zz4IWwoDVhX8rDy/W759s2hdrqZQgykVMipifd66gtchuDzLvKxVI/wInLLkrAAbEWiLh6xE0VL1&#10;xmTT8XietYClQ5DKezq9vzj5MtWvKiXDY1V5FZgpON0tpBXTuo9rtlyI/IDC1Vr21xD/cItGaEtN&#10;r6XuRRDsiPqPUo2WCB6qMJLQZFBVWqqEgdBMxq/Q7GrhVMJC5Hh3pcn/v7Ly4bRzT8hC9wk6EjCB&#10;8G4L8psnbrLW+byPiZz63FN0BNpV2MQvQWCUSNyer3yqLjBJh9OP4/fz+YwzSb7ZfDaZJcKzW7ZD&#10;Hz4raFg0Co6kV7qBOG19iP1FPoTEZh6MLjfamLiJjrVBdhKkbVvroKKalPFblLEx1kLMurjjScJ1&#10;gRJBhW7fMV3SJWOJeLKH8ky0IFwmxju50dRvK3x4EkgjQoBp7MMjLZWBtuDQW5zVgD/+dh7jSTny&#10;ctbSyBXcfz8KVJyZL5Y0jfM5GDgY+8Gwx2YNhHRCD8rJZFICBjOYFULzQq9hFbuQS1hJvQoeBnMd&#10;LoNPr0mq1SoF0RQ6EbZ25+SgfuT1uXsR6HpVAun5AMMwivyVOJfYJI9bHQMxnZS7sdjTTROc5Olf&#10;W3wiv+5T1O2fsPwJAAD//wMAUEsDBBQABgAIAAAAIQC8NPaW5AAAAA0BAAAPAAAAZHJzL2Rvd25y&#10;ZXYueG1sTI/NTsMwEITvSLyDtUhcELX7Q9qEOFVVwYFeKkIv3NzYjQPxOoqdNrw92xMcd2Y0O1++&#10;Hl3LzqYPjUcJ04kAZrDyusFawuHj9XEFLESFWrUejYQfE2Bd3N7kKtP+gu/mXMaaUQmGTEmwMXYZ&#10;56Gyxqkw8Z1B8k6+dyrS2ddc9+pC5a7lMyES7lSD9MGqzmytqb7LwUnYLz739mE4vew2i3n/dhi2&#10;yVddSnl/N26egUUzxr8wXOfTdCho09EPqANrJTxN58QSyZiJJUFQJF2KFNjxKqXJCniR8/8UxS8A&#10;AAD//wMAUEsBAi0AFAAGAAgAAAAhALaDOJL+AAAA4QEAABMAAAAAAAAAAAAAAAAAAAAAAFtDb250&#10;ZW50X1R5cGVzXS54bWxQSwECLQAUAAYACAAAACEAOP0h/9YAAACUAQAACwAAAAAAAAAAAAAAAAAv&#10;AQAAX3JlbHMvLnJlbHNQSwECLQAUAAYACAAAACEAzeTKACwCAABbBAAADgAAAAAAAAAAAAAAAAAu&#10;AgAAZHJzL2Uyb0RvYy54bWxQSwECLQAUAAYACAAAACEAvDT2luQAAAANAQAADwAAAAAAAAAAAAAA&#10;AACGBAAAZHJzL2Rvd25yZXYueG1sUEsFBgAAAAAEAAQA8wAAAJcFAAAAAA==&#10;" stroked="f">
                <v:textbox style="mso-fit-shape-to-text:t" inset="0,0,0,0">
                  <w:txbxContent>
                    <w:p w14:paraId="27A03E5D" w14:textId="165ED588" w:rsidR="0092694E" w:rsidRPr="00002C32" w:rsidRDefault="0092694E" w:rsidP="004358B1">
                      <w:pPr>
                        <w:pStyle w:val="Lgende"/>
                        <w:jc w:val="center"/>
                        <w:rPr>
                          <w:noProof/>
                          <w:szCs w:val="16"/>
                          <w:lang w:val="fr-FR"/>
                        </w:rPr>
                      </w:pPr>
                      <w:bookmarkStart w:id="71" w:name="_Ref124439499"/>
                      <w:bookmarkStart w:id="72" w:name="_Toc125124695"/>
                      <w:bookmarkStart w:id="73" w:name="_Toc125463001"/>
                      <w:bookmarkStart w:id="74" w:name="_Toc132243054"/>
                      <w:r w:rsidRPr="00002C32">
                        <w:rPr>
                          <w:szCs w:val="16"/>
                          <w:lang w:val="fr-FR"/>
                        </w:rPr>
                        <w:t xml:space="preserve">Figure </w:t>
                      </w:r>
                      <w:r w:rsidRPr="006E3E0C">
                        <w:rPr>
                          <w:szCs w:val="16"/>
                        </w:rPr>
                        <w:fldChar w:fldCharType="begin"/>
                      </w:r>
                      <w:r w:rsidRPr="00002C32">
                        <w:rPr>
                          <w:szCs w:val="16"/>
                          <w:lang w:val="fr-FR"/>
                        </w:rPr>
                        <w:instrText xml:space="preserve"> SEQ Figure \* ARABIC </w:instrText>
                      </w:r>
                      <w:r w:rsidRPr="006E3E0C">
                        <w:rPr>
                          <w:szCs w:val="16"/>
                        </w:rPr>
                        <w:fldChar w:fldCharType="separate"/>
                      </w:r>
                      <w:r w:rsidR="00746094">
                        <w:rPr>
                          <w:noProof/>
                          <w:szCs w:val="16"/>
                          <w:lang w:val="fr-FR"/>
                        </w:rPr>
                        <w:t>5</w:t>
                      </w:r>
                      <w:r w:rsidRPr="006E3E0C">
                        <w:rPr>
                          <w:noProof/>
                          <w:szCs w:val="16"/>
                        </w:rPr>
                        <w:fldChar w:fldCharType="end"/>
                      </w:r>
                      <w:bookmarkEnd w:id="71"/>
                      <w:r w:rsidRPr="00002C32">
                        <w:rPr>
                          <w:szCs w:val="16"/>
                          <w:lang w:val="fr-FR"/>
                        </w:rPr>
                        <w:t xml:space="preserve"> : Répartition des émissions brutes de la </w:t>
                      </w:r>
                      <w:r w:rsidR="00455EBB" w:rsidRPr="00002C32">
                        <w:rPr>
                          <w:szCs w:val="16"/>
                          <w:lang w:val="fr-FR"/>
                        </w:rPr>
                        <w:t>c</w:t>
                      </w:r>
                      <w:r w:rsidRPr="00002C32">
                        <w:rPr>
                          <w:szCs w:val="16"/>
                          <w:lang w:val="fr-FR"/>
                        </w:rPr>
                        <w:t xml:space="preserve">ommune de </w:t>
                      </w:r>
                      <w:proofErr w:type="spellStart"/>
                      <w:r w:rsidRPr="00002C32">
                        <w:rPr>
                          <w:szCs w:val="16"/>
                          <w:lang w:val="fr-FR"/>
                        </w:rPr>
                        <w:t>Houmt</w:t>
                      </w:r>
                      <w:proofErr w:type="spellEnd"/>
                      <w:r w:rsidRPr="00002C32">
                        <w:rPr>
                          <w:szCs w:val="16"/>
                          <w:lang w:val="fr-FR"/>
                        </w:rPr>
                        <w:t xml:space="preserve"> Souk selon la nomenclature sectorielle </w:t>
                      </w:r>
                      <w:r w:rsidR="00DE6FC8" w:rsidRPr="00002C32">
                        <w:rPr>
                          <w:szCs w:val="16"/>
                          <w:lang w:val="fr-FR"/>
                        </w:rPr>
                        <w:t>du GIEC</w:t>
                      </w:r>
                      <w:r w:rsidRPr="00002C32">
                        <w:rPr>
                          <w:szCs w:val="16"/>
                          <w:lang w:val="fr-FR"/>
                        </w:rPr>
                        <w:t xml:space="preserve"> (%)</w:t>
                      </w:r>
                      <w:bookmarkEnd w:id="72"/>
                      <w:bookmarkEnd w:id="73"/>
                      <w:bookmarkEnd w:id="74"/>
                    </w:p>
                  </w:txbxContent>
                </v:textbox>
                <w10:wrap type="tight" anchory="page"/>
              </v:shape>
            </w:pict>
          </mc:Fallback>
        </mc:AlternateContent>
      </w:r>
      <w:r w:rsidR="00EB2020">
        <w:t>Comme indiqué précédemment,</w:t>
      </w:r>
      <w:r w:rsidR="00EB2020">
        <w:rPr>
          <w:noProof/>
        </w:rPr>
        <w:t xml:space="preserve"> </w:t>
      </w:r>
      <w:r w:rsidR="00EB2020">
        <w:t>i</w:t>
      </w:r>
      <w:r w:rsidR="0092694E">
        <w:t xml:space="preserve">l est utile de rappeler que l’énergie incorpore les émissions des </w:t>
      </w:r>
      <w:r w:rsidR="00424BF0">
        <w:t>scope</w:t>
      </w:r>
      <w:r w:rsidR="00BC0EE9">
        <w:t xml:space="preserve">s </w:t>
      </w:r>
      <w:r w:rsidR="0092694E">
        <w:t>1 et 2, ce</w:t>
      </w:r>
      <w:r w:rsidR="001C3790">
        <w:t>s</w:t>
      </w:r>
      <w:r w:rsidR="0092694E">
        <w:t xml:space="preserve"> derni</w:t>
      </w:r>
      <w:r w:rsidR="001C3790">
        <w:t>ères</w:t>
      </w:r>
      <w:r w:rsidR="0092694E">
        <w:t xml:space="preserve"> couvrant la consommation électrique de la </w:t>
      </w:r>
      <w:r w:rsidR="001C3790">
        <w:t>c</w:t>
      </w:r>
      <w:r w:rsidR="0092694E">
        <w:t>ommune dont les émissions</w:t>
      </w:r>
      <w:r w:rsidR="0055476A">
        <w:t xml:space="preserve"> sont</w:t>
      </w:r>
      <w:r w:rsidR="0092694E">
        <w:t xml:space="preserve"> </w:t>
      </w:r>
      <w:r w:rsidR="00B45C36">
        <w:t>produi</w:t>
      </w:r>
      <w:r w:rsidR="0055476A">
        <w:t>tes</w:t>
      </w:r>
      <w:r w:rsidR="00B45C36">
        <w:t xml:space="preserve"> </w:t>
      </w:r>
      <w:r w:rsidR="0092694E">
        <w:t xml:space="preserve">en dehors du périmètre communal. Par ailleurs, les émissions </w:t>
      </w:r>
      <w:r w:rsidR="00B45C36">
        <w:t xml:space="preserve">liées </w:t>
      </w:r>
      <w:r w:rsidR="0092694E">
        <w:t xml:space="preserve">au transport aérien domestique sont également incluses dans ce bilan des émissions brutes. Ceci n’est pas le cas des émissions </w:t>
      </w:r>
      <w:r w:rsidR="00B45C36">
        <w:t>li</w:t>
      </w:r>
      <w:r w:rsidR="003B4BB0">
        <w:t>ée</w:t>
      </w:r>
      <w:r w:rsidR="00B45C36">
        <w:t>s</w:t>
      </w:r>
      <w:r w:rsidR="0092694E">
        <w:t xml:space="preserve"> au transport aérien international (environ 36</w:t>
      </w:r>
      <w:r w:rsidR="00B45C36">
        <w:t> </w:t>
      </w:r>
      <w:r w:rsidR="0092694E">
        <w:t>ktéCO2), qui figurent</w:t>
      </w:r>
      <w:r w:rsidR="00B45C36">
        <w:t xml:space="preserve"> seulement à titre informatif</w:t>
      </w:r>
      <w:r w:rsidR="0092694E">
        <w:t>, en tant qu</w:t>
      </w:r>
      <w:r w:rsidR="00B45C36">
        <w:t>’éléments de rappel</w:t>
      </w:r>
      <w:r w:rsidR="0092694E">
        <w:t xml:space="preserve"> </w:t>
      </w:r>
      <w:r w:rsidR="00E6642B">
        <w:t>(</w:t>
      </w:r>
      <w:r w:rsidR="0092694E">
        <w:t>Memo-items</w:t>
      </w:r>
      <w:r w:rsidR="00E6642B">
        <w:t>)</w:t>
      </w:r>
      <w:r w:rsidR="00B45C36">
        <w:t>,</w:t>
      </w:r>
      <w:r w:rsidR="0092694E">
        <w:t xml:space="preserve"> comme le préconise le GIEC. Si </w:t>
      </w:r>
      <w:r w:rsidR="00F2376E">
        <w:t xml:space="preserve">elles étaient incorporées, </w:t>
      </w:r>
      <w:r w:rsidR="0092694E">
        <w:t>ne serait-ce que pour refléter l’importance des activités aéroportuaires pour l’économie de la commune, elles représenteraient alors 17</w:t>
      </w:r>
      <w:r w:rsidR="00F2376E">
        <w:t> </w:t>
      </w:r>
      <w:r w:rsidR="0092694E">
        <w:t>% de</w:t>
      </w:r>
      <w:r w:rsidR="00F2376E">
        <w:t xml:space="preserve"> ses</w:t>
      </w:r>
      <w:r w:rsidR="0092694E">
        <w:t xml:space="preserve"> émissions, et l’énergie </w:t>
      </w:r>
      <w:r w:rsidR="0055476A">
        <w:t xml:space="preserve">et </w:t>
      </w:r>
      <w:r w:rsidR="00455EBB">
        <w:t xml:space="preserve">compterait </w:t>
      </w:r>
      <w:r w:rsidR="0092694E">
        <w:t xml:space="preserve">alors </w:t>
      </w:r>
      <w:r w:rsidR="00455EBB">
        <w:t xml:space="preserve">pour </w:t>
      </w:r>
      <w:r w:rsidR="0092694E">
        <w:t>90</w:t>
      </w:r>
      <w:r w:rsidR="00455EBB">
        <w:t> </w:t>
      </w:r>
      <w:r w:rsidR="0092694E">
        <w:t xml:space="preserve">% des émissions de GES de la </w:t>
      </w:r>
      <w:r w:rsidR="00455EBB">
        <w:t>c</w:t>
      </w:r>
      <w:r w:rsidR="0092694E">
        <w:t>ommune.</w:t>
      </w:r>
    </w:p>
    <w:p w14:paraId="64515402" w14:textId="1DE44DA1" w:rsidR="0092694E" w:rsidRDefault="005B2B5D" w:rsidP="0092694E">
      <w:pPr>
        <w:pStyle w:val="Ecotexte"/>
        <w:spacing w:before="120" w:after="120"/>
      </w:pPr>
      <w:r>
        <w:t xml:space="preserve">En </w:t>
      </w:r>
      <w:r w:rsidR="0092694E">
        <w:t xml:space="preserve">ce qui concerne les déchets, il s’agit seulement des émissions </w:t>
      </w:r>
      <w:r w:rsidR="000239FA">
        <w:t xml:space="preserve">causées par </w:t>
      </w:r>
      <w:r w:rsidR="0092694E">
        <w:t xml:space="preserve">l’assainissement, puisque la décharge contrôlée qui accueille les déchets ménagers de Houmt Souk se trouve dans la </w:t>
      </w:r>
      <w:r w:rsidR="00B11442">
        <w:t>c</w:t>
      </w:r>
      <w:r w:rsidR="0092694E">
        <w:t>ommune de Midoun. C’est ce qui explique la faible part des déchets (1,5</w:t>
      </w:r>
      <w:r w:rsidR="00B11442">
        <w:t> </w:t>
      </w:r>
      <w:r w:rsidR="0092694E">
        <w:t>%)</w:t>
      </w:r>
      <w:r w:rsidR="000D7D2E">
        <w:t>,</w:t>
      </w:r>
      <w:r w:rsidR="0092694E">
        <w:t xml:space="preserve"> habituellement crédités </w:t>
      </w:r>
      <w:r w:rsidR="000D7D2E">
        <w:t xml:space="preserve">à </w:t>
      </w:r>
      <w:r w:rsidR="0092694E">
        <w:t>environ 6</w:t>
      </w:r>
      <w:r w:rsidR="000D7D2E">
        <w:t> </w:t>
      </w:r>
      <w:r w:rsidR="0092694E">
        <w:t xml:space="preserve">% </w:t>
      </w:r>
      <w:r w:rsidR="000D7D2E">
        <w:t xml:space="preserve">à l’échelle </w:t>
      </w:r>
      <w:r w:rsidR="0092694E">
        <w:t>national</w:t>
      </w:r>
      <w:r w:rsidR="000D7D2E">
        <w:t>e</w:t>
      </w:r>
      <w:r w:rsidR="0092694E">
        <w:t>.</w:t>
      </w:r>
    </w:p>
    <w:p w14:paraId="1F10C817" w14:textId="70327246" w:rsidR="0092694E" w:rsidRDefault="0092694E" w:rsidP="0092694E">
      <w:pPr>
        <w:pStyle w:val="Ecotexte"/>
      </w:pPr>
      <w:r>
        <w:lastRenderedPageBreak/>
        <w:t xml:space="preserve">Enfin, les émissions </w:t>
      </w:r>
      <w:r w:rsidR="00DF686F">
        <w:t xml:space="preserve">liées </w:t>
      </w:r>
      <w:r>
        <w:t>aux procédés industrie</w:t>
      </w:r>
      <w:r w:rsidR="00DF686F">
        <w:t>ls</w:t>
      </w:r>
      <w:r>
        <w:t xml:space="preserve"> ne sont pas incluses pour des raisons d’ordre purement méthodologique</w:t>
      </w:r>
      <w:r w:rsidR="00DF686F">
        <w:t>s</w:t>
      </w:r>
      <w:r>
        <w:t xml:space="preserve"> et pratique</w:t>
      </w:r>
      <w:r w:rsidR="00DF686F">
        <w:t>s</w:t>
      </w:r>
      <w:r>
        <w:t xml:space="preserve">, comme expliqué dans la section </w:t>
      </w:r>
      <w:r>
        <w:fldChar w:fldCharType="begin"/>
      </w:r>
      <w:r>
        <w:instrText xml:space="preserve"> REF _Ref124439060 \r \h </w:instrText>
      </w:r>
      <w:r>
        <w:fldChar w:fldCharType="separate"/>
      </w:r>
      <w:r w:rsidR="00733065">
        <w:t>4.2.1</w:t>
      </w:r>
      <w:r>
        <w:fldChar w:fldCharType="end"/>
      </w:r>
      <w:r>
        <w:t xml:space="preserve">. </w:t>
      </w:r>
    </w:p>
    <w:p w14:paraId="57657EA4" w14:textId="5304A277" w:rsidR="0092694E" w:rsidRDefault="0092694E">
      <w:pPr>
        <w:pStyle w:val="Ecotitre3"/>
        <w:numPr>
          <w:ilvl w:val="2"/>
          <w:numId w:val="7"/>
        </w:numPr>
        <w:tabs>
          <w:tab w:val="num" w:pos="851"/>
        </w:tabs>
        <w:ind w:left="426" w:hanging="360"/>
        <w:rPr>
          <w:rFonts w:hint="eastAsia"/>
        </w:rPr>
      </w:pPr>
      <w:bookmarkStart w:id="69" w:name="_Toc125124744"/>
      <w:r>
        <w:t>Résultats stratifiés</w:t>
      </w:r>
      <w:bookmarkEnd w:id="69"/>
    </w:p>
    <w:p w14:paraId="6BB84852" w14:textId="526B8A53" w:rsidR="0092694E" w:rsidRDefault="0092694E" w:rsidP="0092694E">
      <w:pPr>
        <w:pStyle w:val="Ecotexte"/>
      </w:pPr>
      <w:r>
        <w:t>Comme indiqué précédemment (</w:t>
      </w:r>
      <w:r w:rsidR="001B1C8E">
        <w:t xml:space="preserve">voir section </w:t>
      </w:r>
      <w:r>
        <w:fldChar w:fldCharType="begin"/>
      </w:r>
      <w:r>
        <w:instrText xml:space="preserve"> REF _Ref124433854 \r \h </w:instrText>
      </w:r>
      <w:r>
        <w:fldChar w:fldCharType="separate"/>
      </w:r>
      <w:r w:rsidR="00733065">
        <w:t>4.2.5</w:t>
      </w:r>
      <w:r>
        <w:fldChar w:fldCharType="end"/>
      </w:r>
      <w:r>
        <w:t xml:space="preserve">), il est intéressant de stratifier les résultats globaux de l’inventaire selon deux classifications; la première distinguant les émissions découlant des activités spécifiques du patrimoine municipal, et la seconde spécifiant les émissions selon les deux </w:t>
      </w:r>
      <w:r w:rsidR="00424BF0">
        <w:t>scope</w:t>
      </w:r>
      <w:r w:rsidR="001B1C8E">
        <w:t xml:space="preserve">s </w:t>
      </w:r>
      <w:r>
        <w:t>couverts. On pourrait éventuellement y ajouter une stratification saisonnière étant donné l’importance de la saison balnéaire (juillet-août-septembre) pour l’île de Djerba.</w:t>
      </w:r>
    </w:p>
    <w:p w14:paraId="17BB5D77" w14:textId="26E9CF92" w:rsidR="0092694E" w:rsidRPr="00002C32" w:rsidRDefault="0092694E">
      <w:pPr>
        <w:pStyle w:val="Titre4"/>
        <w:numPr>
          <w:ilvl w:val="3"/>
          <w:numId w:val="7"/>
        </w:numPr>
        <w:tabs>
          <w:tab w:val="num" w:pos="1209"/>
        </w:tabs>
        <w:ind w:left="851" w:hanging="851"/>
        <w:rPr>
          <w:b/>
          <w:bCs w:val="0"/>
          <w:lang w:val="fr-FR"/>
        </w:rPr>
      </w:pPr>
      <w:r w:rsidRPr="00002C32">
        <w:rPr>
          <w:b/>
          <w:bCs w:val="0"/>
          <w:lang w:val="fr-FR"/>
        </w:rPr>
        <w:t xml:space="preserve">Émissions du patrimoine </w:t>
      </w:r>
      <w:r w:rsidR="008F2AE3" w:rsidRPr="00002C32">
        <w:rPr>
          <w:b/>
          <w:bCs w:val="0"/>
          <w:lang w:val="fr-FR"/>
        </w:rPr>
        <w:t>m</w:t>
      </w:r>
      <w:r w:rsidRPr="00002C32">
        <w:rPr>
          <w:b/>
          <w:bCs w:val="0"/>
          <w:lang w:val="fr-FR"/>
        </w:rPr>
        <w:t xml:space="preserve">unicipal </w:t>
      </w:r>
      <w:r w:rsidR="008F2AE3" w:rsidRPr="00002C32">
        <w:rPr>
          <w:b/>
          <w:bCs w:val="0"/>
          <w:lang w:val="fr-FR"/>
        </w:rPr>
        <w:t>vs</w:t>
      </w:r>
      <w:r w:rsidRPr="00002C32">
        <w:rPr>
          <w:b/>
          <w:bCs w:val="0"/>
          <w:lang w:val="fr-FR"/>
        </w:rPr>
        <w:t xml:space="preserve"> émissions hors patrimoine</w:t>
      </w:r>
    </w:p>
    <w:p w14:paraId="09FD5276" w14:textId="0FED1EBB" w:rsidR="0092694E" w:rsidRDefault="00871BF1" w:rsidP="0092694E">
      <w:pPr>
        <w:pStyle w:val="Ecotexte"/>
      </w:pPr>
      <w:bookmarkStart w:id="70" w:name="_Hlk127547091"/>
      <w:r>
        <w:rPr>
          <w:noProof/>
        </w:rPr>
        <w:drawing>
          <wp:anchor distT="0" distB="0" distL="114300" distR="114300" simplePos="0" relativeHeight="251638272" behindDoc="1" locked="0" layoutInCell="1" allowOverlap="1" wp14:anchorId="57A61DFB" wp14:editId="6383CBEF">
            <wp:simplePos x="0" y="0"/>
            <wp:positionH relativeFrom="margin">
              <wp:posOffset>3253740</wp:posOffset>
            </wp:positionH>
            <wp:positionV relativeFrom="paragraph">
              <wp:posOffset>344170</wp:posOffset>
            </wp:positionV>
            <wp:extent cx="2923540" cy="2416810"/>
            <wp:effectExtent l="0" t="0" r="0" b="2540"/>
            <wp:wrapTight wrapText="bothSides">
              <wp:wrapPolygon edited="0">
                <wp:start x="0" y="0"/>
                <wp:lineTo x="0" y="21452"/>
                <wp:lineTo x="21394" y="21452"/>
                <wp:lineTo x="21394"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923540" cy="2416810"/>
                    </a:xfrm>
                    <a:prstGeom prst="rect">
                      <a:avLst/>
                    </a:prstGeom>
                    <a:noFill/>
                  </pic:spPr>
                </pic:pic>
              </a:graphicData>
            </a:graphic>
            <wp14:sizeRelH relativeFrom="margin">
              <wp14:pctWidth>0</wp14:pctWidth>
            </wp14:sizeRelH>
            <wp14:sizeRelV relativeFrom="margin">
              <wp14:pctHeight>0</wp14:pctHeight>
            </wp14:sizeRelV>
          </wp:anchor>
        </w:drawing>
      </w:r>
      <w:r w:rsidR="00C403DC">
        <w:t>L</w:t>
      </w:r>
      <w:r w:rsidR="0092694E">
        <w:t xml:space="preserve">es émissions découlant des activités liées directement au patrimoine municipal, qui </w:t>
      </w:r>
      <w:r w:rsidR="00C403DC">
        <w:t xml:space="preserve">proviennent </w:t>
      </w:r>
      <w:r w:rsidR="0092694E">
        <w:t xml:space="preserve">d’activités impliquant des consommations d’énergie, se révèlent assez faibles (2,8 ktéCO2) comme </w:t>
      </w:r>
      <w:r w:rsidR="0060404E">
        <w:t>la montre</w:t>
      </w:r>
      <w:r w:rsidR="0092694E">
        <w:t xml:space="preserve"> le </w:t>
      </w:r>
      <w:r w:rsidR="0092694E">
        <w:fldChar w:fldCharType="begin"/>
      </w:r>
      <w:r w:rsidR="0092694E">
        <w:instrText xml:space="preserve"> REF _Ref124440279 \h  \* MERGEFORMAT </w:instrText>
      </w:r>
      <w:r w:rsidR="0092694E">
        <w:fldChar w:fldCharType="separate"/>
      </w:r>
      <w:r w:rsidR="00733065" w:rsidRPr="00733065">
        <w:t xml:space="preserve">Tableau </w:t>
      </w:r>
      <w:r w:rsidR="00733065" w:rsidRPr="00002C32">
        <w:t>3</w:t>
      </w:r>
      <w:r w:rsidR="0092694E">
        <w:fldChar w:fldCharType="end"/>
      </w:r>
      <w:r w:rsidR="0092694E">
        <w:t>, et finalement peu significatives; soit 1,4</w:t>
      </w:r>
      <w:r w:rsidR="00C403DC">
        <w:t> </w:t>
      </w:r>
      <w:r w:rsidR="0092694E">
        <w:t xml:space="preserve">% des émissions brutes de la </w:t>
      </w:r>
      <w:r w:rsidR="00C403DC">
        <w:t>c</w:t>
      </w:r>
      <w:r w:rsidR="0092694E">
        <w:t>ommune (</w:t>
      </w:r>
      <w:r w:rsidR="0092694E">
        <w:fldChar w:fldCharType="begin"/>
      </w:r>
      <w:r w:rsidR="0092694E">
        <w:instrText xml:space="preserve"> REF _Ref124441119 \h  \* MERGEFORMAT </w:instrText>
      </w:r>
      <w:r w:rsidR="0092694E">
        <w:fldChar w:fldCharType="separate"/>
      </w:r>
      <w:r w:rsidR="00733065" w:rsidRPr="00733065">
        <w:t xml:space="preserve">Figure </w:t>
      </w:r>
      <w:r w:rsidR="00733065" w:rsidRPr="00002C32">
        <w:t>6</w:t>
      </w:r>
      <w:r w:rsidR="0092694E">
        <w:fldChar w:fldCharType="end"/>
      </w:r>
      <w:r w:rsidR="0092694E">
        <w:t>).</w:t>
      </w:r>
    </w:p>
    <w:p w14:paraId="61A3B1F2" w14:textId="6A4D870A" w:rsidR="00EB40D1" w:rsidRDefault="005D2B56" w:rsidP="00732C13">
      <w:pPr>
        <w:pStyle w:val="Ecotexte"/>
        <w:widowControl w:val="0"/>
        <w:suppressAutoHyphens w:val="0"/>
      </w:pPr>
      <w:r>
        <w:rPr>
          <w:noProof/>
        </w:rPr>
        <mc:AlternateContent>
          <mc:Choice Requires="wps">
            <w:drawing>
              <wp:anchor distT="0" distB="0" distL="114300" distR="114300" simplePos="0" relativeHeight="251658241" behindDoc="1" locked="0" layoutInCell="1" allowOverlap="1" wp14:anchorId="43879835" wp14:editId="386087FB">
                <wp:simplePos x="0" y="0"/>
                <wp:positionH relativeFrom="margin">
                  <wp:posOffset>3148330</wp:posOffset>
                </wp:positionH>
                <wp:positionV relativeFrom="paragraph">
                  <wp:posOffset>1405890</wp:posOffset>
                </wp:positionV>
                <wp:extent cx="3162300" cy="431800"/>
                <wp:effectExtent l="0" t="0" r="0" b="0"/>
                <wp:wrapTopAndBottom/>
                <wp:docPr id="2056009327"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2300" cy="431800"/>
                        </a:xfrm>
                        <a:prstGeom prst="rect">
                          <a:avLst/>
                        </a:prstGeom>
                        <a:solidFill>
                          <a:prstClr val="white"/>
                        </a:solidFill>
                        <a:ln>
                          <a:noFill/>
                        </a:ln>
                      </wps:spPr>
                      <wps:txbx>
                        <w:txbxContent>
                          <w:p w14:paraId="15DD11E2" w14:textId="5CBAAD8A" w:rsidR="0092694E" w:rsidRPr="00002C32" w:rsidRDefault="0092694E" w:rsidP="004358B1">
                            <w:pPr>
                              <w:pStyle w:val="Lgende"/>
                              <w:jc w:val="center"/>
                              <w:rPr>
                                <w:noProof/>
                                <w:szCs w:val="16"/>
                                <w:lang w:val="fr-FR"/>
                              </w:rPr>
                            </w:pPr>
                            <w:bookmarkStart w:id="71" w:name="_Ref124441119"/>
                            <w:bookmarkStart w:id="72" w:name="_Toc125124696"/>
                            <w:bookmarkStart w:id="73" w:name="_Toc125463002"/>
                            <w:bookmarkStart w:id="74" w:name="_Toc132243055"/>
                            <w:r w:rsidRPr="00002C32">
                              <w:rPr>
                                <w:szCs w:val="16"/>
                                <w:lang w:val="fr-FR"/>
                              </w:rPr>
                              <w:t xml:space="preserve">Figure </w:t>
                            </w:r>
                            <w:r w:rsidRPr="00634FE9">
                              <w:rPr>
                                <w:szCs w:val="16"/>
                              </w:rPr>
                              <w:fldChar w:fldCharType="begin"/>
                            </w:r>
                            <w:r w:rsidRPr="00002C32">
                              <w:rPr>
                                <w:szCs w:val="16"/>
                                <w:lang w:val="fr-FR"/>
                              </w:rPr>
                              <w:instrText xml:space="preserve"> SEQ Figure \* ARABIC </w:instrText>
                            </w:r>
                            <w:r w:rsidRPr="00634FE9">
                              <w:rPr>
                                <w:szCs w:val="16"/>
                              </w:rPr>
                              <w:fldChar w:fldCharType="separate"/>
                            </w:r>
                            <w:r w:rsidR="00746094">
                              <w:rPr>
                                <w:noProof/>
                                <w:szCs w:val="16"/>
                                <w:lang w:val="fr-FR"/>
                              </w:rPr>
                              <w:t>6</w:t>
                            </w:r>
                            <w:r w:rsidRPr="00634FE9">
                              <w:rPr>
                                <w:szCs w:val="16"/>
                              </w:rPr>
                              <w:fldChar w:fldCharType="end"/>
                            </w:r>
                            <w:bookmarkEnd w:id="71"/>
                            <w:r w:rsidRPr="00002C32">
                              <w:rPr>
                                <w:szCs w:val="16"/>
                                <w:lang w:val="fr-FR"/>
                              </w:rPr>
                              <w:t xml:space="preserve"> : Répartition des émissions de GES de la </w:t>
                            </w:r>
                            <w:r w:rsidR="000907FB" w:rsidRPr="00002C32">
                              <w:rPr>
                                <w:szCs w:val="16"/>
                                <w:lang w:val="fr-FR"/>
                              </w:rPr>
                              <w:t>c</w:t>
                            </w:r>
                            <w:r w:rsidRPr="00002C32">
                              <w:rPr>
                                <w:szCs w:val="16"/>
                                <w:lang w:val="fr-FR"/>
                              </w:rPr>
                              <w:t xml:space="preserve">ommune de Houmt Souk distinguant les émissions </w:t>
                            </w:r>
                            <w:r w:rsidR="000907FB" w:rsidRPr="00002C32">
                              <w:rPr>
                                <w:szCs w:val="16"/>
                                <w:lang w:val="fr-FR"/>
                              </w:rPr>
                              <w:t xml:space="preserve">liées </w:t>
                            </w:r>
                            <w:r w:rsidRPr="00002C32">
                              <w:rPr>
                                <w:szCs w:val="16"/>
                                <w:lang w:val="fr-FR"/>
                              </w:rPr>
                              <w:t>au patrimoine municipal (%)</w:t>
                            </w:r>
                            <w:bookmarkEnd w:id="72"/>
                            <w:bookmarkEnd w:id="73"/>
                            <w:bookmarkEnd w:id="7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79835" id="Zone de texte 13" o:spid="_x0000_s1043" type="#_x0000_t202" style="position:absolute;left:0;text-align:left;margin-left:247.9pt;margin-top:110.7pt;width:249pt;height:34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GYTKQIAAFsEAAAOAAAAZHJzL2Uyb0RvYy54bWysVE1v2zAMvQ/YfxB0X5yPISiMOkWWIsOA&#10;oC2QDj0rshwLk0WNUmJnv36UbKdbt9Owi0yRFKn3HuXbu64x7KzQa7AFn02mnCkrodT2WPCvz9sP&#10;N5z5IGwpDFhV8Ivy/G71/t1t63I1hxpMqZBREevz1hW8DsHlWeZlrRrhJ+CUpWAF2IhAWzxmJYqW&#10;qjcmm0+ny6wFLB2CVN6T974P8lWqX1VKhseq8iowU3C6W0grpvUQ12x1K/IjCldrOVxD/MMtGqEt&#10;Nb2WuhdBsBPqP0o1WiJ4qMJEQpNBVWmpEgZCM5u+QbOvhVMJC5Hj3ZUm///Kyofz3j0hC90n6EjA&#10;BMK7HchvnrjJWufzISdy6nNP2RFoV2ETvwSB0UHi9nLlU3WBSXIuZsv5YkohSbGPi9kN2bHo62mH&#10;PnxW0LBoFBxJr3QDcd750KeOKbGZB6PLrTYmbmJgY5CdBWnb1jqoofhvWcbGXAvxVF8wehKuHkoE&#10;FbpDx3RZ8GUsET0HKC9EC0I/Md7JraZ+O+HDk0AaEUJFYx8eaakMtAWHweKsBvzxN3/MJ+UoyllL&#10;I1dw//0kUHFmvljSNM7naOBoHEbDnpoNENIZPSgnk0kHMJjRrBCaF3oN69iFQsJK6lXwMJqb0A8+&#10;vSap1uuURFPoRNjZvZOj+pHX5+5FoBtUCaTnA4zDKPI34vS5PcvrU4BKJ+VeWRzopglO2g+vLT6R&#10;X/cp6/WfsPoJAAD//wMAUEsDBBQABgAIAAAAIQDI/9A04AAAAAsBAAAPAAAAZHJzL2Rvd25yZXYu&#10;eG1sTI9NT4NAEIbvJv6HzZh4MXYpYlOQpdHW3vTQ2vS8ZUcgsrOEXQr9905Penw/8s4z+WqyrThj&#10;7xtHCuazCARS6UxDlYLD1/ZxCcIHTUa3jlDBBT2situbXGfGjbTD8z5UgkfIZ1pBHUKXSenLGq32&#10;M9chcfbteqsDy76Sptcjj9tWxlG0kFY3xBdq3eG6xvJnP1gFi00/jDtaP2wO7x/6s6vi49vlqNT9&#10;3fT6AiLgFP7KcMVndCiY6eQGMl60CpL0mdGDgjieJyC4kaZP7JzYWaYJyCKX/38ofgEAAP//AwBQ&#10;SwECLQAUAAYACAAAACEAtoM4kv4AAADhAQAAEwAAAAAAAAAAAAAAAAAAAAAAW0NvbnRlbnRfVHlw&#10;ZXNdLnhtbFBLAQItABQABgAIAAAAIQA4/SH/1gAAAJQBAAALAAAAAAAAAAAAAAAAAC8BAABfcmVs&#10;cy8ucmVsc1BLAQItABQABgAIAAAAIQA6iGYTKQIAAFsEAAAOAAAAAAAAAAAAAAAAAC4CAABkcnMv&#10;ZTJvRG9jLnhtbFBLAQItABQABgAIAAAAIQDI/9A04AAAAAsBAAAPAAAAAAAAAAAAAAAAAIMEAABk&#10;cnMvZG93bnJldi54bWxQSwUGAAAAAAQABADzAAAAkAUAAAAA&#10;" stroked="f">
                <v:textbox inset="0,0,0,0">
                  <w:txbxContent>
                    <w:p w14:paraId="15DD11E2" w14:textId="5CBAAD8A" w:rsidR="0092694E" w:rsidRPr="00002C32" w:rsidRDefault="0092694E" w:rsidP="004358B1">
                      <w:pPr>
                        <w:pStyle w:val="Lgende"/>
                        <w:jc w:val="center"/>
                        <w:rPr>
                          <w:noProof/>
                          <w:szCs w:val="16"/>
                          <w:lang w:val="fr-FR"/>
                        </w:rPr>
                      </w:pPr>
                      <w:bookmarkStart w:id="81" w:name="_Ref124441119"/>
                      <w:bookmarkStart w:id="82" w:name="_Toc125124696"/>
                      <w:bookmarkStart w:id="83" w:name="_Toc125463002"/>
                      <w:bookmarkStart w:id="84" w:name="_Toc132243055"/>
                      <w:r w:rsidRPr="00002C32">
                        <w:rPr>
                          <w:szCs w:val="16"/>
                          <w:lang w:val="fr-FR"/>
                        </w:rPr>
                        <w:t xml:space="preserve">Figure </w:t>
                      </w:r>
                      <w:r w:rsidRPr="00634FE9">
                        <w:rPr>
                          <w:szCs w:val="16"/>
                        </w:rPr>
                        <w:fldChar w:fldCharType="begin"/>
                      </w:r>
                      <w:r w:rsidRPr="00002C32">
                        <w:rPr>
                          <w:szCs w:val="16"/>
                          <w:lang w:val="fr-FR"/>
                        </w:rPr>
                        <w:instrText xml:space="preserve"> SEQ Figure \* ARABIC </w:instrText>
                      </w:r>
                      <w:r w:rsidRPr="00634FE9">
                        <w:rPr>
                          <w:szCs w:val="16"/>
                        </w:rPr>
                        <w:fldChar w:fldCharType="separate"/>
                      </w:r>
                      <w:r w:rsidR="00746094">
                        <w:rPr>
                          <w:noProof/>
                          <w:szCs w:val="16"/>
                          <w:lang w:val="fr-FR"/>
                        </w:rPr>
                        <w:t>6</w:t>
                      </w:r>
                      <w:r w:rsidRPr="00634FE9">
                        <w:rPr>
                          <w:szCs w:val="16"/>
                        </w:rPr>
                        <w:fldChar w:fldCharType="end"/>
                      </w:r>
                      <w:bookmarkEnd w:id="81"/>
                      <w:r w:rsidRPr="00002C32">
                        <w:rPr>
                          <w:szCs w:val="16"/>
                          <w:lang w:val="fr-FR"/>
                        </w:rPr>
                        <w:t xml:space="preserve"> : Répartition des émissions de GES de la </w:t>
                      </w:r>
                      <w:r w:rsidR="000907FB" w:rsidRPr="00002C32">
                        <w:rPr>
                          <w:szCs w:val="16"/>
                          <w:lang w:val="fr-FR"/>
                        </w:rPr>
                        <w:t>c</w:t>
                      </w:r>
                      <w:r w:rsidRPr="00002C32">
                        <w:rPr>
                          <w:szCs w:val="16"/>
                          <w:lang w:val="fr-FR"/>
                        </w:rPr>
                        <w:t xml:space="preserve">ommune de </w:t>
                      </w:r>
                      <w:proofErr w:type="spellStart"/>
                      <w:r w:rsidRPr="00002C32">
                        <w:rPr>
                          <w:szCs w:val="16"/>
                          <w:lang w:val="fr-FR"/>
                        </w:rPr>
                        <w:t>Houmt</w:t>
                      </w:r>
                      <w:proofErr w:type="spellEnd"/>
                      <w:r w:rsidRPr="00002C32">
                        <w:rPr>
                          <w:szCs w:val="16"/>
                          <w:lang w:val="fr-FR"/>
                        </w:rPr>
                        <w:t xml:space="preserve"> Souk distinguant les émissions </w:t>
                      </w:r>
                      <w:r w:rsidR="000907FB" w:rsidRPr="00002C32">
                        <w:rPr>
                          <w:szCs w:val="16"/>
                          <w:lang w:val="fr-FR"/>
                        </w:rPr>
                        <w:t xml:space="preserve">liées </w:t>
                      </w:r>
                      <w:r w:rsidRPr="00002C32">
                        <w:rPr>
                          <w:szCs w:val="16"/>
                          <w:lang w:val="fr-FR"/>
                        </w:rPr>
                        <w:t>au patrimoine municipal (%)</w:t>
                      </w:r>
                      <w:bookmarkEnd w:id="82"/>
                      <w:bookmarkEnd w:id="83"/>
                      <w:bookmarkEnd w:id="84"/>
                    </w:p>
                  </w:txbxContent>
                </v:textbox>
                <w10:wrap type="topAndBottom" anchorx="margin"/>
              </v:shape>
            </w:pict>
          </mc:Fallback>
        </mc:AlternateContent>
      </w:r>
      <w:r w:rsidR="00EB40D1">
        <w:t xml:space="preserve">En dépit de la faible contribution de la municipalité aux émissions brutes totales de la commune, la municipalité de Houmt Souk devrait jouer un rôle primordial dans la mise en œuvre de la transition bas-carbone de la commune. Tout d’abord, compte tenu de son rôle dans la gestion de la cité au quotidien, elle sera le chef de file idéal pour mener le programme qui engagera la commune dans la trajectoire bas-carbone. Par ailleurs, la municipalité de Houmt Souk jouera aussi un rôle d’exemplarité et d’inspiration pour les acteurs de la commune, en adoptant elle-même une politique bas-carbone ambitieuse pour tout ce qui concerne son patrimoine municipal direct. </w:t>
      </w:r>
    </w:p>
    <w:p w14:paraId="56511D22" w14:textId="16C0960C" w:rsidR="0092694E" w:rsidRPr="00002C32" w:rsidRDefault="0092694E" w:rsidP="004358B1">
      <w:pPr>
        <w:pStyle w:val="Lgende"/>
        <w:keepNext/>
        <w:spacing w:after="120"/>
        <w:jc w:val="center"/>
        <w:rPr>
          <w:lang w:val="fr-FR"/>
        </w:rPr>
      </w:pPr>
      <w:bookmarkStart w:id="75" w:name="_Ref124440279"/>
      <w:bookmarkStart w:id="76" w:name="_Toc125124670"/>
      <w:bookmarkStart w:id="77" w:name="_Toc132243119"/>
      <w:r w:rsidRPr="00002C32">
        <w:rPr>
          <w:lang w:val="fr-FR"/>
        </w:rPr>
        <w:t xml:space="preserve">Tableau </w:t>
      </w:r>
      <w:r>
        <w:fldChar w:fldCharType="begin"/>
      </w:r>
      <w:r w:rsidRPr="00002C32">
        <w:rPr>
          <w:lang w:val="fr-FR"/>
        </w:rPr>
        <w:instrText xml:space="preserve"> SEQ Tableau \* ARABIC </w:instrText>
      </w:r>
      <w:r>
        <w:fldChar w:fldCharType="separate"/>
      </w:r>
      <w:r w:rsidR="00733065">
        <w:rPr>
          <w:noProof/>
          <w:lang w:val="fr-FR"/>
        </w:rPr>
        <w:t>3</w:t>
      </w:r>
      <w:r>
        <w:rPr>
          <w:noProof/>
        </w:rPr>
        <w:fldChar w:fldCharType="end"/>
      </w:r>
      <w:bookmarkEnd w:id="75"/>
      <w:r w:rsidRPr="00002C32">
        <w:rPr>
          <w:lang w:val="fr-FR"/>
        </w:rPr>
        <w:t xml:space="preserve"> : Émissions brutes totales de GES de la </w:t>
      </w:r>
      <w:r w:rsidR="00C403DC" w:rsidRPr="00002C32">
        <w:rPr>
          <w:lang w:val="fr-FR"/>
        </w:rPr>
        <w:t>c</w:t>
      </w:r>
      <w:r w:rsidRPr="00002C32">
        <w:rPr>
          <w:lang w:val="fr-FR"/>
        </w:rPr>
        <w:t>ommune de Houmt Souk en 2019 distinguant les émissions</w:t>
      </w:r>
      <w:r w:rsidR="00C403DC" w:rsidRPr="00002C32">
        <w:rPr>
          <w:lang w:val="fr-FR"/>
        </w:rPr>
        <w:t xml:space="preserve"> liées</w:t>
      </w:r>
      <w:r w:rsidRPr="00002C32">
        <w:rPr>
          <w:lang w:val="fr-FR"/>
        </w:rPr>
        <w:t xml:space="preserve"> au patrimoine municipal (ktéCO2)</w:t>
      </w:r>
      <w:bookmarkEnd w:id="76"/>
      <w:bookmarkEnd w:id="77"/>
    </w:p>
    <w:tbl>
      <w:tblPr>
        <w:tblW w:w="6320" w:type="dxa"/>
        <w:tblInd w:w="1833" w:type="dxa"/>
        <w:tblCellMar>
          <w:left w:w="70" w:type="dxa"/>
          <w:right w:w="70" w:type="dxa"/>
        </w:tblCellMar>
        <w:tblLook w:val="04A0" w:firstRow="1" w:lastRow="0" w:firstColumn="1" w:lastColumn="0" w:noHBand="0" w:noVBand="1"/>
      </w:tblPr>
      <w:tblGrid>
        <w:gridCol w:w="3920"/>
        <w:gridCol w:w="1200"/>
        <w:gridCol w:w="1200"/>
      </w:tblGrid>
      <w:tr w:rsidR="001D6140" w:rsidRPr="00501649" w14:paraId="30356026" w14:textId="77777777" w:rsidTr="00C560DC">
        <w:trPr>
          <w:trHeight w:val="315"/>
        </w:trPr>
        <w:tc>
          <w:tcPr>
            <w:tcW w:w="3920" w:type="dxa"/>
            <w:tcBorders>
              <w:top w:val="single" w:sz="8" w:space="0" w:color="auto"/>
              <w:left w:val="single" w:sz="8" w:space="0" w:color="auto"/>
              <w:bottom w:val="single" w:sz="4" w:space="0" w:color="auto"/>
              <w:right w:val="single" w:sz="4" w:space="0" w:color="auto"/>
            </w:tcBorders>
            <w:shd w:val="clear" w:color="000000" w:fill="FFFF00"/>
            <w:noWrap/>
            <w:vAlign w:val="bottom"/>
            <w:hideMark/>
          </w:tcPr>
          <w:p w14:paraId="37518EB6" w14:textId="77777777" w:rsidR="001D6140" w:rsidRPr="00351D16" w:rsidRDefault="001D6140" w:rsidP="001D6140">
            <w:pPr>
              <w:widowControl w:val="0"/>
              <w:rPr>
                <w:rFonts w:ascii="Calibri" w:eastAsia="Times New Roman" w:hAnsi="Calibri" w:cs="Calibri"/>
                <w:b/>
                <w:bCs/>
                <w:color w:val="000000"/>
                <w:lang w:val="fr-FR" w:eastAsia="fr-FR"/>
              </w:rPr>
            </w:pPr>
            <w:r w:rsidRPr="00351D16">
              <w:rPr>
                <w:rFonts w:ascii="Calibri" w:eastAsia="Times New Roman" w:hAnsi="Calibri" w:cs="Calibri"/>
                <w:b/>
                <w:bCs/>
                <w:color w:val="000000"/>
                <w:lang w:val="fr-FR" w:eastAsia="fr-FR"/>
              </w:rPr>
              <w:t>GES (téCO2)</w:t>
            </w:r>
          </w:p>
        </w:tc>
        <w:tc>
          <w:tcPr>
            <w:tcW w:w="1200" w:type="dxa"/>
            <w:tcBorders>
              <w:top w:val="single" w:sz="8" w:space="0" w:color="auto"/>
              <w:left w:val="nil"/>
              <w:bottom w:val="single" w:sz="4" w:space="0" w:color="auto"/>
              <w:right w:val="single" w:sz="8" w:space="0" w:color="auto"/>
            </w:tcBorders>
            <w:shd w:val="clear" w:color="auto" w:fill="auto"/>
            <w:noWrap/>
            <w:vAlign w:val="bottom"/>
            <w:hideMark/>
          </w:tcPr>
          <w:p w14:paraId="4EDCC04C" w14:textId="77777777" w:rsidR="001D6140" w:rsidRPr="00501649" w:rsidRDefault="001D6140" w:rsidP="001D6140">
            <w:pPr>
              <w:widowControl w:val="0"/>
              <w:jc w:val="right"/>
              <w:rPr>
                <w:rFonts w:ascii="Calibri" w:eastAsia="Times New Roman" w:hAnsi="Calibri" w:cs="Calibri"/>
                <w:b/>
                <w:bCs/>
                <w:color w:val="000000"/>
                <w:lang w:val="fr-FR" w:eastAsia="fr-FR"/>
              </w:rPr>
            </w:pPr>
            <w:r w:rsidRPr="00501649">
              <w:rPr>
                <w:rFonts w:ascii="Calibri" w:eastAsia="Times New Roman" w:hAnsi="Calibri" w:cs="Calibri"/>
                <w:b/>
                <w:bCs/>
                <w:color w:val="000000"/>
                <w:lang w:val="fr-FR" w:eastAsia="fr-FR"/>
              </w:rPr>
              <w:t>2019</w:t>
            </w:r>
          </w:p>
        </w:tc>
        <w:tc>
          <w:tcPr>
            <w:tcW w:w="1200" w:type="dxa"/>
            <w:tcBorders>
              <w:top w:val="single" w:sz="8" w:space="0" w:color="auto"/>
              <w:left w:val="nil"/>
              <w:bottom w:val="single" w:sz="4" w:space="0" w:color="auto"/>
              <w:right w:val="single" w:sz="8" w:space="0" w:color="auto"/>
            </w:tcBorders>
            <w:shd w:val="clear" w:color="auto" w:fill="auto"/>
            <w:noWrap/>
            <w:vAlign w:val="bottom"/>
            <w:hideMark/>
          </w:tcPr>
          <w:p w14:paraId="05C9F7D5" w14:textId="77777777" w:rsidR="001D6140" w:rsidRPr="00501649" w:rsidRDefault="001D6140" w:rsidP="001D6140">
            <w:pPr>
              <w:widowControl w:val="0"/>
              <w:rPr>
                <w:rFonts w:ascii="Calibri" w:eastAsia="Times New Roman" w:hAnsi="Calibri" w:cs="Calibri"/>
                <w:color w:val="000000"/>
                <w:lang w:val="fr-FR" w:eastAsia="fr-FR"/>
              </w:rPr>
            </w:pPr>
            <w:r w:rsidRPr="00501649">
              <w:rPr>
                <w:rFonts w:ascii="Calibri" w:eastAsia="Times New Roman" w:hAnsi="Calibri" w:cs="Calibri"/>
                <w:color w:val="000000"/>
                <w:lang w:val="fr-FR" w:eastAsia="fr-FR"/>
              </w:rPr>
              <w:t> </w:t>
            </w:r>
          </w:p>
        </w:tc>
      </w:tr>
      <w:tr w:rsidR="001D6140" w:rsidRPr="00501649" w14:paraId="50B0727C" w14:textId="77777777" w:rsidTr="00C560DC">
        <w:trPr>
          <w:trHeight w:val="300"/>
        </w:trPr>
        <w:tc>
          <w:tcPr>
            <w:tcW w:w="3920" w:type="dxa"/>
            <w:tcBorders>
              <w:top w:val="nil"/>
              <w:left w:val="single" w:sz="8" w:space="0" w:color="auto"/>
              <w:bottom w:val="single" w:sz="4" w:space="0" w:color="auto"/>
              <w:right w:val="single" w:sz="4" w:space="0" w:color="auto"/>
            </w:tcBorders>
            <w:shd w:val="clear" w:color="auto" w:fill="auto"/>
            <w:noWrap/>
            <w:vAlign w:val="bottom"/>
            <w:hideMark/>
          </w:tcPr>
          <w:p w14:paraId="0AB66D5F" w14:textId="6138A201" w:rsidR="001D6140" w:rsidRPr="00501649" w:rsidRDefault="001D6140" w:rsidP="001D6140">
            <w:pPr>
              <w:widowControl w:val="0"/>
              <w:rPr>
                <w:rFonts w:ascii="Calibri" w:eastAsia="Times New Roman" w:hAnsi="Calibri" w:cs="Calibri"/>
                <w:color w:val="000000"/>
                <w:lang w:val="fr-FR" w:eastAsia="fr-FR"/>
              </w:rPr>
            </w:pPr>
            <w:r>
              <w:rPr>
                <w:rFonts w:ascii="Calibri" w:eastAsia="Times New Roman" w:hAnsi="Calibri" w:cs="Calibri"/>
                <w:color w:val="000000"/>
                <w:lang w:val="fr-FR" w:eastAsia="fr-FR"/>
              </w:rPr>
              <w:t>É</w:t>
            </w:r>
            <w:r w:rsidRPr="00501649">
              <w:rPr>
                <w:rFonts w:ascii="Calibri" w:eastAsia="Times New Roman" w:hAnsi="Calibri" w:cs="Calibri"/>
                <w:color w:val="000000"/>
                <w:lang w:val="fr-FR" w:eastAsia="fr-FR"/>
              </w:rPr>
              <w:t>nergie</w:t>
            </w:r>
            <w:r>
              <w:rPr>
                <w:rFonts w:ascii="Calibri" w:eastAsia="Times New Roman" w:hAnsi="Calibri" w:cs="Calibri"/>
                <w:color w:val="000000"/>
                <w:lang w:val="fr-FR" w:eastAsia="fr-FR"/>
              </w:rPr>
              <w:t xml:space="preserve"> </w:t>
            </w:r>
            <w:r w:rsidRPr="00501649">
              <w:rPr>
                <w:rFonts w:ascii="Calibri" w:eastAsia="Times New Roman" w:hAnsi="Calibri" w:cs="Calibri"/>
                <w:color w:val="000000"/>
                <w:lang w:val="fr-FR" w:eastAsia="fr-FR"/>
              </w:rPr>
              <w:t>-</w:t>
            </w:r>
            <w:r>
              <w:rPr>
                <w:rFonts w:ascii="Calibri" w:eastAsia="Times New Roman" w:hAnsi="Calibri" w:cs="Calibri"/>
                <w:color w:val="000000"/>
                <w:lang w:val="fr-FR" w:eastAsia="fr-FR"/>
              </w:rPr>
              <w:t xml:space="preserve"> p</w:t>
            </w:r>
            <w:r w:rsidRPr="00501649">
              <w:rPr>
                <w:rFonts w:ascii="Calibri" w:eastAsia="Times New Roman" w:hAnsi="Calibri" w:cs="Calibri"/>
                <w:color w:val="000000"/>
                <w:lang w:val="fr-FR" w:eastAsia="fr-FR"/>
              </w:rPr>
              <w:t>atrimoine municipal</w:t>
            </w:r>
          </w:p>
        </w:tc>
        <w:tc>
          <w:tcPr>
            <w:tcW w:w="1200" w:type="dxa"/>
            <w:tcBorders>
              <w:top w:val="nil"/>
              <w:left w:val="nil"/>
              <w:bottom w:val="single" w:sz="4" w:space="0" w:color="auto"/>
              <w:right w:val="single" w:sz="8" w:space="0" w:color="auto"/>
            </w:tcBorders>
            <w:shd w:val="clear" w:color="auto" w:fill="auto"/>
            <w:noWrap/>
            <w:vAlign w:val="bottom"/>
            <w:hideMark/>
          </w:tcPr>
          <w:p w14:paraId="138E87A4" w14:textId="77777777" w:rsidR="001D6140" w:rsidRPr="00501649" w:rsidRDefault="001D6140" w:rsidP="001D6140">
            <w:pPr>
              <w:widowControl w:val="0"/>
              <w:jc w:val="right"/>
              <w:rPr>
                <w:rFonts w:ascii="Calibri" w:eastAsia="Times New Roman" w:hAnsi="Calibri" w:cs="Calibri"/>
                <w:color w:val="000000"/>
                <w:lang w:val="fr-FR" w:eastAsia="fr-FR"/>
              </w:rPr>
            </w:pPr>
            <w:r w:rsidRPr="00927AC9">
              <w:rPr>
                <w:rFonts w:ascii="Calibri" w:eastAsia="Times New Roman" w:hAnsi="Calibri" w:cs="Calibri"/>
                <w:color w:val="000000"/>
                <w:lang w:val="fr-FR" w:eastAsia="fr-FR"/>
              </w:rPr>
              <w:t>2 819</w:t>
            </w:r>
          </w:p>
        </w:tc>
        <w:tc>
          <w:tcPr>
            <w:tcW w:w="1200" w:type="dxa"/>
            <w:tcBorders>
              <w:top w:val="nil"/>
              <w:left w:val="nil"/>
              <w:bottom w:val="single" w:sz="4" w:space="0" w:color="auto"/>
              <w:right w:val="single" w:sz="8" w:space="0" w:color="auto"/>
            </w:tcBorders>
            <w:shd w:val="clear" w:color="auto" w:fill="auto"/>
            <w:noWrap/>
            <w:vAlign w:val="bottom"/>
            <w:hideMark/>
          </w:tcPr>
          <w:p w14:paraId="5DF665E9" w14:textId="77777777" w:rsidR="001D6140" w:rsidRPr="00501649" w:rsidRDefault="001D6140" w:rsidP="001D6140">
            <w:pPr>
              <w:widowControl w:val="0"/>
              <w:jc w:val="right"/>
              <w:rPr>
                <w:rFonts w:ascii="Calibri" w:eastAsia="Times New Roman" w:hAnsi="Calibri" w:cs="Calibri"/>
                <w:color w:val="000000"/>
                <w:lang w:val="fr-FR" w:eastAsia="fr-FR"/>
              </w:rPr>
            </w:pPr>
            <w:r w:rsidRPr="00927AC9">
              <w:rPr>
                <w:rFonts w:ascii="Calibri" w:eastAsia="Times New Roman" w:hAnsi="Calibri" w:cs="Calibri"/>
                <w:color w:val="000000"/>
                <w:lang w:val="fr-FR" w:eastAsia="fr-FR"/>
              </w:rPr>
              <w:t>1,4%</w:t>
            </w:r>
          </w:p>
        </w:tc>
      </w:tr>
      <w:tr w:rsidR="001D6140" w:rsidRPr="00501649" w14:paraId="0407762D" w14:textId="77777777" w:rsidTr="00C560DC">
        <w:trPr>
          <w:trHeight w:val="300"/>
        </w:trPr>
        <w:tc>
          <w:tcPr>
            <w:tcW w:w="3920" w:type="dxa"/>
            <w:tcBorders>
              <w:top w:val="nil"/>
              <w:left w:val="single" w:sz="8" w:space="0" w:color="auto"/>
              <w:bottom w:val="single" w:sz="4" w:space="0" w:color="auto"/>
              <w:right w:val="single" w:sz="4" w:space="0" w:color="auto"/>
            </w:tcBorders>
            <w:shd w:val="clear" w:color="auto" w:fill="auto"/>
            <w:noWrap/>
            <w:vAlign w:val="bottom"/>
            <w:hideMark/>
          </w:tcPr>
          <w:p w14:paraId="1C24ECE5" w14:textId="1303827E" w:rsidR="001D6140" w:rsidRPr="00501649" w:rsidRDefault="001D6140" w:rsidP="001D6140">
            <w:pPr>
              <w:widowControl w:val="0"/>
              <w:rPr>
                <w:rFonts w:ascii="Calibri" w:eastAsia="Times New Roman" w:hAnsi="Calibri" w:cs="Calibri"/>
                <w:color w:val="000000"/>
                <w:lang w:val="fr-FR" w:eastAsia="fr-FR"/>
              </w:rPr>
            </w:pPr>
            <w:r>
              <w:rPr>
                <w:rFonts w:ascii="Calibri" w:eastAsia="Times New Roman" w:hAnsi="Calibri" w:cs="Calibri"/>
                <w:color w:val="000000"/>
                <w:lang w:val="fr-FR" w:eastAsia="fr-FR"/>
              </w:rPr>
              <w:t>É</w:t>
            </w:r>
            <w:r w:rsidRPr="00501649">
              <w:rPr>
                <w:rFonts w:ascii="Calibri" w:eastAsia="Times New Roman" w:hAnsi="Calibri" w:cs="Calibri"/>
                <w:color w:val="000000"/>
                <w:lang w:val="fr-FR" w:eastAsia="fr-FR"/>
              </w:rPr>
              <w:t>nergie</w:t>
            </w:r>
            <w:r>
              <w:rPr>
                <w:rFonts w:ascii="Calibri" w:eastAsia="Times New Roman" w:hAnsi="Calibri" w:cs="Calibri"/>
                <w:color w:val="000000"/>
                <w:lang w:val="fr-FR" w:eastAsia="fr-FR"/>
              </w:rPr>
              <w:t xml:space="preserve"> </w:t>
            </w:r>
            <w:r w:rsidRPr="00501649">
              <w:rPr>
                <w:rFonts w:ascii="Calibri" w:eastAsia="Times New Roman" w:hAnsi="Calibri" w:cs="Calibri"/>
                <w:color w:val="000000"/>
                <w:lang w:val="fr-FR" w:eastAsia="fr-FR"/>
              </w:rPr>
              <w:t>-</w:t>
            </w:r>
            <w:r>
              <w:rPr>
                <w:rFonts w:ascii="Calibri" w:eastAsia="Times New Roman" w:hAnsi="Calibri" w:cs="Calibri"/>
                <w:color w:val="000000"/>
                <w:lang w:val="fr-FR" w:eastAsia="fr-FR"/>
              </w:rPr>
              <w:t xml:space="preserve"> a</w:t>
            </w:r>
            <w:r w:rsidRPr="00501649">
              <w:rPr>
                <w:rFonts w:ascii="Calibri" w:eastAsia="Times New Roman" w:hAnsi="Calibri" w:cs="Calibri"/>
                <w:color w:val="000000"/>
                <w:lang w:val="fr-FR" w:eastAsia="fr-FR"/>
              </w:rPr>
              <w:t>utre que</w:t>
            </w:r>
            <w:r>
              <w:rPr>
                <w:rFonts w:ascii="Calibri" w:eastAsia="Times New Roman" w:hAnsi="Calibri" w:cs="Calibri"/>
                <w:color w:val="000000"/>
                <w:lang w:val="fr-FR" w:eastAsia="fr-FR"/>
              </w:rPr>
              <w:t xml:space="preserve"> le</w:t>
            </w:r>
            <w:r w:rsidRPr="00501649">
              <w:rPr>
                <w:rFonts w:ascii="Calibri" w:eastAsia="Times New Roman" w:hAnsi="Calibri" w:cs="Calibri"/>
                <w:color w:val="000000"/>
                <w:lang w:val="fr-FR" w:eastAsia="fr-FR"/>
              </w:rPr>
              <w:t xml:space="preserve"> </w:t>
            </w:r>
            <w:r>
              <w:rPr>
                <w:rFonts w:ascii="Calibri" w:eastAsia="Times New Roman" w:hAnsi="Calibri" w:cs="Calibri"/>
                <w:color w:val="000000"/>
                <w:lang w:val="fr-FR" w:eastAsia="fr-FR"/>
              </w:rPr>
              <w:t>p</w:t>
            </w:r>
            <w:r w:rsidRPr="00501649">
              <w:rPr>
                <w:rFonts w:ascii="Calibri" w:eastAsia="Times New Roman" w:hAnsi="Calibri" w:cs="Calibri"/>
                <w:color w:val="000000"/>
                <w:lang w:val="fr-FR" w:eastAsia="fr-FR"/>
              </w:rPr>
              <w:t>atrimoine municipal</w:t>
            </w:r>
          </w:p>
        </w:tc>
        <w:tc>
          <w:tcPr>
            <w:tcW w:w="1200" w:type="dxa"/>
            <w:tcBorders>
              <w:top w:val="nil"/>
              <w:left w:val="nil"/>
              <w:bottom w:val="single" w:sz="4" w:space="0" w:color="auto"/>
              <w:right w:val="single" w:sz="8" w:space="0" w:color="auto"/>
            </w:tcBorders>
            <w:shd w:val="clear" w:color="auto" w:fill="auto"/>
            <w:noWrap/>
            <w:vAlign w:val="bottom"/>
            <w:hideMark/>
          </w:tcPr>
          <w:p w14:paraId="4FA0CB9B" w14:textId="77777777" w:rsidR="001D6140" w:rsidRPr="00501649" w:rsidRDefault="001D6140" w:rsidP="001D6140">
            <w:pPr>
              <w:widowControl w:val="0"/>
              <w:jc w:val="right"/>
              <w:rPr>
                <w:rFonts w:ascii="Calibri" w:eastAsia="Times New Roman" w:hAnsi="Calibri" w:cs="Calibri"/>
                <w:color w:val="000000"/>
                <w:lang w:val="fr-FR" w:eastAsia="fr-FR"/>
              </w:rPr>
            </w:pPr>
            <w:r w:rsidRPr="00927AC9">
              <w:rPr>
                <w:rFonts w:ascii="Calibri" w:eastAsia="Times New Roman" w:hAnsi="Calibri" w:cs="Calibri"/>
                <w:color w:val="000000"/>
                <w:lang w:val="fr-FR" w:eastAsia="fr-FR"/>
              </w:rPr>
              <w:t>180 985</w:t>
            </w:r>
          </w:p>
        </w:tc>
        <w:tc>
          <w:tcPr>
            <w:tcW w:w="1200" w:type="dxa"/>
            <w:tcBorders>
              <w:top w:val="nil"/>
              <w:left w:val="nil"/>
              <w:bottom w:val="single" w:sz="4" w:space="0" w:color="auto"/>
              <w:right w:val="single" w:sz="8" w:space="0" w:color="auto"/>
            </w:tcBorders>
            <w:shd w:val="clear" w:color="auto" w:fill="auto"/>
            <w:noWrap/>
            <w:vAlign w:val="bottom"/>
            <w:hideMark/>
          </w:tcPr>
          <w:p w14:paraId="66AFDEE9" w14:textId="77777777" w:rsidR="001D6140" w:rsidRPr="00501649" w:rsidRDefault="001D6140" w:rsidP="001D6140">
            <w:pPr>
              <w:widowControl w:val="0"/>
              <w:jc w:val="right"/>
              <w:rPr>
                <w:rFonts w:ascii="Calibri" w:eastAsia="Times New Roman" w:hAnsi="Calibri" w:cs="Calibri"/>
                <w:color w:val="000000"/>
                <w:lang w:val="fr-FR" w:eastAsia="fr-FR"/>
              </w:rPr>
            </w:pPr>
            <w:r w:rsidRPr="00927AC9">
              <w:rPr>
                <w:rFonts w:ascii="Calibri" w:eastAsia="Times New Roman" w:hAnsi="Calibri" w:cs="Calibri"/>
                <w:color w:val="000000"/>
                <w:lang w:val="fr-FR" w:eastAsia="fr-FR"/>
              </w:rPr>
              <w:t>87,1%</w:t>
            </w:r>
          </w:p>
        </w:tc>
      </w:tr>
      <w:tr w:rsidR="001D6140" w:rsidRPr="00501649" w14:paraId="1DBD5F7F" w14:textId="77777777" w:rsidTr="00C560DC">
        <w:trPr>
          <w:trHeight w:val="300"/>
        </w:trPr>
        <w:tc>
          <w:tcPr>
            <w:tcW w:w="3920" w:type="dxa"/>
            <w:tcBorders>
              <w:top w:val="nil"/>
              <w:left w:val="single" w:sz="8" w:space="0" w:color="auto"/>
              <w:bottom w:val="single" w:sz="4" w:space="0" w:color="auto"/>
              <w:right w:val="single" w:sz="4" w:space="0" w:color="auto"/>
            </w:tcBorders>
            <w:shd w:val="clear" w:color="auto" w:fill="auto"/>
            <w:noWrap/>
            <w:vAlign w:val="bottom"/>
            <w:hideMark/>
          </w:tcPr>
          <w:p w14:paraId="2D4D548C" w14:textId="77777777" w:rsidR="001D6140" w:rsidRPr="00501649" w:rsidRDefault="001D6140" w:rsidP="001D6140">
            <w:pPr>
              <w:widowControl w:val="0"/>
              <w:rPr>
                <w:rFonts w:ascii="Calibri" w:eastAsia="Times New Roman" w:hAnsi="Calibri" w:cs="Calibri"/>
                <w:color w:val="000000"/>
                <w:lang w:val="fr-FR" w:eastAsia="fr-FR"/>
              </w:rPr>
            </w:pPr>
            <w:r w:rsidRPr="00501649">
              <w:rPr>
                <w:rFonts w:ascii="Calibri" w:eastAsia="Times New Roman" w:hAnsi="Calibri" w:cs="Calibri"/>
                <w:color w:val="000000"/>
                <w:lang w:val="fr-FR" w:eastAsia="fr-FR"/>
              </w:rPr>
              <w:t>AFAT</w:t>
            </w:r>
          </w:p>
        </w:tc>
        <w:tc>
          <w:tcPr>
            <w:tcW w:w="1200" w:type="dxa"/>
            <w:tcBorders>
              <w:top w:val="nil"/>
              <w:left w:val="nil"/>
              <w:bottom w:val="single" w:sz="4" w:space="0" w:color="auto"/>
              <w:right w:val="single" w:sz="8" w:space="0" w:color="auto"/>
            </w:tcBorders>
            <w:shd w:val="clear" w:color="auto" w:fill="auto"/>
            <w:noWrap/>
            <w:vAlign w:val="bottom"/>
            <w:hideMark/>
          </w:tcPr>
          <w:p w14:paraId="0AB13B2E" w14:textId="77777777" w:rsidR="001D6140" w:rsidRPr="00501649" w:rsidRDefault="001D6140" w:rsidP="001D6140">
            <w:pPr>
              <w:widowControl w:val="0"/>
              <w:jc w:val="right"/>
              <w:rPr>
                <w:rFonts w:ascii="Calibri" w:eastAsia="Times New Roman" w:hAnsi="Calibri" w:cs="Calibri"/>
                <w:color w:val="000000"/>
                <w:lang w:val="fr-FR" w:eastAsia="fr-FR"/>
              </w:rPr>
            </w:pPr>
            <w:r w:rsidRPr="00927AC9">
              <w:rPr>
                <w:rFonts w:ascii="Calibri" w:eastAsia="Times New Roman" w:hAnsi="Calibri" w:cs="Calibri"/>
                <w:color w:val="000000"/>
                <w:lang w:val="fr-FR" w:eastAsia="fr-FR"/>
              </w:rPr>
              <w:t>20 981</w:t>
            </w:r>
          </w:p>
        </w:tc>
        <w:tc>
          <w:tcPr>
            <w:tcW w:w="1200" w:type="dxa"/>
            <w:tcBorders>
              <w:top w:val="nil"/>
              <w:left w:val="nil"/>
              <w:bottom w:val="single" w:sz="4" w:space="0" w:color="auto"/>
              <w:right w:val="single" w:sz="8" w:space="0" w:color="auto"/>
            </w:tcBorders>
            <w:shd w:val="clear" w:color="auto" w:fill="auto"/>
            <w:noWrap/>
            <w:vAlign w:val="bottom"/>
            <w:hideMark/>
          </w:tcPr>
          <w:p w14:paraId="4C380FA7" w14:textId="77777777" w:rsidR="001D6140" w:rsidRPr="00501649" w:rsidRDefault="001D6140" w:rsidP="001D6140">
            <w:pPr>
              <w:widowControl w:val="0"/>
              <w:jc w:val="right"/>
              <w:rPr>
                <w:rFonts w:ascii="Calibri" w:eastAsia="Times New Roman" w:hAnsi="Calibri" w:cs="Calibri"/>
                <w:color w:val="000000"/>
                <w:lang w:val="fr-FR" w:eastAsia="fr-FR"/>
              </w:rPr>
            </w:pPr>
            <w:r w:rsidRPr="00927AC9">
              <w:rPr>
                <w:rFonts w:ascii="Calibri" w:eastAsia="Times New Roman" w:hAnsi="Calibri" w:cs="Calibri"/>
                <w:color w:val="000000"/>
                <w:lang w:val="fr-FR" w:eastAsia="fr-FR"/>
              </w:rPr>
              <w:t>10,1%</w:t>
            </w:r>
          </w:p>
        </w:tc>
      </w:tr>
      <w:tr w:rsidR="001D6140" w:rsidRPr="00501649" w14:paraId="1A4564DF" w14:textId="77777777" w:rsidTr="00C560DC">
        <w:trPr>
          <w:trHeight w:val="300"/>
        </w:trPr>
        <w:tc>
          <w:tcPr>
            <w:tcW w:w="3920" w:type="dxa"/>
            <w:tcBorders>
              <w:top w:val="nil"/>
              <w:left w:val="single" w:sz="8" w:space="0" w:color="auto"/>
              <w:bottom w:val="single" w:sz="4" w:space="0" w:color="auto"/>
              <w:right w:val="single" w:sz="4" w:space="0" w:color="auto"/>
            </w:tcBorders>
            <w:shd w:val="clear" w:color="auto" w:fill="auto"/>
            <w:noWrap/>
            <w:vAlign w:val="bottom"/>
            <w:hideMark/>
          </w:tcPr>
          <w:p w14:paraId="05055F36" w14:textId="77777777" w:rsidR="001D6140" w:rsidRPr="00501649" w:rsidRDefault="001D6140" w:rsidP="001D6140">
            <w:pPr>
              <w:widowControl w:val="0"/>
              <w:rPr>
                <w:rFonts w:ascii="Calibri" w:eastAsia="Times New Roman" w:hAnsi="Calibri" w:cs="Calibri"/>
                <w:color w:val="000000"/>
                <w:lang w:val="fr-FR" w:eastAsia="fr-FR"/>
              </w:rPr>
            </w:pPr>
            <w:r w:rsidRPr="00501649">
              <w:rPr>
                <w:rFonts w:ascii="Calibri" w:eastAsia="Times New Roman" w:hAnsi="Calibri" w:cs="Calibri"/>
                <w:color w:val="000000"/>
                <w:lang w:val="fr-FR" w:eastAsia="fr-FR"/>
              </w:rPr>
              <w:t>Déchets</w:t>
            </w:r>
          </w:p>
        </w:tc>
        <w:tc>
          <w:tcPr>
            <w:tcW w:w="1200" w:type="dxa"/>
            <w:tcBorders>
              <w:top w:val="nil"/>
              <w:left w:val="nil"/>
              <w:bottom w:val="single" w:sz="4" w:space="0" w:color="auto"/>
              <w:right w:val="single" w:sz="8" w:space="0" w:color="auto"/>
            </w:tcBorders>
            <w:shd w:val="clear" w:color="auto" w:fill="auto"/>
            <w:noWrap/>
            <w:vAlign w:val="bottom"/>
            <w:hideMark/>
          </w:tcPr>
          <w:p w14:paraId="3A224673" w14:textId="77777777" w:rsidR="001D6140" w:rsidRPr="00501649" w:rsidRDefault="001D6140" w:rsidP="001D6140">
            <w:pPr>
              <w:widowControl w:val="0"/>
              <w:jc w:val="right"/>
              <w:rPr>
                <w:rFonts w:ascii="Calibri" w:eastAsia="Times New Roman" w:hAnsi="Calibri" w:cs="Calibri"/>
                <w:color w:val="000000"/>
                <w:lang w:val="fr-FR" w:eastAsia="fr-FR"/>
              </w:rPr>
            </w:pPr>
            <w:r w:rsidRPr="00927AC9">
              <w:rPr>
                <w:rFonts w:ascii="Calibri" w:eastAsia="Times New Roman" w:hAnsi="Calibri" w:cs="Calibri"/>
                <w:color w:val="000000"/>
                <w:lang w:val="fr-FR" w:eastAsia="fr-FR"/>
              </w:rPr>
              <w:t>3 094</w:t>
            </w:r>
          </w:p>
        </w:tc>
        <w:tc>
          <w:tcPr>
            <w:tcW w:w="1200" w:type="dxa"/>
            <w:tcBorders>
              <w:top w:val="nil"/>
              <w:left w:val="nil"/>
              <w:bottom w:val="single" w:sz="4" w:space="0" w:color="auto"/>
              <w:right w:val="single" w:sz="8" w:space="0" w:color="auto"/>
            </w:tcBorders>
            <w:shd w:val="clear" w:color="auto" w:fill="auto"/>
            <w:noWrap/>
            <w:vAlign w:val="bottom"/>
            <w:hideMark/>
          </w:tcPr>
          <w:p w14:paraId="4FF58D95" w14:textId="77777777" w:rsidR="001D6140" w:rsidRPr="00501649" w:rsidRDefault="001D6140" w:rsidP="001D6140">
            <w:pPr>
              <w:widowControl w:val="0"/>
              <w:jc w:val="right"/>
              <w:rPr>
                <w:rFonts w:ascii="Calibri" w:eastAsia="Times New Roman" w:hAnsi="Calibri" w:cs="Calibri"/>
                <w:color w:val="000000"/>
                <w:lang w:val="fr-FR" w:eastAsia="fr-FR"/>
              </w:rPr>
            </w:pPr>
            <w:r w:rsidRPr="00927AC9">
              <w:rPr>
                <w:rFonts w:ascii="Calibri" w:eastAsia="Times New Roman" w:hAnsi="Calibri" w:cs="Calibri"/>
                <w:color w:val="000000"/>
                <w:lang w:val="fr-FR" w:eastAsia="fr-FR"/>
              </w:rPr>
              <w:t>1,5%</w:t>
            </w:r>
          </w:p>
        </w:tc>
      </w:tr>
      <w:tr w:rsidR="001D6140" w:rsidRPr="00501649" w14:paraId="60D678B4" w14:textId="77777777" w:rsidTr="00C560DC">
        <w:trPr>
          <w:trHeight w:val="390"/>
        </w:trPr>
        <w:tc>
          <w:tcPr>
            <w:tcW w:w="3920" w:type="dxa"/>
            <w:tcBorders>
              <w:top w:val="nil"/>
              <w:left w:val="single" w:sz="8" w:space="0" w:color="auto"/>
              <w:bottom w:val="single" w:sz="8" w:space="0" w:color="auto"/>
              <w:right w:val="single" w:sz="4" w:space="0" w:color="auto"/>
            </w:tcBorders>
            <w:shd w:val="clear" w:color="000000" w:fill="FFFF00"/>
            <w:noWrap/>
            <w:vAlign w:val="bottom"/>
            <w:hideMark/>
          </w:tcPr>
          <w:p w14:paraId="733B8D62" w14:textId="77777777" w:rsidR="001D6140" w:rsidRPr="00501649" w:rsidRDefault="001D6140" w:rsidP="001D6140">
            <w:pPr>
              <w:widowControl w:val="0"/>
              <w:rPr>
                <w:rFonts w:ascii="Calibri" w:eastAsia="Times New Roman" w:hAnsi="Calibri" w:cs="Calibri"/>
                <w:b/>
                <w:bCs/>
                <w:color w:val="000000"/>
                <w:lang w:val="fr-FR" w:eastAsia="fr-FR"/>
              </w:rPr>
            </w:pPr>
            <w:r w:rsidRPr="00501649">
              <w:rPr>
                <w:rFonts w:ascii="Calibri" w:eastAsia="Times New Roman" w:hAnsi="Calibri" w:cs="Calibri"/>
                <w:b/>
                <w:bCs/>
                <w:color w:val="000000"/>
                <w:lang w:val="fr-FR" w:eastAsia="fr-FR"/>
              </w:rPr>
              <w:t>Total-GES</w:t>
            </w:r>
          </w:p>
        </w:tc>
        <w:tc>
          <w:tcPr>
            <w:tcW w:w="1200" w:type="dxa"/>
            <w:tcBorders>
              <w:top w:val="nil"/>
              <w:left w:val="nil"/>
              <w:bottom w:val="single" w:sz="8" w:space="0" w:color="auto"/>
              <w:right w:val="single" w:sz="8" w:space="0" w:color="auto"/>
            </w:tcBorders>
            <w:shd w:val="clear" w:color="000000" w:fill="FFFF00"/>
            <w:noWrap/>
            <w:vAlign w:val="bottom"/>
            <w:hideMark/>
          </w:tcPr>
          <w:p w14:paraId="4EABE8A7" w14:textId="77777777" w:rsidR="001D6140" w:rsidRPr="00351D16" w:rsidRDefault="001D6140" w:rsidP="001D6140">
            <w:pPr>
              <w:widowControl w:val="0"/>
              <w:jc w:val="right"/>
              <w:rPr>
                <w:rFonts w:ascii="Calibri" w:eastAsia="Times New Roman" w:hAnsi="Calibri" w:cs="Calibri"/>
                <w:b/>
                <w:bCs/>
                <w:color w:val="000000"/>
                <w:lang w:val="fr-FR" w:eastAsia="fr-FR"/>
              </w:rPr>
            </w:pPr>
            <w:r w:rsidRPr="00351D16">
              <w:rPr>
                <w:rFonts w:ascii="Calibri" w:eastAsia="Times New Roman" w:hAnsi="Calibri" w:cs="Calibri"/>
                <w:b/>
                <w:bCs/>
                <w:color w:val="000000"/>
                <w:lang w:val="fr-FR" w:eastAsia="fr-FR"/>
              </w:rPr>
              <w:t>207 879</w:t>
            </w:r>
          </w:p>
        </w:tc>
        <w:tc>
          <w:tcPr>
            <w:tcW w:w="1200" w:type="dxa"/>
            <w:tcBorders>
              <w:top w:val="nil"/>
              <w:left w:val="nil"/>
              <w:bottom w:val="single" w:sz="8" w:space="0" w:color="auto"/>
              <w:right w:val="single" w:sz="8" w:space="0" w:color="auto"/>
            </w:tcBorders>
            <w:shd w:val="clear" w:color="000000" w:fill="FFFF00"/>
            <w:noWrap/>
            <w:vAlign w:val="bottom"/>
            <w:hideMark/>
          </w:tcPr>
          <w:p w14:paraId="340938D8" w14:textId="77777777" w:rsidR="001D6140" w:rsidRPr="00501649" w:rsidRDefault="001D6140" w:rsidP="001D6140">
            <w:pPr>
              <w:widowControl w:val="0"/>
              <w:jc w:val="right"/>
              <w:rPr>
                <w:rFonts w:ascii="Calibri" w:eastAsia="Times New Roman" w:hAnsi="Calibri" w:cs="Calibri"/>
                <w:b/>
                <w:bCs/>
                <w:color w:val="000000"/>
                <w:lang w:val="fr-FR" w:eastAsia="fr-FR"/>
              </w:rPr>
            </w:pPr>
            <w:r w:rsidRPr="00927AC9">
              <w:rPr>
                <w:rFonts w:ascii="Calibri" w:eastAsia="Times New Roman" w:hAnsi="Calibri" w:cs="Calibri"/>
                <w:b/>
                <w:bCs/>
                <w:color w:val="000000"/>
                <w:lang w:val="fr-FR" w:eastAsia="fr-FR"/>
              </w:rPr>
              <w:t>100%</w:t>
            </w:r>
          </w:p>
        </w:tc>
      </w:tr>
    </w:tbl>
    <w:bookmarkEnd w:id="70"/>
    <w:p w14:paraId="1C790ADD" w14:textId="1554D2A7" w:rsidR="0092694E" w:rsidRPr="00351D16" w:rsidRDefault="0092694E">
      <w:pPr>
        <w:pStyle w:val="Titre4"/>
        <w:numPr>
          <w:ilvl w:val="3"/>
          <w:numId w:val="7"/>
        </w:numPr>
        <w:tabs>
          <w:tab w:val="num" w:pos="1209"/>
        </w:tabs>
        <w:ind w:left="851" w:hanging="851"/>
        <w:rPr>
          <w:b/>
          <w:bCs w:val="0"/>
        </w:rPr>
      </w:pPr>
      <w:r w:rsidRPr="00351D16">
        <w:rPr>
          <w:b/>
          <w:bCs w:val="0"/>
        </w:rPr>
        <w:lastRenderedPageBreak/>
        <w:t>Émissions par</w:t>
      </w:r>
      <w:r w:rsidR="00086786">
        <w:rPr>
          <w:b/>
          <w:bCs w:val="0"/>
        </w:rPr>
        <w:t xml:space="preserve"> </w:t>
      </w:r>
      <w:r w:rsidR="00424BF0">
        <w:rPr>
          <w:b/>
          <w:bCs w:val="0"/>
        </w:rPr>
        <w:t>scope</w:t>
      </w:r>
    </w:p>
    <w:p w14:paraId="6AA26E5D" w14:textId="13FB34E0" w:rsidR="0092694E" w:rsidRDefault="0092694E" w:rsidP="0092694E">
      <w:pPr>
        <w:pStyle w:val="Ecotexte"/>
      </w:pPr>
      <w:r>
        <w:t xml:space="preserve">La stratification selon les </w:t>
      </w:r>
      <w:r w:rsidR="00424BF0">
        <w:t>scope</w:t>
      </w:r>
      <w:r w:rsidR="000A76C6">
        <w:t>s</w:t>
      </w:r>
      <w:r>
        <w:t xml:space="preserve"> est encore bien plus </w:t>
      </w:r>
      <w:r w:rsidR="008B0DFC">
        <w:t>importante</w:t>
      </w:r>
      <w:r>
        <w:t xml:space="preserve">. En effet, la séparation des émissions de façon à distinguer les </w:t>
      </w:r>
      <w:r w:rsidR="00424BF0">
        <w:t>scope</w:t>
      </w:r>
      <w:r w:rsidR="00855AD4">
        <w:t xml:space="preserve">s </w:t>
      </w:r>
      <w:r>
        <w:t xml:space="preserve">1 et 2 montre une domination logique des émissions </w:t>
      </w:r>
      <w:r w:rsidR="00463E81">
        <w:t>du</w:t>
      </w:r>
      <w:r w:rsidR="00926477">
        <w:t xml:space="preserve"> </w:t>
      </w:r>
      <w:r w:rsidR="00424BF0">
        <w:t>scope</w:t>
      </w:r>
      <w:r w:rsidR="00926477">
        <w:t xml:space="preserve"> </w:t>
      </w:r>
      <w:r>
        <w:t>1</w:t>
      </w:r>
      <w:r w:rsidR="00926477">
        <w:t>,</w:t>
      </w:r>
      <w:r>
        <w:t xml:space="preserve"> avec 132 ktéCO2 (</w:t>
      </w:r>
      <w:r>
        <w:fldChar w:fldCharType="begin"/>
      </w:r>
      <w:r>
        <w:instrText xml:space="preserve"> REF _Ref124441914 \h </w:instrText>
      </w:r>
      <w:r>
        <w:fldChar w:fldCharType="separate"/>
      </w:r>
      <w:r w:rsidR="00733065" w:rsidRPr="00002C32">
        <w:rPr>
          <w:lang w:val="fr-FR"/>
        </w:rPr>
        <w:t xml:space="preserve">Tableau </w:t>
      </w:r>
      <w:r w:rsidR="00733065">
        <w:rPr>
          <w:noProof/>
          <w:lang w:val="fr-FR"/>
        </w:rPr>
        <w:t>4</w:t>
      </w:r>
      <w:r>
        <w:fldChar w:fldCharType="end"/>
      </w:r>
      <w:r>
        <w:t>), soit environ 63</w:t>
      </w:r>
      <w:r w:rsidR="00926477">
        <w:t> </w:t>
      </w:r>
      <w:r>
        <w:t xml:space="preserve">% des émissions de la </w:t>
      </w:r>
      <w:r w:rsidR="00926477">
        <w:t>c</w:t>
      </w:r>
      <w:r>
        <w:t xml:space="preserve">ommune. Rappelons que les émissions </w:t>
      </w:r>
      <w:r w:rsidR="00463E81">
        <w:t>du</w:t>
      </w:r>
      <w:r w:rsidR="00926477">
        <w:t xml:space="preserve"> </w:t>
      </w:r>
      <w:r w:rsidR="00424BF0">
        <w:t>scope</w:t>
      </w:r>
      <w:r>
        <w:t xml:space="preserve"> 1 comptabilisent celles </w:t>
      </w:r>
      <w:r w:rsidR="00926477">
        <w:t xml:space="preserve">du </w:t>
      </w:r>
      <w:r>
        <w:t>même du périmètre communal.</w:t>
      </w:r>
    </w:p>
    <w:p w14:paraId="7470DAD2" w14:textId="27283B82" w:rsidR="0092694E" w:rsidRPr="00002C32" w:rsidRDefault="0092694E" w:rsidP="004358B1">
      <w:pPr>
        <w:pStyle w:val="Lgende"/>
        <w:keepNext/>
        <w:jc w:val="center"/>
        <w:rPr>
          <w:lang w:val="fr-FR"/>
        </w:rPr>
      </w:pPr>
      <w:bookmarkStart w:id="78" w:name="_Ref124441914"/>
      <w:bookmarkStart w:id="79" w:name="_Toc125124671"/>
      <w:bookmarkStart w:id="80" w:name="_Toc132243120"/>
      <w:r w:rsidRPr="00002C32">
        <w:rPr>
          <w:lang w:val="fr-FR"/>
        </w:rPr>
        <w:t xml:space="preserve">Tableau </w:t>
      </w:r>
      <w:r>
        <w:fldChar w:fldCharType="begin"/>
      </w:r>
      <w:r w:rsidRPr="00002C32">
        <w:rPr>
          <w:lang w:val="fr-FR"/>
        </w:rPr>
        <w:instrText xml:space="preserve"> SEQ Tableau \* ARABIC </w:instrText>
      </w:r>
      <w:r>
        <w:fldChar w:fldCharType="separate"/>
      </w:r>
      <w:r w:rsidR="00733065">
        <w:rPr>
          <w:noProof/>
          <w:lang w:val="fr-FR"/>
        </w:rPr>
        <w:t>4</w:t>
      </w:r>
      <w:r>
        <w:rPr>
          <w:noProof/>
        </w:rPr>
        <w:fldChar w:fldCharType="end"/>
      </w:r>
      <w:bookmarkEnd w:id="78"/>
      <w:r w:rsidRPr="00002C32">
        <w:rPr>
          <w:lang w:val="fr-FR"/>
        </w:rPr>
        <w:t xml:space="preserve"> : Émissions brutes totales de GES de la </w:t>
      </w:r>
      <w:r w:rsidR="00926477" w:rsidRPr="00002C32">
        <w:rPr>
          <w:lang w:val="fr-FR"/>
        </w:rPr>
        <w:t>c</w:t>
      </w:r>
      <w:r w:rsidRPr="00002C32">
        <w:rPr>
          <w:lang w:val="fr-FR"/>
        </w:rPr>
        <w:t xml:space="preserve">ommune de Houmt Souk en 2019 selon les </w:t>
      </w:r>
      <w:r w:rsidR="00424BF0" w:rsidRPr="00002C32">
        <w:rPr>
          <w:lang w:val="fr-FR"/>
        </w:rPr>
        <w:t>scope</w:t>
      </w:r>
      <w:r w:rsidR="00926477" w:rsidRPr="00002C32">
        <w:rPr>
          <w:lang w:val="fr-FR"/>
        </w:rPr>
        <w:t xml:space="preserve">s </w:t>
      </w:r>
      <w:r w:rsidRPr="00002C32">
        <w:rPr>
          <w:lang w:val="fr-FR"/>
        </w:rPr>
        <w:t>(ktéCO2)</w:t>
      </w:r>
      <w:bookmarkEnd w:id="79"/>
      <w:bookmarkEnd w:id="80"/>
    </w:p>
    <w:tbl>
      <w:tblPr>
        <w:tblW w:w="8640" w:type="dxa"/>
        <w:tblInd w:w="466" w:type="dxa"/>
        <w:tblCellMar>
          <w:left w:w="70" w:type="dxa"/>
          <w:right w:w="70" w:type="dxa"/>
        </w:tblCellMar>
        <w:tblLook w:val="04A0" w:firstRow="1" w:lastRow="0" w:firstColumn="1" w:lastColumn="0" w:noHBand="0" w:noVBand="1"/>
      </w:tblPr>
      <w:tblGrid>
        <w:gridCol w:w="4600"/>
        <w:gridCol w:w="2120"/>
        <w:gridCol w:w="1920"/>
      </w:tblGrid>
      <w:tr w:rsidR="0092694E" w:rsidRPr="00327EB6" w14:paraId="25D1ED29" w14:textId="77777777" w:rsidTr="00C560DC">
        <w:trPr>
          <w:trHeight w:val="600"/>
        </w:trPr>
        <w:tc>
          <w:tcPr>
            <w:tcW w:w="460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28879FDA" w14:textId="77777777" w:rsidR="0092694E" w:rsidRPr="00327EB6" w:rsidRDefault="0092694E" w:rsidP="00C560DC">
            <w:pPr>
              <w:rPr>
                <w:rFonts w:ascii="Calibri" w:eastAsia="Times New Roman" w:hAnsi="Calibri" w:cs="Calibri"/>
                <w:b/>
                <w:bCs/>
                <w:color w:val="000000"/>
                <w:sz w:val="24"/>
                <w:szCs w:val="24"/>
                <w:lang w:val="fr-FR" w:eastAsia="fr-FR"/>
              </w:rPr>
            </w:pPr>
            <w:r w:rsidRPr="00327EB6">
              <w:rPr>
                <w:rFonts w:ascii="Calibri" w:eastAsia="Times New Roman" w:hAnsi="Calibri" w:cs="Calibri"/>
                <w:b/>
                <w:bCs/>
                <w:color w:val="000000"/>
                <w:sz w:val="24"/>
                <w:szCs w:val="24"/>
                <w:lang w:val="fr-FR" w:eastAsia="fr-FR"/>
              </w:rPr>
              <w:t> </w:t>
            </w:r>
          </w:p>
        </w:tc>
        <w:tc>
          <w:tcPr>
            <w:tcW w:w="2120" w:type="dxa"/>
            <w:tcBorders>
              <w:top w:val="single" w:sz="8" w:space="0" w:color="auto"/>
              <w:left w:val="nil"/>
              <w:bottom w:val="single" w:sz="4" w:space="0" w:color="auto"/>
              <w:right w:val="single" w:sz="4" w:space="0" w:color="auto"/>
            </w:tcBorders>
            <w:shd w:val="clear" w:color="auto" w:fill="auto"/>
            <w:noWrap/>
            <w:vAlign w:val="center"/>
            <w:hideMark/>
          </w:tcPr>
          <w:p w14:paraId="760C47E2" w14:textId="0BAA3F94" w:rsidR="0092694E" w:rsidRPr="00327EB6" w:rsidRDefault="0092694E" w:rsidP="00C560DC">
            <w:pPr>
              <w:jc w:val="center"/>
              <w:rPr>
                <w:rFonts w:ascii="Calibri" w:eastAsia="Times New Roman" w:hAnsi="Calibri" w:cs="Calibri"/>
                <w:b/>
                <w:bCs/>
                <w:color w:val="000000"/>
                <w:lang w:val="fr-FR" w:eastAsia="fr-FR"/>
              </w:rPr>
            </w:pPr>
            <w:r w:rsidRPr="00327EB6">
              <w:rPr>
                <w:rFonts w:ascii="Calibri" w:eastAsia="Times New Roman" w:hAnsi="Calibri" w:cs="Calibri"/>
                <w:b/>
                <w:bCs/>
                <w:color w:val="000000"/>
                <w:lang w:val="fr-FR" w:eastAsia="fr-FR"/>
              </w:rPr>
              <w:t>GES (téCO2)</w:t>
            </w:r>
          </w:p>
        </w:tc>
        <w:tc>
          <w:tcPr>
            <w:tcW w:w="1920" w:type="dxa"/>
            <w:tcBorders>
              <w:top w:val="single" w:sz="8" w:space="0" w:color="auto"/>
              <w:left w:val="nil"/>
              <w:bottom w:val="single" w:sz="4" w:space="0" w:color="auto"/>
              <w:right w:val="single" w:sz="8" w:space="0" w:color="auto"/>
            </w:tcBorders>
            <w:shd w:val="clear" w:color="auto" w:fill="auto"/>
            <w:vAlign w:val="center"/>
            <w:hideMark/>
          </w:tcPr>
          <w:p w14:paraId="502E9333" w14:textId="6BFAEE6E" w:rsidR="0092694E" w:rsidRPr="00351D16" w:rsidRDefault="0092694E" w:rsidP="00C560DC">
            <w:pPr>
              <w:jc w:val="center"/>
              <w:rPr>
                <w:rFonts w:ascii="Calibri" w:eastAsia="Times New Roman" w:hAnsi="Calibri" w:cs="Calibri"/>
                <w:b/>
                <w:bCs/>
                <w:color w:val="000000"/>
                <w:lang w:val="fr-FR" w:eastAsia="fr-FR"/>
              </w:rPr>
            </w:pPr>
            <w:r w:rsidRPr="00351D16">
              <w:rPr>
                <w:rFonts w:ascii="Calibri" w:eastAsia="Times New Roman" w:hAnsi="Calibri" w:cs="Calibri"/>
                <w:b/>
                <w:bCs/>
                <w:color w:val="000000"/>
                <w:lang w:val="fr-FR" w:eastAsia="fr-FR"/>
              </w:rPr>
              <w:t>Répartitions sectorielles (%)</w:t>
            </w:r>
          </w:p>
        </w:tc>
      </w:tr>
      <w:tr w:rsidR="0092694E" w:rsidRPr="00327EB6" w14:paraId="5010EC47" w14:textId="77777777" w:rsidTr="00C560DC">
        <w:trPr>
          <w:trHeight w:val="300"/>
        </w:trPr>
        <w:tc>
          <w:tcPr>
            <w:tcW w:w="4600" w:type="dxa"/>
            <w:tcBorders>
              <w:top w:val="nil"/>
              <w:left w:val="single" w:sz="8" w:space="0" w:color="auto"/>
              <w:bottom w:val="single" w:sz="4" w:space="0" w:color="auto"/>
              <w:right w:val="single" w:sz="4" w:space="0" w:color="auto"/>
            </w:tcBorders>
            <w:shd w:val="clear" w:color="auto" w:fill="auto"/>
            <w:noWrap/>
            <w:vAlign w:val="bottom"/>
            <w:hideMark/>
          </w:tcPr>
          <w:p w14:paraId="01840B60" w14:textId="23C5C4CF" w:rsidR="0092694E" w:rsidRPr="00327EB6" w:rsidRDefault="00424BF0" w:rsidP="00C560DC">
            <w:pPr>
              <w:rPr>
                <w:rFonts w:ascii="Calibri" w:eastAsia="Times New Roman" w:hAnsi="Calibri" w:cs="Calibri"/>
                <w:color w:val="000000"/>
                <w:lang w:val="fr-FR" w:eastAsia="fr-FR"/>
              </w:rPr>
            </w:pPr>
            <w:r>
              <w:rPr>
                <w:rFonts w:ascii="Calibri" w:eastAsia="Times New Roman" w:hAnsi="Calibri" w:cs="Calibri"/>
                <w:b/>
                <w:bCs/>
                <w:color w:val="000000"/>
                <w:lang w:val="fr-FR" w:eastAsia="fr-FR"/>
              </w:rPr>
              <w:t>Scope</w:t>
            </w:r>
            <w:r w:rsidR="0092694E" w:rsidRPr="00327EB6">
              <w:rPr>
                <w:rFonts w:ascii="Calibri" w:eastAsia="Times New Roman" w:hAnsi="Calibri" w:cs="Calibri"/>
                <w:b/>
                <w:bCs/>
                <w:color w:val="000000"/>
                <w:lang w:val="fr-FR" w:eastAsia="fr-FR"/>
              </w:rPr>
              <w:t xml:space="preserve"> 1</w:t>
            </w:r>
            <w:r w:rsidR="0092694E" w:rsidRPr="00327EB6">
              <w:rPr>
                <w:rFonts w:ascii="Calibri" w:eastAsia="Times New Roman" w:hAnsi="Calibri" w:cs="Calibri"/>
                <w:color w:val="000000"/>
                <w:lang w:val="fr-FR" w:eastAsia="fr-FR"/>
              </w:rPr>
              <w:t xml:space="preserve"> (énergie hors électricité, AFAT, déchets)</w:t>
            </w:r>
          </w:p>
        </w:tc>
        <w:tc>
          <w:tcPr>
            <w:tcW w:w="2120" w:type="dxa"/>
            <w:tcBorders>
              <w:top w:val="nil"/>
              <w:left w:val="nil"/>
              <w:bottom w:val="single" w:sz="4" w:space="0" w:color="auto"/>
              <w:right w:val="single" w:sz="4" w:space="0" w:color="auto"/>
            </w:tcBorders>
            <w:shd w:val="clear" w:color="auto" w:fill="auto"/>
            <w:noWrap/>
            <w:vAlign w:val="bottom"/>
            <w:hideMark/>
          </w:tcPr>
          <w:p w14:paraId="41B50E4F" w14:textId="77777777" w:rsidR="0092694E" w:rsidRPr="00327EB6" w:rsidRDefault="0092694E" w:rsidP="00C560DC">
            <w:pPr>
              <w:jc w:val="right"/>
              <w:rPr>
                <w:rFonts w:ascii="Calibri" w:eastAsia="Times New Roman" w:hAnsi="Calibri" w:cs="Calibri"/>
                <w:color w:val="000000"/>
                <w:lang w:val="fr-FR" w:eastAsia="fr-FR"/>
              </w:rPr>
            </w:pPr>
            <w:r w:rsidRPr="0058525F">
              <w:rPr>
                <w:rFonts w:ascii="Calibri" w:eastAsia="Times New Roman" w:hAnsi="Calibri" w:cs="Calibri"/>
                <w:color w:val="000000"/>
                <w:lang w:val="fr-FR" w:eastAsia="fr-FR"/>
              </w:rPr>
              <w:t>131 695</w:t>
            </w:r>
          </w:p>
        </w:tc>
        <w:tc>
          <w:tcPr>
            <w:tcW w:w="1920" w:type="dxa"/>
            <w:tcBorders>
              <w:top w:val="nil"/>
              <w:left w:val="nil"/>
              <w:bottom w:val="single" w:sz="4" w:space="0" w:color="auto"/>
              <w:right w:val="single" w:sz="8" w:space="0" w:color="auto"/>
            </w:tcBorders>
            <w:shd w:val="clear" w:color="auto" w:fill="auto"/>
            <w:noWrap/>
            <w:vAlign w:val="bottom"/>
            <w:hideMark/>
          </w:tcPr>
          <w:p w14:paraId="59F2BB86" w14:textId="18226E4C" w:rsidR="0092694E" w:rsidRPr="00327EB6" w:rsidRDefault="0092694E" w:rsidP="00C560DC">
            <w:pPr>
              <w:jc w:val="right"/>
              <w:rPr>
                <w:rFonts w:ascii="Calibri" w:eastAsia="Times New Roman" w:hAnsi="Calibri" w:cs="Calibri"/>
                <w:color w:val="000000"/>
                <w:lang w:val="fr-FR" w:eastAsia="fr-FR"/>
              </w:rPr>
            </w:pPr>
            <w:r w:rsidRPr="0058525F">
              <w:rPr>
                <w:rFonts w:ascii="Calibri" w:eastAsia="Times New Roman" w:hAnsi="Calibri" w:cs="Calibri"/>
                <w:color w:val="000000"/>
                <w:lang w:val="fr-FR" w:eastAsia="fr-FR"/>
              </w:rPr>
              <w:t>63,4</w:t>
            </w:r>
            <w:r w:rsidR="00926477">
              <w:rPr>
                <w:rFonts w:ascii="Calibri" w:eastAsia="Times New Roman" w:hAnsi="Calibri" w:cs="Calibri"/>
                <w:color w:val="000000"/>
                <w:lang w:val="fr-FR" w:eastAsia="fr-FR"/>
              </w:rPr>
              <w:t> </w:t>
            </w:r>
            <w:r w:rsidRPr="0058525F">
              <w:rPr>
                <w:rFonts w:ascii="Calibri" w:eastAsia="Times New Roman" w:hAnsi="Calibri" w:cs="Calibri"/>
                <w:color w:val="000000"/>
                <w:lang w:val="fr-FR" w:eastAsia="fr-FR"/>
              </w:rPr>
              <w:t>%</w:t>
            </w:r>
          </w:p>
        </w:tc>
      </w:tr>
      <w:tr w:rsidR="0092694E" w:rsidRPr="00327EB6" w14:paraId="4C1F66F9" w14:textId="77777777" w:rsidTr="00C560DC">
        <w:trPr>
          <w:trHeight w:val="300"/>
        </w:trPr>
        <w:tc>
          <w:tcPr>
            <w:tcW w:w="4600" w:type="dxa"/>
            <w:tcBorders>
              <w:top w:val="nil"/>
              <w:left w:val="single" w:sz="8" w:space="0" w:color="auto"/>
              <w:bottom w:val="single" w:sz="4" w:space="0" w:color="auto"/>
              <w:right w:val="single" w:sz="4" w:space="0" w:color="auto"/>
            </w:tcBorders>
            <w:shd w:val="clear" w:color="auto" w:fill="auto"/>
            <w:noWrap/>
            <w:vAlign w:val="bottom"/>
            <w:hideMark/>
          </w:tcPr>
          <w:p w14:paraId="34454F83" w14:textId="4B593A43" w:rsidR="0092694E" w:rsidRPr="00327EB6" w:rsidRDefault="00424BF0" w:rsidP="00C560DC">
            <w:pPr>
              <w:rPr>
                <w:rFonts w:ascii="Calibri" w:eastAsia="Times New Roman" w:hAnsi="Calibri" w:cs="Calibri"/>
                <w:color w:val="000000"/>
                <w:lang w:val="fr-FR" w:eastAsia="fr-FR"/>
              </w:rPr>
            </w:pPr>
            <w:r>
              <w:rPr>
                <w:rFonts w:ascii="Calibri" w:eastAsia="Times New Roman" w:hAnsi="Calibri" w:cs="Calibri"/>
                <w:b/>
                <w:bCs/>
                <w:color w:val="000000"/>
                <w:lang w:val="fr-FR" w:eastAsia="fr-FR"/>
              </w:rPr>
              <w:t>Scope</w:t>
            </w:r>
            <w:r w:rsidR="00926477">
              <w:rPr>
                <w:rFonts w:ascii="Calibri" w:eastAsia="Times New Roman" w:hAnsi="Calibri" w:cs="Calibri"/>
                <w:b/>
                <w:bCs/>
                <w:color w:val="000000"/>
                <w:lang w:val="fr-FR" w:eastAsia="fr-FR"/>
              </w:rPr>
              <w:t xml:space="preserve"> </w:t>
            </w:r>
            <w:r w:rsidR="0092694E" w:rsidRPr="00327EB6">
              <w:rPr>
                <w:rFonts w:ascii="Calibri" w:eastAsia="Times New Roman" w:hAnsi="Calibri" w:cs="Calibri"/>
                <w:b/>
                <w:bCs/>
                <w:color w:val="000000"/>
                <w:lang w:val="fr-FR" w:eastAsia="fr-FR"/>
              </w:rPr>
              <w:t>2</w:t>
            </w:r>
            <w:r w:rsidR="0092694E" w:rsidRPr="00327EB6">
              <w:rPr>
                <w:rFonts w:ascii="Calibri" w:eastAsia="Times New Roman" w:hAnsi="Calibri" w:cs="Calibri"/>
                <w:color w:val="000000"/>
                <w:lang w:val="fr-FR" w:eastAsia="fr-FR"/>
              </w:rPr>
              <w:t xml:space="preserve"> (électricité)</w:t>
            </w:r>
          </w:p>
        </w:tc>
        <w:tc>
          <w:tcPr>
            <w:tcW w:w="2120" w:type="dxa"/>
            <w:tcBorders>
              <w:top w:val="nil"/>
              <w:left w:val="nil"/>
              <w:bottom w:val="single" w:sz="4" w:space="0" w:color="auto"/>
              <w:right w:val="single" w:sz="4" w:space="0" w:color="auto"/>
            </w:tcBorders>
            <w:shd w:val="clear" w:color="auto" w:fill="auto"/>
            <w:noWrap/>
            <w:vAlign w:val="bottom"/>
            <w:hideMark/>
          </w:tcPr>
          <w:p w14:paraId="620827C2" w14:textId="77777777" w:rsidR="0092694E" w:rsidRPr="00327EB6" w:rsidRDefault="0092694E" w:rsidP="00C560DC">
            <w:pPr>
              <w:jc w:val="right"/>
              <w:rPr>
                <w:rFonts w:ascii="Calibri" w:eastAsia="Times New Roman" w:hAnsi="Calibri" w:cs="Calibri"/>
                <w:color w:val="000000"/>
                <w:lang w:val="fr-FR" w:eastAsia="fr-FR"/>
              </w:rPr>
            </w:pPr>
            <w:r w:rsidRPr="0058525F">
              <w:rPr>
                <w:rFonts w:ascii="Calibri" w:eastAsia="Times New Roman" w:hAnsi="Calibri" w:cs="Calibri"/>
                <w:color w:val="000000"/>
                <w:lang w:val="fr-FR" w:eastAsia="fr-FR"/>
              </w:rPr>
              <w:t>76 183</w:t>
            </w:r>
          </w:p>
        </w:tc>
        <w:tc>
          <w:tcPr>
            <w:tcW w:w="1920" w:type="dxa"/>
            <w:tcBorders>
              <w:top w:val="nil"/>
              <w:left w:val="nil"/>
              <w:bottom w:val="single" w:sz="4" w:space="0" w:color="auto"/>
              <w:right w:val="single" w:sz="8" w:space="0" w:color="auto"/>
            </w:tcBorders>
            <w:shd w:val="clear" w:color="auto" w:fill="auto"/>
            <w:noWrap/>
            <w:vAlign w:val="bottom"/>
            <w:hideMark/>
          </w:tcPr>
          <w:p w14:paraId="6DEA2F24" w14:textId="3ADBBFF7" w:rsidR="0092694E" w:rsidRPr="00327EB6" w:rsidRDefault="0092694E" w:rsidP="00C560DC">
            <w:pPr>
              <w:jc w:val="right"/>
              <w:rPr>
                <w:rFonts w:ascii="Calibri" w:eastAsia="Times New Roman" w:hAnsi="Calibri" w:cs="Calibri"/>
                <w:color w:val="000000"/>
                <w:lang w:val="fr-FR" w:eastAsia="fr-FR"/>
              </w:rPr>
            </w:pPr>
            <w:r w:rsidRPr="0058525F">
              <w:rPr>
                <w:rFonts w:ascii="Calibri" w:eastAsia="Times New Roman" w:hAnsi="Calibri" w:cs="Calibri"/>
                <w:color w:val="000000"/>
                <w:lang w:val="fr-FR" w:eastAsia="fr-FR"/>
              </w:rPr>
              <w:t>36,6</w:t>
            </w:r>
            <w:r w:rsidR="00926477">
              <w:rPr>
                <w:rFonts w:ascii="Calibri" w:eastAsia="Times New Roman" w:hAnsi="Calibri" w:cs="Calibri"/>
                <w:color w:val="000000"/>
                <w:lang w:val="fr-FR" w:eastAsia="fr-FR"/>
              </w:rPr>
              <w:t> </w:t>
            </w:r>
            <w:r w:rsidRPr="0058525F">
              <w:rPr>
                <w:rFonts w:ascii="Calibri" w:eastAsia="Times New Roman" w:hAnsi="Calibri" w:cs="Calibri"/>
                <w:color w:val="000000"/>
                <w:lang w:val="fr-FR" w:eastAsia="fr-FR"/>
              </w:rPr>
              <w:t>%</w:t>
            </w:r>
          </w:p>
        </w:tc>
      </w:tr>
      <w:tr w:rsidR="0092694E" w:rsidRPr="00327EB6" w14:paraId="614DE30E" w14:textId="77777777" w:rsidTr="00C560DC">
        <w:trPr>
          <w:trHeight w:val="390"/>
        </w:trPr>
        <w:tc>
          <w:tcPr>
            <w:tcW w:w="4600" w:type="dxa"/>
            <w:tcBorders>
              <w:top w:val="nil"/>
              <w:left w:val="single" w:sz="8" w:space="0" w:color="auto"/>
              <w:bottom w:val="single" w:sz="8" w:space="0" w:color="auto"/>
              <w:right w:val="single" w:sz="4" w:space="0" w:color="auto"/>
            </w:tcBorders>
            <w:shd w:val="clear" w:color="000000" w:fill="FFFF00"/>
            <w:noWrap/>
            <w:vAlign w:val="bottom"/>
            <w:hideMark/>
          </w:tcPr>
          <w:p w14:paraId="6BBE31B3" w14:textId="77777777" w:rsidR="0092694E" w:rsidRPr="00327EB6" w:rsidRDefault="0092694E" w:rsidP="00C560DC">
            <w:pPr>
              <w:rPr>
                <w:rFonts w:ascii="Calibri" w:eastAsia="Times New Roman" w:hAnsi="Calibri" w:cs="Calibri"/>
                <w:b/>
                <w:bCs/>
                <w:color w:val="000000"/>
                <w:lang w:val="fr-FR" w:eastAsia="fr-FR"/>
              </w:rPr>
            </w:pPr>
            <w:r w:rsidRPr="00327EB6">
              <w:rPr>
                <w:rFonts w:ascii="Calibri" w:eastAsia="Times New Roman" w:hAnsi="Calibri" w:cs="Calibri"/>
                <w:b/>
                <w:bCs/>
                <w:color w:val="000000"/>
                <w:lang w:val="fr-FR" w:eastAsia="fr-FR"/>
              </w:rPr>
              <w:t>Total-GES</w:t>
            </w:r>
          </w:p>
        </w:tc>
        <w:tc>
          <w:tcPr>
            <w:tcW w:w="2120" w:type="dxa"/>
            <w:tcBorders>
              <w:top w:val="nil"/>
              <w:left w:val="nil"/>
              <w:bottom w:val="single" w:sz="8" w:space="0" w:color="auto"/>
              <w:right w:val="single" w:sz="4" w:space="0" w:color="auto"/>
            </w:tcBorders>
            <w:shd w:val="clear" w:color="000000" w:fill="FFFF00"/>
            <w:noWrap/>
            <w:vAlign w:val="bottom"/>
            <w:hideMark/>
          </w:tcPr>
          <w:p w14:paraId="7A8598A9" w14:textId="77777777" w:rsidR="0092694E" w:rsidRPr="00351D16" w:rsidRDefault="0092694E" w:rsidP="00C560DC">
            <w:pPr>
              <w:jc w:val="right"/>
              <w:rPr>
                <w:rFonts w:ascii="Calibri" w:eastAsia="Times New Roman" w:hAnsi="Calibri" w:cs="Calibri"/>
                <w:b/>
                <w:bCs/>
                <w:color w:val="000000"/>
                <w:lang w:val="fr-FR" w:eastAsia="fr-FR"/>
              </w:rPr>
            </w:pPr>
            <w:r w:rsidRPr="00351D16">
              <w:rPr>
                <w:rFonts w:ascii="Calibri" w:eastAsia="Times New Roman" w:hAnsi="Calibri" w:cs="Calibri"/>
                <w:b/>
                <w:bCs/>
                <w:color w:val="000000"/>
                <w:lang w:val="fr-FR" w:eastAsia="fr-FR"/>
              </w:rPr>
              <w:t>207 879</w:t>
            </w:r>
          </w:p>
        </w:tc>
        <w:tc>
          <w:tcPr>
            <w:tcW w:w="1920" w:type="dxa"/>
            <w:tcBorders>
              <w:top w:val="nil"/>
              <w:left w:val="nil"/>
              <w:bottom w:val="single" w:sz="8" w:space="0" w:color="auto"/>
              <w:right w:val="single" w:sz="8" w:space="0" w:color="auto"/>
            </w:tcBorders>
            <w:shd w:val="clear" w:color="000000" w:fill="FFFF00"/>
            <w:noWrap/>
            <w:vAlign w:val="bottom"/>
            <w:hideMark/>
          </w:tcPr>
          <w:p w14:paraId="723E7651" w14:textId="18478F1B" w:rsidR="0092694E" w:rsidRPr="00327EB6" w:rsidRDefault="0092694E" w:rsidP="00C560DC">
            <w:pPr>
              <w:jc w:val="right"/>
              <w:rPr>
                <w:rFonts w:ascii="Calibri" w:eastAsia="Times New Roman" w:hAnsi="Calibri" w:cs="Calibri"/>
                <w:b/>
                <w:bCs/>
                <w:color w:val="000000"/>
                <w:lang w:val="fr-FR" w:eastAsia="fr-FR"/>
              </w:rPr>
            </w:pPr>
            <w:r w:rsidRPr="0058525F">
              <w:rPr>
                <w:rFonts w:ascii="Calibri" w:eastAsia="Times New Roman" w:hAnsi="Calibri" w:cs="Calibri"/>
                <w:b/>
                <w:bCs/>
                <w:color w:val="000000"/>
                <w:lang w:val="fr-FR" w:eastAsia="fr-FR"/>
              </w:rPr>
              <w:t>100,00</w:t>
            </w:r>
            <w:r w:rsidR="000B348C">
              <w:rPr>
                <w:rFonts w:ascii="Calibri" w:eastAsia="Times New Roman" w:hAnsi="Calibri" w:cs="Calibri"/>
                <w:b/>
                <w:bCs/>
                <w:color w:val="000000"/>
                <w:lang w:val="fr-FR" w:eastAsia="fr-FR"/>
              </w:rPr>
              <w:t> </w:t>
            </w:r>
            <w:r w:rsidRPr="0058525F">
              <w:rPr>
                <w:rFonts w:ascii="Calibri" w:eastAsia="Times New Roman" w:hAnsi="Calibri" w:cs="Calibri"/>
                <w:b/>
                <w:bCs/>
                <w:color w:val="000000"/>
                <w:lang w:val="fr-FR" w:eastAsia="fr-FR"/>
              </w:rPr>
              <w:t>%</w:t>
            </w:r>
          </w:p>
        </w:tc>
      </w:tr>
    </w:tbl>
    <w:p w14:paraId="6F30CDC3" w14:textId="25CFA363" w:rsidR="0092694E" w:rsidRDefault="0092694E" w:rsidP="0092694E">
      <w:pPr>
        <w:pStyle w:val="Ecotexte"/>
      </w:pPr>
      <w:r>
        <w:rPr>
          <w:noProof/>
        </w:rPr>
        <w:drawing>
          <wp:anchor distT="0" distB="0" distL="114300" distR="114300" simplePos="0" relativeHeight="251644416" behindDoc="1" locked="0" layoutInCell="1" allowOverlap="1" wp14:anchorId="2B57FC79" wp14:editId="2E34BE4F">
            <wp:simplePos x="0" y="0"/>
            <wp:positionH relativeFrom="column">
              <wp:posOffset>3615690</wp:posOffset>
            </wp:positionH>
            <wp:positionV relativeFrom="paragraph">
              <wp:posOffset>596900</wp:posOffset>
            </wp:positionV>
            <wp:extent cx="2252345" cy="2109470"/>
            <wp:effectExtent l="0" t="0" r="0" b="5080"/>
            <wp:wrapTight wrapText="bothSides">
              <wp:wrapPolygon edited="0">
                <wp:start x="0" y="0"/>
                <wp:lineTo x="0" y="21457"/>
                <wp:lineTo x="21375" y="21457"/>
                <wp:lineTo x="21375"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52345" cy="2109470"/>
                    </a:xfrm>
                    <a:prstGeom prst="rect">
                      <a:avLst/>
                    </a:prstGeom>
                    <a:noFill/>
                  </pic:spPr>
                </pic:pic>
              </a:graphicData>
            </a:graphic>
          </wp:anchor>
        </w:drawing>
      </w:r>
      <w:r>
        <w:t>Il n’en reste pas moins que la consommation électrique (</w:t>
      </w:r>
      <w:r w:rsidR="00424BF0">
        <w:t>scope</w:t>
      </w:r>
      <w:r>
        <w:t xml:space="preserve"> 2) dont les émissions s</w:t>
      </w:r>
      <w:r w:rsidR="00634326">
        <w:t>ont produites</w:t>
      </w:r>
      <w:r>
        <w:t xml:space="preserve"> en dehors de la </w:t>
      </w:r>
      <w:r w:rsidR="00024BFB">
        <w:t>c</w:t>
      </w:r>
      <w:r>
        <w:t>ommune représente une part assez significative (37</w:t>
      </w:r>
      <w:r w:rsidR="00024BFB">
        <w:t> </w:t>
      </w:r>
      <w:r>
        <w:t>%)</w:t>
      </w:r>
      <w:r w:rsidR="0005755C">
        <w:t>. Cela</w:t>
      </w:r>
      <w:r>
        <w:t xml:space="preserve"> leur </w:t>
      </w:r>
      <w:r w:rsidR="0005755C">
        <w:t xml:space="preserve">accordera </w:t>
      </w:r>
      <w:r>
        <w:t>une importance particulière dans la transition bas-carbone, même si la transition bas</w:t>
      </w:r>
      <w:r w:rsidR="00024BFB">
        <w:t>-</w:t>
      </w:r>
      <w:r>
        <w:t xml:space="preserve">carbone sur la partie électrique impactera les émissions en dehors du périmètre de la </w:t>
      </w:r>
      <w:r w:rsidR="00956978">
        <w:t>c</w:t>
      </w:r>
      <w:r>
        <w:t>ommune.</w:t>
      </w:r>
    </w:p>
    <w:p w14:paraId="3E52A2E8" w14:textId="789E3D1A" w:rsidR="0092694E" w:rsidRDefault="005D2B56" w:rsidP="0092694E">
      <w:pPr>
        <w:pStyle w:val="Ecotexte"/>
      </w:pPr>
      <w:r>
        <w:rPr>
          <w:noProof/>
        </w:rPr>
        <mc:AlternateContent>
          <mc:Choice Requires="wps">
            <w:drawing>
              <wp:anchor distT="0" distB="0" distL="114300" distR="114300" simplePos="0" relativeHeight="251658242" behindDoc="1" locked="0" layoutInCell="1" allowOverlap="1" wp14:anchorId="5EE57A25" wp14:editId="1FBEDFD9">
                <wp:simplePos x="0" y="0"/>
                <wp:positionH relativeFrom="margin">
                  <wp:posOffset>3499485</wp:posOffset>
                </wp:positionH>
                <wp:positionV relativeFrom="paragraph">
                  <wp:posOffset>1395095</wp:posOffset>
                </wp:positionV>
                <wp:extent cx="2425700" cy="565150"/>
                <wp:effectExtent l="0" t="0" r="0" b="0"/>
                <wp:wrapTight wrapText="bothSides">
                  <wp:wrapPolygon edited="0">
                    <wp:start x="0" y="0"/>
                    <wp:lineTo x="0" y="21115"/>
                    <wp:lineTo x="21374" y="21115"/>
                    <wp:lineTo x="21374" y="0"/>
                    <wp:lineTo x="0" y="0"/>
                  </wp:wrapPolygon>
                </wp:wrapTight>
                <wp:docPr id="12954"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5700" cy="565150"/>
                        </a:xfrm>
                        <a:prstGeom prst="rect">
                          <a:avLst/>
                        </a:prstGeom>
                        <a:solidFill>
                          <a:prstClr val="white"/>
                        </a:solidFill>
                        <a:ln>
                          <a:noFill/>
                        </a:ln>
                      </wps:spPr>
                      <wps:txbx>
                        <w:txbxContent>
                          <w:p w14:paraId="761D09A1" w14:textId="5BB50562" w:rsidR="0092694E" w:rsidRPr="00002C32" w:rsidRDefault="0092694E" w:rsidP="004358B1">
                            <w:pPr>
                              <w:pStyle w:val="Lgende"/>
                              <w:keepNext/>
                              <w:jc w:val="center"/>
                              <w:rPr>
                                <w:noProof/>
                                <w:szCs w:val="16"/>
                                <w:lang w:val="fr-FR"/>
                              </w:rPr>
                            </w:pPr>
                            <w:bookmarkStart w:id="81" w:name="_Toc125124697"/>
                            <w:bookmarkStart w:id="82" w:name="_Toc125463003"/>
                            <w:bookmarkStart w:id="83" w:name="_Toc132243056"/>
                            <w:r w:rsidRPr="00002C32">
                              <w:rPr>
                                <w:szCs w:val="16"/>
                                <w:lang w:val="fr-FR"/>
                              </w:rPr>
                              <w:t xml:space="preserve">Figure </w:t>
                            </w:r>
                            <w:r w:rsidRPr="002F475A">
                              <w:rPr>
                                <w:szCs w:val="16"/>
                              </w:rPr>
                              <w:fldChar w:fldCharType="begin"/>
                            </w:r>
                            <w:r w:rsidRPr="00002C32">
                              <w:rPr>
                                <w:szCs w:val="16"/>
                                <w:lang w:val="fr-FR"/>
                              </w:rPr>
                              <w:instrText xml:space="preserve"> SEQ Figure \* ARABIC </w:instrText>
                            </w:r>
                            <w:r w:rsidRPr="002F475A">
                              <w:rPr>
                                <w:szCs w:val="16"/>
                              </w:rPr>
                              <w:fldChar w:fldCharType="separate"/>
                            </w:r>
                            <w:r w:rsidR="00746094">
                              <w:rPr>
                                <w:noProof/>
                                <w:szCs w:val="16"/>
                                <w:lang w:val="fr-FR"/>
                              </w:rPr>
                              <w:t>7</w:t>
                            </w:r>
                            <w:r w:rsidRPr="002F475A">
                              <w:rPr>
                                <w:szCs w:val="16"/>
                              </w:rPr>
                              <w:fldChar w:fldCharType="end"/>
                            </w:r>
                            <w:r w:rsidRPr="00002C32">
                              <w:rPr>
                                <w:szCs w:val="16"/>
                                <w:lang w:val="fr-FR"/>
                              </w:rPr>
                              <w:t xml:space="preserve"> : Répartition des émissions brutes de GES de la </w:t>
                            </w:r>
                            <w:r w:rsidR="00956978" w:rsidRPr="00002C32">
                              <w:rPr>
                                <w:szCs w:val="16"/>
                                <w:lang w:val="fr-FR"/>
                              </w:rPr>
                              <w:t>c</w:t>
                            </w:r>
                            <w:r w:rsidRPr="00002C32">
                              <w:rPr>
                                <w:szCs w:val="16"/>
                                <w:lang w:val="fr-FR"/>
                              </w:rPr>
                              <w:t xml:space="preserve">ommune de Houmt Souk par </w:t>
                            </w:r>
                            <w:r w:rsidR="00424BF0" w:rsidRPr="00002C32">
                              <w:rPr>
                                <w:szCs w:val="16"/>
                                <w:lang w:val="fr-FR"/>
                              </w:rPr>
                              <w:t>scope</w:t>
                            </w:r>
                            <w:r w:rsidRPr="00002C32">
                              <w:rPr>
                                <w:szCs w:val="16"/>
                                <w:lang w:val="fr-FR"/>
                              </w:rPr>
                              <w:t xml:space="preserve"> (%)</w:t>
                            </w:r>
                            <w:bookmarkEnd w:id="81"/>
                            <w:bookmarkEnd w:id="82"/>
                            <w:bookmarkEnd w:id="8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5EE57A25" id="Zone de texte 12" o:spid="_x0000_s1044" type="#_x0000_t202" style="position:absolute;left:0;text-align:left;margin-left:275.55pt;margin-top:109.85pt;width:191pt;height:44.5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UyLQIAAFsEAAAOAAAAZHJzL2Uyb0RvYy54bWysVE2P2jAQvVfqf7B8LwFUdquIsKKsqCqh&#10;3ZXY1Z6N4xCrjscdGxL66zs2CbTbnqpenLHny++9ceZ3XWPYUaHXYAs+GY05U1ZCqe2+4C/P6w+f&#10;OPNB2FIYsKrgJ+X53eL9u3nrcjWFGkypkFER6/PWFbwOweVZ5mWtGuFH4JQlZwXYiEBb3Gclipaq&#10;Nyabjsc3WQtYOgSpvKfT+7OTL1L9qlIyPFaVV4GZgtPdQloxrbu4Zou5yPcoXK1lfw3xD7dohLbU&#10;9FLqXgTBDqj/KNVoieChCiMJTQZVpaVKGAjNZPwGzbYWTiUsRI53F5r8/ysrH45b94QsdJ+hIwET&#10;CO82IL954iZrnc/7mMipzz1FR6BdhU38EgRGicTt6cKn6gKTdDj9OJ3djsklyTe7mU1mifDsmu3Q&#10;hy8KGhaNgiPplW4gjhsfYn+RDyGxmQejy7U2Jm6iY2WQHQVp29Y6qKgmZfwWZWyMtRCzzu54knCd&#10;oURQodt1TJcFv40l4skOyhPRgnCeGO/kWlO/jfDhSSCNCKGisQ+PtFQG2oJDb3FWA/7423mMJ+XI&#10;y1lLI1dw//0gUHFmvlrSNM7nYOBg7AbDHpoVENIJPSgnk0kJGMxgVgjNK72GZexCLmEl9Sp4GMxV&#10;OA8+vSaplssURFPoRNjYrZOD+pHX5+5VoOtVCaTnAwzDKPI34pxjkzxueQjEdFLuymJPN01wkqd/&#10;bfGJ/LpPUdd/wuInAAAA//8DAFBLAwQUAAYACAAAACEARicxAeIAAAALAQAADwAAAGRycy9kb3du&#10;cmV2LnhtbEyPPU/DMBCGdyT+g3VILIg6afoZ4lRVBQNdKkIXNjd240B8jmynDf+eY4Lx7h6997zF&#10;ZrQdu2gfWocC0kkCTGPtVIuNgOP7y+MKWIgSlewcagHfOsCmvL0pZK7cFd/0pYoNoxAMuRRgYuxz&#10;zkNttJVh4nqNdDs7b2Wk0TdceXmlcNvxaZIsuJUt0gcje70zuv6qBivgMPs4mIfh/LzfzjL/ehx2&#10;i8+mEuL+btw+AYt6jH8w/OqTOpTkdHIDqsA6AfN5mhIqYJqul8CIWGcZbU4CsmS1BF4W/H+H8gcA&#10;AP//AwBQSwECLQAUAAYACAAAACEAtoM4kv4AAADhAQAAEwAAAAAAAAAAAAAAAAAAAAAAW0NvbnRl&#10;bnRfVHlwZXNdLnhtbFBLAQItABQABgAIAAAAIQA4/SH/1gAAAJQBAAALAAAAAAAAAAAAAAAAAC8B&#10;AABfcmVscy8ucmVsc1BLAQItABQABgAIAAAAIQA/kFUyLQIAAFsEAAAOAAAAAAAAAAAAAAAAAC4C&#10;AABkcnMvZTJvRG9jLnhtbFBLAQItABQABgAIAAAAIQBGJzEB4gAAAAsBAAAPAAAAAAAAAAAAAAAA&#10;AIcEAABkcnMvZG93bnJldi54bWxQSwUGAAAAAAQABADzAAAAlgUAAAAA&#10;" stroked="f">
                <v:textbox style="mso-fit-shape-to-text:t" inset="0,0,0,0">
                  <w:txbxContent>
                    <w:p w14:paraId="761D09A1" w14:textId="5BB50562" w:rsidR="0092694E" w:rsidRPr="00002C32" w:rsidRDefault="0092694E" w:rsidP="004358B1">
                      <w:pPr>
                        <w:pStyle w:val="Lgende"/>
                        <w:keepNext/>
                        <w:jc w:val="center"/>
                        <w:rPr>
                          <w:noProof/>
                          <w:szCs w:val="16"/>
                          <w:lang w:val="fr-FR"/>
                        </w:rPr>
                      </w:pPr>
                      <w:bookmarkStart w:id="94" w:name="_Toc125124697"/>
                      <w:bookmarkStart w:id="95" w:name="_Toc125463003"/>
                      <w:bookmarkStart w:id="96" w:name="_Toc132243056"/>
                      <w:r w:rsidRPr="00002C32">
                        <w:rPr>
                          <w:szCs w:val="16"/>
                          <w:lang w:val="fr-FR"/>
                        </w:rPr>
                        <w:t xml:space="preserve">Figure </w:t>
                      </w:r>
                      <w:r w:rsidRPr="002F475A">
                        <w:rPr>
                          <w:szCs w:val="16"/>
                        </w:rPr>
                        <w:fldChar w:fldCharType="begin"/>
                      </w:r>
                      <w:r w:rsidRPr="00002C32">
                        <w:rPr>
                          <w:szCs w:val="16"/>
                          <w:lang w:val="fr-FR"/>
                        </w:rPr>
                        <w:instrText xml:space="preserve"> SEQ Figure \* ARABIC </w:instrText>
                      </w:r>
                      <w:r w:rsidRPr="002F475A">
                        <w:rPr>
                          <w:szCs w:val="16"/>
                        </w:rPr>
                        <w:fldChar w:fldCharType="separate"/>
                      </w:r>
                      <w:r w:rsidR="00746094">
                        <w:rPr>
                          <w:noProof/>
                          <w:szCs w:val="16"/>
                          <w:lang w:val="fr-FR"/>
                        </w:rPr>
                        <w:t>7</w:t>
                      </w:r>
                      <w:r w:rsidRPr="002F475A">
                        <w:rPr>
                          <w:szCs w:val="16"/>
                        </w:rPr>
                        <w:fldChar w:fldCharType="end"/>
                      </w:r>
                      <w:r w:rsidRPr="00002C32">
                        <w:rPr>
                          <w:szCs w:val="16"/>
                          <w:lang w:val="fr-FR"/>
                        </w:rPr>
                        <w:t xml:space="preserve"> : Répartition des émissions brutes de GES de la </w:t>
                      </w:r>
                      <w:r w:rsidR="00956978" w:rsidRPr="00002C32">
                        <w:rPr>
                          <w:szCs w:val="16"/>
                          <w:lang w:val="fr-FR"/>
                        </w:rPr>
                        <w:t>c</w:t>
                      </w:r>
                      <w:r w:rsidRPr="00002C32">
                        <w:rPr>
                          <w:szCs w:val="16"/>
                          <w:lang w:val="fr-FR"/>
                        </w:rPr>
                        <w:t xml:space="preserve">ommune de </w:t>
                      </w:r>
                      <w:proofErr w:type="spellStart"/>
                      <w:r w:rsidRPr="00002C32">
                        <w:rPr>
                          <w:szCs w:val="16"/>
                          <w:lang w:val="fr-FR"/>
                        </w:rPr>
                        <w:t>Houmt</w:t>
                      </w:r>
                      <w:proofErr w:type="spellEnd"/>
                      <w:r w:rsidRPr="00002C32">
                        <w:rPr>
                          <w:szCs w:val="16"/>
                          <w:lang w:val="fr-FR"/>
                        </w:rPr>
                        <w:t xml:space="preserve"> Souk par </w:t>
                      </w:r>
                      <w:r w:rsidR="00424BF0" w:rsidRPr="00002C32">
                        <w:rPr>
                          <w:szCs w:val="16"/>
                          <w:lang w:val="fr-FR"/>
                        </w:rPr>
                        <w:t>scope</w:t>
                      </w:r>
                      <w:r w:rsidRPr="00002C32">
                        <w:rPr>
                          <w:szCs w:val="16"/>
                          <w:lang w:val="fr-FR"/>
                        </w:rPr>
                        <w:t xml:space="preserve"> (%)</w:t>
                      </w:r>
                      <w:bookmarkEnd w:id="94"/>
                      <w:bookmarkEnd w:id="95"/>
                      <w:bookmarkEnd w:id="96"/>
                    </w:p>
                  </w:txbxContent>
                </v:textbox>
                <w10:wrap type="tight" anchorx="margin"/>
              </v:shape>
            </w:pict>
          </mc:Fallback>
        </mc:AlternateContent>
      </w:r>
      <w:r w:rsidR="0092694E">
        <w:t>Il est utile de rappeler qu’en dehors du poste électricité</w:t>
      </w:r>
      <w:r w:rsidR="00050F4F">
        <w:t>,</w:t>
      </w:r>
      <w:r w:rsidR="0092694E">
        <w:t xml:space="preserve"> qui est le seul à figurer dans l</w:t>
      </w:r>
      <w:r w:rsidR="00E32E1B">
        <w:t>e</w:t>
      </w:r>
      <w:r w:rsidR="00956978">
        <w:t xml:space="preserve"> </w:t>
      </w:r>
      <w:r w:rsidR="00424BF0">
        <w:t>scope</w:t>
      </w:r>
      <w:r w:rsidR="0092694E">
        <w:t xml:space="preserve"> </w:t>
      </w:r>
      <w:r w:rsidR="00BB1A68">
        <w:t>2</w:t>
      </w:r>
      <w:r w:rsidR="0092694E">
        <w:t xml:space="preserve"> d</w:t>
      </w:r>
      <w:r w:rsidR="00956978">
        <w:t>e</w:t>
      </w:r>
      <w:r w:rsidR="0092694E">
        <w:t xml:space="preserve"> l’inventaire actuel, la question </w:t>
      </w:r>
      <w:r w:rsidR="00463E81">
        <w:t>du</w:t>
      </w:r>
      <w:r w:rsidR="003A172E">
        <w:t xml:space="preserve"> </w:t>
      </w:r>
      <w:r w:rsidR="00424BF0">
        <w:t>scope</w:t>
      </w:r>
      <w:r w:rsidR="003A172E">
        <w:t xml:space="preserve"> </w:t>
      </w:r>
      <w:r w:rsidR="0092694E">
        <w:t xml:space="preserve">pourra </w:t>
      </w:r>
      <w:r w:rsidR="003A172E">
        <w:t xml:space="preserve">aussi </w:t>
      </w:r>
      <w:r w:rsidR="0092694E">
        <w:t xml:space="preserve">se poser pour les déchets ménagers. Non incluse dans les émissions de la </w:t>
      </w:r>
      <w:r w:rsidR="003A172E">
        <w:t>c</w:t>
      </w:r>
      <w:r w:rsidR="0092694E">
        <w:t>ommune pour des raisons logiques</w:t>
      </w:r>
      <w:r w:rsidR="003A172E">
        <w:t>,</w:t>
      </w:r>
      <w:r w:rsidR="0092694E">
        <w:t xml:space="preserve"> la gestion des déchets</w:t>
      </w:r>
      <w:r w:rsidR="003A172E">
        <w:t xml:space="preserve"> pourrait se retrouver</w:t>
      </w:r>
      <w:r w:rsidR="0092694E">
        <w:t xml:space="preserve"> dans le plan climat</w:t>
      </w:r>
      <w:r w:rsidR="004F7004">
        <w:t xml:space="preserve"> par</w:t>
      </w:r>
      <w:r w:rsidR="0092694E">
        <w:t xml:space="preserve"> notamment des actions comme le compostage</w:t>
      </w:r>
      <w:r w:rsidR="0035429A">
        <w:t>,</w:t>
      </w:r>
      <w:r w:rsidR="0092694E">
        <w:t xml:space="preserve"> qui se déroulerai</w:t>
      </w:r>
      <w:r w:rsidR="001D0036">
        <w:t>ent</w:t>
      </w:r>
      <w:r w:rsidR="0092694E">
        <w:t xml:space="preserve"> dans le périmètre de la </w:t>
      </w:r>
      <w:r w:rsidR="001D0036">
        <w:t>c</w:t>
      </w:r>
      <w:r w:rsidR="0092694E">
        <w:t xml:space="preserve">ommune, mais dont les </w:t>
      </w:r>
      <w:r w:rsidR="001D0036">
        <w:t xml:space="preserve">effets sur les </w:t>
      </w:r>
      <w:r w:rsidR="0092694E">
        <w:t xml:space="preserve">GES interviendraient en dehors de ce périmètre. Si tel était le cas, les </w:t>
      </w:r>
      <w:r w:rsidR="00050F4F">
        <w:t>effets</w:t>
      </w:r>
      <w:r w:rsidR="0092694E">
        <w:t xml:space="preserve"> </w:t>
      </w:r>
      <w:r w:rsidR="001D0036">
        <w:t>serai</w:t>
      </w:r>
      <w:r w:rsidR="00050F4F">
        <w:t>en</w:t>
      </w:r>
      <w:r w:rsidR="001D0036">
        <w:t xml:space="preserve">t alors indiqués </w:t>
      </w:r>
      <w:r w:rsidR="0092694E">
        <w:t xml:space="preserve">selon les </w:t>
      </w:r>
      <w:r w:rsidR="00424BF0">
        <w:t>scope</w:t>
      </w:r>
      <w:r w:rsidR="00BA754C">
        <w:t xml:space="preserve">s </w:t>
      </w:r>
      <w:r w:rsidR="0092694E">
        <w:t>afin de représenter en toute clarté le bilan de la transition bas-carbone et surtout ses implications comptables selon l</w:t>
      </w:r>
      <w:r w:rsidR="00E32E1B">
        <w:t>e</w:t>
      </w:r>
      <w:r w:rsidR="001C1503">
        <w:t xml:space="preserve"> </w:t>
      </w:r>
      <w:r w:rsidR="00424BF0">
        <w:t>scope</w:t>
      </w:r>
      <w:r w:rsidR="0092694E">
        <w:t xml:space="preserve">, aussi bien sur le plan </w:t>
      </w:r>
      <w:r w:rsidR="001C1503">
        <w:t xml:space="preserve">des </w:t>
      </w:r>
      <w:r w:rsidR="0092694E">
        <w:t xml:space="preserve">GES que </w:t>
      </w:r>
      <w:r w:rsidR="001C1503">
        <w:t xml:space="preserve">du </w:t>
      </w:r>
      <w:r w:rsidR="0092694E">
        <w:t>financement.</w:t>
      </w:r>
    </w:p>
    <w:p w14:paraId="03407BDF" w14:textId="674AB6BE" w:rsidR="0092694E" w:rsidRDefault="0092694E" w:rsidP="0092694E">
      <w:pPr>
        <w:pStyle w:val="Ecotexte"/>
      </w:pPr>
      <w:r>
        <w:t xml:space="preserve">Toutes ces nuances seront essentielles </w:t>
      </w:r>
      <w:r w:rsidR="001925B1">
        <w:t xml:space="preserve">pour </w:t>
      </w:r>
      <w:r>
        <w:t>maximiser la transparence</w:t>
      </w:r>
      <w:r w:rsidR="00B51F0D">
        <w:t xml:space="preserve"> de l’inventaire des émissions</w:t>
      </w:r>
      <w:r>
        <w:t>, et montrent jusqu’à quel point les émissions et les plans</w:t>
      </w:r>
      <w:r w:rsidR="00D14FAD">
        <w:t xml:space="preserve"> </w:t>
      </w:r>
      <w:r>
        <w:t xml:space="preserve">climat sont liés aussi bien à ce qui passe à l’échelle des </w:t>
      </w:r>
      <w:r w:rsidR="00AE08BC">
        <w:t>c</w:t>
      </w:r>
      <w:r>
        <w:t>ommunes voisines (exemple des déchets, voire des transports</w:t>
      </w:r>
      <w:r w:rsidR="003A75A9">
        <w:t>)</w:t>
      </w:r>
      <w:r>
        <w:t>, qu’à l’échelle nationale (exemple de l’électricité</w:t>
      </w:r>
      <w:r w:rsidR="009776EB">
        <w:t xml:space="preserve"> et de</w:t>
      </w:r>
      <w:r>
        <w:t>s actions touchant au transport).</w:t>
      </w:r>
    </w:p>
    <w:p w14:paraId="5BDCC877" w14:textId="77777777" w:rsidR="0092694E" w:rsidRPr="00351D16" w:rsidRDefault="0092694E">
      <w:pPr>
        <w:pStyle w:val="Titre4"/>
        <w:numPr>
          <w:ilvl w:val="3"/>
          <w:numId w:val="7"/>
        </w:numPr>
        <w:tabs>
          <w:tab w:val="num" w:pos="1209"/>
        </w:tabs>
        <w:ind w:left="993" w:hanging="928"/>
        <w:rPr>
          <w:b/>
          <w:bCs w:val="0"/>
        </w:rPr>
      </w:pPr>
      <w:r w:rsidRPr="00351D16">
        <w:rPr>
          <w:b/>
          <w:bCs w:val="0"/>
        </w:rPr>
        <w:lastRenderedPageBreak/>
        <w:t>Émissions saisonnières</w:t>
      </w:r>
    </w:p>
    <w:p w14:paraId="40036EC0" w14:textId="76A4D7EF" w:rsidR="0092694E" w:rsidRDefault="0092694E" w:rsidP="0092694E">
      <w:pPr>
        <w:pStyle w:val="Ecotexte"/>
      </w:pPr>
      <w:r>
        <w:t>Indéniablement, l’île de Djerba et Houmt Souk sont caractérisé</w:t>
      </w:r>
      <w:r w:rsidR="00E41323">
        <w:t>e</w:t>
      </w:r>
      <w:r>
        <w:t xml:space="preserve">s par une forte croissance des activités durant les mois d’été, en raison de l’afflux des touristes (tunisiens et étrangers), mais aussi du retour massif des Djerbiens habitant à l’étranger.  </w:t>
      </w:r>
    </w:p>
    <w:p w14:paraId="5EBC8D58" w14:textId="7A68635C" w:rsidR="0092694E" w:rsidRDefault="0092694E" w:rsidP="0092694E">
      <w:pPr>
        <w:pStyle w:val="Ecotexte"/>
      </w:pPr>
      <w:r>
        <w:t>Même si théoriquement, et pour la question d’inventaire des GES, la stratification saisonnière n’a pas de vrai apport analytique, une meilleure connaissance des rythmes saisonniers permet d’en tenir compte lors du développement et de la mise en œuvre des politiques d’atténuation des GES. Ceci concerne notamment la demande électrique dont la pointe d</w:t>
      </w:r>
      <w:r w:rsidR="00B36CA7">
        <w:t>e l</w:t>
      </w:r>
      <w:r>
        <w:t>’été constitue le principal paramètre de planification de la puissance renouvelable, mais aussi le transport pour lequel la transition s’oriente inévitablement vers les véhicules électriques, et pour lequel le</w:t>
      </w:r>
      <w:r w:rsidR="006C23A4">
        <w:t>s énergies</w:t>
      </w:r>
      <w:r>
        <w:t xml:space="preserve"> renouvelable</w:t>
      </w:r>
      <w:r w:rsidR="006C23A4">
        <w:t>s</w:t>
      </w:r>
      <w:r>
        <w:t xml:space="preserve"> pourrai</w:t>
      </w:r>
      <w:r w:rsidR="006C23A4">
        <w:t>ent</w:t>
      </w:r>
      <w:r>
        <w:t xml:space="preserve"> aussi constituer la meilleure option énergétique.</w:t>
      </w:r>
    </w:p>
    <w:p w14:paraId="028761C2" w14:textId="77777777" w:rsidR="0092694E" w:rsidRDefault="0092694E" w:rsidP="0092694E">
      <w:pPr>
        <w:pStyle w:val="Ecotexte"/>
      </w:pPr>
      <w:r>
        <w:t>Sur ces deux points, les données collectées permettent de dessiner les profils saisonniers des consommations d’énergie.</w:t>
      </w:r>
    </w:p>
    <w:p w14:paraId="1EBDFB76" w14:textId="6E5B5821" w:rsidR="0092694E" w:rsidRDefault="0092694E" w:rsidP="0092694E">
      <w:pPr>
        <w:pStyle w:val="Ecotexte"/>
      </w:pPr>
      <w:r>
        <w:t xml:space="preserve">En ce qui concerne la </w:t>
      </w:r>
      <w:r w:rsidRPr="00C30866">
        <w:rPr>
          <w:b/>
          <w:bCs/>
        </w:rPr>
        <w:t>consommation électrique</w:t>
      </w:r>
      <w:r>
        <w:t xml:space="preserve"> toutes tensions confondues, le profil mensuel de consommation de Houmt Souk</w:t>
      </w:r>
      <w:r w:rsidRPr="00D81658">
        <w:t xml:space="preserve"> </w:t>
      </w:r>
      <w:r>
        <w:t>(</w:t>
      </w:r>
      <w:r>
        <w:fldChar w:fldCharType="begin"/>
      </w:r>
      <w:r>
        <w:instrText xml:space="preserve"> REF _Ref124705383 \h </w:instrText>
      </w:r>
      <w:r>
        <w:fldChar w:fldCharType="separate"/>
      </w:r>
      <w:r w:rsidR="00733065" w:rsidRPr="00002C32">
        <w:rPr>
          <w:lang w:val="fr-FR"/>
        </w:rPr>
        <w:t xml:space="preserve">Figure </w:t>
      </w:r>
      <w:r w:rsidR="00733065">
        <w:rPr>
          <w:noProof/>
          <w:lang w:val="fr-FR"/>
        </w:rPr>
        <w:t>8</w:t>
      </w:r>
      <w:r>
        <w:fldChar w:fldCharType="end"/>
      </w:r>
      <w:r>
        <w:t>) montre nettement la hausse de la consommation durant les mois de juillet, août et septembre. Ainsi, la moyenne mensuelle de consommation sur les mois de juillet</w:t>
      </w:r>
      <w:r w:rsidR="0030308E">
        <w:t xml:space="preserve">, </w:t>
      </w:r>
      <w:r>
        <w:t xml:space="preserve">août et septembre représente 1,7 fois celle des </w:t>
      </w:r>
      <w:r w:rsidR="0030308E">
        <w:t>neuf</w:t>
      </w:r>
      <w:r>
        <w:t xml:space="preserve"> autres mois de l’année. Par ailleurs, la valeur de consommation la plus élevée de l’année (août) constitue le double de celle du mois le plus faible (décembre).</w:t>
      </w:r>
    </w:p>
    <w:p w14:paraId="7964A93F" w14:textId="77777777" w:rsidR="0092694E" w:rsidRDefault="0092694E" w:rsidP="0092694E">
      <w:pPr>
        <w:pStyle w:val="Ecotexte"/>
        <w:keepNext/>
        <w:spacing w:before="120" w:after="0"/>
        <w:jc w:val="center"/>
      </w:pPr>
      <w:r>
        <w:rPr>
          <w:noProof/>
        </w:rPr>
        <w:drawing>
          <wp:inline distT="0" distB="0" distL="0" distR="0" wp14:anchorId="4B67D86D" wp14:editId="219A2D0F">
            <wp:extent cx="3816036" cy="2296635"/>
            <wp:effectExtent l="0" t="0" r="0"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844496" cy="2313764"/>
                    </a:xfrm>
                    <a:prstGeom prst="rect">
                      <a:avLst/>
                    </a:prstGeom>
                    <a:noFill/>
                  </pic:spPr>
                </pic:pic>
              </a:graphicData>
            </a:graphic>
          </wp:inline>
        </w:drawing>
      </w:r>
    </w:p>
    <w:p w14:paraId="25BDBC64" w14:textId="4150D7E9" w:rsidR="0092694E" w:rsidRPr="00002C32" w:rsidRDefault="0092694E" w:rsidP="004358B1">
      <w:pPr>
        <w:pStyle w:val="Lgende"/>
        <w:jc w:val="center"/>
        <w:rPr>
          <w:lang w:val="fr-FR"/>
        </w:rPr>
      </w:pPr>
      <w:bookmarkStart w:id="84" w:name="_Ref124705383"/>
      <w:bookmarkStart w:id="85" w:name="_Toc125124698"/>
      <w:bookmarkStart w:id="86" w:name="_Toc125463004"/>
      <w:bookmarkStart w:id="87" w:name="_Toc132243057"/>
      <w:r w:rsidRPr="00002C32">
        <w:rPr>
          <w:lang w:val="fr-FR"/>
        </w:rPr>
        <w:t xml:space="preserve">Figure </w:t>
      </w:r>
      <w:r>
        <w:fldChar w:fldCharType="begin"/>
      </w:r>
      <w:r w:rsidRPr="00002C32">
        <w:rPr>
          <w:lang w:val="fr-FR"/>
        </w:rPr>
        <w:instrText xml:space="preserve"> SEQ Figure \* ARABIC </w:instrText>
      </w:r>
      <w:r>
        <w:fldChar w:fldCharType="separate"/>
      </w:r>
      <w:r w:rsidR="00733065">
        <w:rPr>
          <w:noProof/>
          <w:lang w:val="fr-FR"/>
        </w:rPr>
        <w:t>8</w:t>
      </w:r>
      <w:r>
        <w:rPr>
          <w:noProof/>
        </w:rPr>
        <w:fldChar w:fldCharType="end"/>
      </w:r>
      <w:bookmarkEnd w:id="84"/>
      <w:r w:rsidRPr="00002C32">
        <w:rPr>
          <w:lang w:val="fr-FR"/>
        </w:rPr>
        <w:t> : Profil de la courbe électrique mensuelle de</w:t>
      </w:r>
      <w:r w:rsidR="0030308E" w:rsidRPr="00002C32">
        <w:rPr>
          <w:lang w:val="fr-FR"/>
        </w:rPr>
        <w:t xml:space="preserve"> </w:t>
      </w:r>
      <w:r w:rsidRPr="00002C32">
        <w:rPr>
          <w:lang w:val="fr-FR"/>
        </w:rPr>
        <w:t>Houmt Souk en 2019 (GWh)</w:t>
      </w:r>
      <w:bookmarkEnd w:id="85"/>
      <w:bookmarkEnd w:id="86"/>
      <w:bookmarkEnd w:id="87"/>
    </w:p>
    <w:p w14:paraId="7AF10E62" w14:textId="024FC504" w:rsidR="0092694E" w:rsidRDefault="0092694E" w:rsidP="0092694E">
      <w:pPr>
        <w:pStyle w:val="Ecotexte"/>
      </w:pPr>
      <w:r>
        <w:t xml:space="preserve">Si </w:t>
      </w:r>
      <w:r w:rsidR="00736E6E">
        <w:t>l'</w:t>
      </w:r>
      <w:r>
        <w:t>on s’intéresse à la même courbe</w:t>
      </w:r>
      <w:r w:rsidR="00736E6E">
        <w:t>,</w:t>
      </w:r>
      <w:r>
        <w:t xml:space="preserve"> mais par niveau </w:t>
      </w:r>
      <w:r w:rsidR="00736E6E">
        <w:t xml:space="preserve">de </w:t>
      </w:r>
      <w:r>
        <w:t>tension (</w:t>
      </w:r>
      <w:r w:rsidR="00804E90">
        <w:t xml:space="preserve">haute tension, </w:t>
      </w:r>
      <w:r>
        <w:t xml:space="preserve">HTA et </w:t>
      </w:r>
      <w:r w:rsidR="00804E90">
        <w:t xml:space="preserve">basse tension, </w:t>
      </w:r>
      <w:r>
        <w:t>BT), on notera une hausse beaucoup plus prononcée pour la HTA durant les mois d’été (</w:t>
      </w:r>
      <w:r>
        <w:fldChar w:fldCharType="begin"/>
      </w:r>
      <w:r>
        <w:instrText xml:space="preserve"> REF _Ref124705228 \h </w:instrText>
      </w:r>
      <w:r>
        <w:fldChar w:fldCharType="separate"/>
      </w:r>
      <w:r w:rsidR="00733065" w:rsidRPr="00002C32">
        <w:rPr>
          <w:lang w:val="fr-FR"/>
        </w:rPr>
        <w:t xml:space="preserve">Figure </w:t>
      </w:r>
      <w:r w:rsidR="00733065">
        <w:rPr>
          <w:noProof/>
          <w:lang w:val="fr-FR"/>
        </w:rPr>
        <w:t>9</w:t>
      </w:r>
      <w:r>
        <w:fldChar w:fldCharType="end"/>
      </w:r>
      <w:r>
        <w:t>)</w:t>
      </w:r>
      <w:r w:rsidR="00CC33BB">
        <w:t>,</w:t>
      </w:r>
      <w:r>
        <w:t xml:space="preserve"> principalement en raison de la hausse de la consommation du secteur touristique. Ainsi, pour cette tension, la moyenne mensuelle de consommation </w:t>
      </w:r>
      <w:r w:rsidR="004237BD">
        <w:t xml:space="preserve">pour </w:t>
      </w:r>
      <w:r>
        <w:t>les mois de juillet</w:t>
      </w:r>
      <w:r w:rsidR="004237BD">
        <w:t xml:space="preserve">, </w:t>
      </w:r>
      <w:r>
        <w:t xml:space="preserve">août et septembre représente 2,3 fois celle des </w:t>
      </w:r>
      <w:r w:rsidR="004237BD">
        <w:t>neuf</w:t>
      </w:r>
      <w:r>
        <w:t xml:space="preserve"> autres mois de l’année. Par ailleurs, la valeur de consommation la plus élevée de l’année (août) constitue 3,5 fois celle du mois le plus faible pour cette tension</w:t>
      </w:r>
      <w:r w:rsidR="004237BD">
        <w:t> </w:t>
      </w:r>
      <w:r>
        <w:t>(février).</w:t>
      </w:r>
    </w:p>
    <w:p w14:paraId="0CC1BF70" w14:textId="77777777" w:rsidR="0092694E" w:rsidRDefault="0092694E" w:rsidP="0092694E">
      <w:pPr>
        <w:pStyle w:val="Ecotexte"/>
        <w:keepNext/>
        <w:jc w:val="center"/>
      </w:pPr>
      <w:r>
        <w:rPr>
          <w:noProof/>
        </w:rPr>
        <w:lastRenderedPageBreak/>
        <w:drawing>
          <wp:inline distT="0" distB="0" distL="0" distR="0" wp14:anchorId="536CC5EF" wp14:editId="0EF2373F">
            <wp:extent cx="3832529" cy="230656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847290" cy="2315444"/>
                    </a:xfrm>
                    <a:prstGeom prst="rect">
                      <a:avLst/>
                    </a:prstGeom>
                    <a:noFill/>
                  </pic:spPr>
                </pic:pic>
              </a:graphicData>
            </a:graphic>
          </wp:inline>
        </w:drawing>
      </w:r>
    </w:p>
    <w:p w14:paraId="7FD9ECA6" w14:textId="4945E8DE" w:rsidR="0092694E" w:rsidRPr="00002C32" w:rsidRDefault="0092694E" w:rsidP="004358B1">
      <w:pPr>
        <w:pStyle w:val="Lgende"/>
        <w:jc w:val="center"/>
        <w:rPr>
          <w:lang w:val="fr-FR"/>
        </w:rPr>
      </w:pPr>
      <w:bookmarkStart w:id="88" w:name="_Ref124705228"/>
      <w:bookmarkStart w:id="89" w:name="_Toc125124699"/>
      <w:bookmarkStart w:id="90" w:name="_Toc125463005"/>
      <w:bookmarkStart w:id="91" w:name="_Toc132243058"/>
      <w:r w:rsidRPr="00002C32">
        <w:rPr>
          <w:lang w:val="fr-FR"/>
        </w:rPr>
        <w:t xml:space="preserve">Figure </w:t>
      </w:r>
      <w:r>
        <w:fldChar w:fldCharType="begin"/>
      </w:r>
      <w:r w:rsidRPr="00002C32">
        <w:rPr>
          <w:lang w:val="fr-FR"/>
        </w:rPr>
        <w:instrText xml:space="preserve"> SEQ Figure \* ARABIC </w:instrText>
      </w:r>
      <w:r>
        <w:fldChar w:fldCharType="separate"/>
      </w:r>
      <w:r w:rsidR="00733065">
        <w:rPr>
          <w:noProof/>
          <w:lang w:val="fr-FR"/>
        </w:rPr>
        <w:t>9</w:t>
      </w:r>
      <w:r>
        <w:rPr>
          <w:noProof/>
        </w:rPr>
        <w:fldChar w:fldCharType="end"/>
      </w:r>
      <w:bookmarkEnd w:id="88"/>
      <w:r w:rsidRPr="00002C32">
        <w:rPr>
          <w:lang w:val="fr-FR"/>
        </w:rPr>
        <w:t> : Consommation d’électricité de Houmt Souk par mois en 2019 (GWh)</w:t>
      </w:r>
      <w:bookmarkEnd w:id="89"/>
      <w:bookmarkEnd w:id="90"/>
      <w:bookmarkEnd w:id="91"/>
    </w:p>
    <w:p w14:paraId="665888A6" w14:textId="47EA024F" w:rsidR="0092694E" w:rsidRDefault="0092694E" w:rsidP="0092694E">
      <w:pPr>
        <w:pStyle w:val="Ecotexte"/>
      </w:pPr>
      <w:r>
        <w:t>Pour la BT (essentiellement les ménages), la hausse de la consommation durant les mois d’été reste beaucoup moins prononcée. Ainsi, pour cette tension, la moyenne mensuelle de consommation sur les mois de juillet</w:t>
      </w:r>
      <w:r w:rsidR="00F646B7">
        <w:t xml:space="preserve">, </w:t>
      </w:r>
      <w:r>
        <w:t>août et septembre est seulement 20</w:t>
      </w:r>
      <w:r w:rsidR="00F646B7">
        <w:t> </w:t>
      </w:r>
      <w:r>
        <w:t xml:space="preserve">% supérieure à celle des </w:t>
      </w:r>
      <w:r w:rsidR="00F646B7">
        <w:t>neuf</w:t>
      </w:r>
      <w:r>
        <w:t xml:space="preserve"> autres mois de l’année. Par ailleurs, la valeur de consommation la plus élevée de l’année (septembre) constitue 1,8 fois celle du mois le plus faible pour cette tension (juin). Il est clair que la courbe de consommation mensuelle de la BT n’a pas le même comportement et donc ne dépend pas des mêmes déterminants que celle de la HTA.</w:t>
      </w:r>
    </w:p>
    <w:p w14:paraId="6D7F3B51" w14:textId="4898A0D0" w:rsidR="0092694E" w:rsidRDefault="0092694E" w:rsidP="0092694E">
      <w:pPr>
        <w:pStyle w:val="Ecotexte"/>
      </w:pPr>
      <w:r>
        <w:t xml:space="preserve">En ce qui concerne le </w:t>
      </w:r>
      <w:r>
        <w:rPr>
          <w:b/>
          <w:bCs/>
        </w:rPr>
        <w:t>transport routier</w:t>
      </w:r>
      <w:r>
        <w:t>, le profil mensuel de distribution des carburants pour l’ensemble de l’île de Djerba</w:t>
      </w:r>
      <w:r w:rsidRPr="00D81658">
        <w:t xml:space="preserve"> </w:t>
      </w:r>
      <w:r>
        <w:t>(</w:t>
      </w:r>
      <w:r>
        <w:fldChar w:fldCharType="begin"/>
      </w:r>
      <w:r>
        <w:instrText xml:space="preserve"> REF _Ref124720577 \h </w:instrText>
      </w:r>
      <w:r>
        <w:fldChar w:fldCharType="separate"/>
      </w:r>
      <w:r w:rsidR="00733065" w:rsidRPr="00002C32">
        <w:rPr>
          <w:lang w:val="fr-FR"/>
        </w:rPr>
        <w:t xml:space="preserve">Figure </w:t>
      </w:r>
      <w:r w:rsidR="00733065">
        <w:rPr>
          <w:noProof/>
          <w:lang w:val="fr-FR"/>
        </w:rPr>
        <w:t>10</w:t>
      </w:r>
      <w:r>
        <w:fldChar w:fldCharType="end"/>
      </w:r>
      <w:r>
        <w:t xml:space="preserve">) montre une hausse tout aussi prononcée durant les mois de juillet, août et septembre. Ainsi, la moyenne mensuelle de consommation </w:t>
      </w:r>
      <w:r w:rsidR="0035145A">
        <w:t xml:space="preserve">des </w:t>
      </w:r>
      <w:r>
        <w:t>mois de juillet</w:t>
      </w:r>
      <w:r w:rsidR="0035145A">
        <w:t xml:space="preserve">, </w:t>
      </w:r>
      <w:r>
        <w:t xml:space="preserve">août et septembre représente 1,9 fois celle des </w:t>
      </w:r>
      <w:r w:rsidR="0035145A">
        <w:t>neuf</w:t>
      </w:r>
      <w:r>
        <w:t xml:space="preserve"> autres mois de l’année. Par ailleurs, le pic est encore plus nettement prononcé, </w:t>
      </w:r>
      <w:r w:rsidR="00AB36E2">
        <w:t>où la valeur</w:t>
      </w:r>
      <w:r>
        <w:t xml:space="preserve"> de consommation la plus élevée de l’année (août) représente 3,4 fois celle du mois le plus faible (février).</w:t>
      </w:r>
    </w:p>
    <w:p w14:paraId="45138BA9" w14:textId="77777777" w:rsidR="0092694E" w:rsidRDefault="0092694E" w:rsidP="0092694E">
      <w:pPr>
        <w:pStyle w:val="Ecotexte"/>
        <w:keepNext/>
        <w:spacing w:before="120" w:after="0"/>
        <w:jc w:val="center"/>
      </w:pPr>
      <w:r>
        <w:rPr>
          <w:noProof/>
        </w:rPr>
        <w:drawing>
          <wp:inline distT="0" distB="0" distL="0" distR="0" wp14:anchorId="7D3E220E" wp14:editId="53AD7FCD">
            <wp:extent cx="3342564" cy="2285586"/>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346077" cy="2287988"/>
                    </a:xfrm>
                    <a:prstGeom prst="rect">
                      <a:avLst/>
                    </a:prstGeom>
                    <a:noFill/>
                  </pic:spPr>
                </pic:pic>
              </a:graphicData>
            </a:graphic>
          </wp:inline>
        </w:drawing>
      </w:r>
    </w:p>
    <w:p w14:paraId="19E1A857" w14:textId="225E3690" w:rsidR="0092694E" w:rsidRPr="00002C32" w:rsidRDefault="0092694E" w:rsidP="004358B1">
      <w:pPr>
        <w:pStyle w:val="Lgende"/>
        <w:jc w:val="center"/>
        <w:rPr>
          <w:lang w:val="fr-FR"/>
        </w:rPr>
      </w:pPr>
      <w:bookmarkStart w:id="92" w:name="_Ref124720577"/>
      <w:bookmarkStart w:id="93" w:name="_Toc125124700"/>
      <w:bookmarkStart w:id="94" w:name="_Toc125463006"/>
      <w:bookmarkStart w:id="95" w:name="_Toc132243059"/>
      <w:r w:rsidRPr="00002C32">
        <w:rPr>
          <w:lang w:val="fr-FR"/>
        </w:rPr>
        <w:t xml:space="preserve">Figure </w:t>
      </w:r>
      <w:r>
        <w:fldChar w:fldCharType="begin"/>
      </w:r>
      <w:r w:rsidRPr="00002C32">
        <w:rPr>
          <w:lang w:val="fr-FR"/>
        </w:rPr>
        <w:instrText xml:space="preserve"> SEQ Figure \* ARABIC </w:instrText>
      </w:r>
      <w:r>
        <w:fldChar w:fldCharType="separate"/>
      </w:r>
      <w:r w:rsidR="00733065">
        <w:rPr>
          <w:noProof/>
          <w:lang w:val="fr-FR"/>
        </w:rPr>
        <w:t>10</w:t>
      </w:r>
      <w:r>
        <w:rPr>
          <w:noProof/>
        </w:rPr>
        <w:fldChar w:fldCharType="end"/>
      </w:r>
      <w:bookmarkEnd w:id="92"/>
      <w:r w:rsidRPr="00002C32">
        <w:rPr>
          <w:lang w:val="fr-FR"/>
        </w:rPr>
        <w:t> : Profil mensuel de la courbe de la distribution</w:t>
      </w:r>
      <w:r w:rsidR="00AB36E2" w:rsidRPr="00002C32">
        <w:rPr>
          <w:lang w:val="fr-FR"/>
        </w:rPr>
        <w:t xml:space="preserve"> </w:t>
      </w:r>
      <w:r w:rsidRPr="00002C32">
        <w:rPr>
          <w:lang w:val="fr-FR"/>
        </w:rPr>
        <w:t>de carburant à Houmt Souk en 2019 (tep)</w:t>
      </w:r>
      <w:bookmarkEnd w:id="93"/>
      <w:bookmarkEnd w:id="94"/>
      <w:bookmarkEnd w:id="95"/>
    </w:p>
    <w:p w14:paraId="0103D233" w14:textId="77777777" w:rsidR="0092694E" w:rsidRDefault="0092694E">
      <w:pPr>
        <w:pStyle w:val="Ecotitre3"/>
        <w:numPr>
          <w:ilvl w:val="2"/>
          <w:numId w:val="7"/>
        </w:numPr>
        <w:tabs>
          <w:tab w:val="num" w:pos="774"/>
          <w:tab w:val="num" w:pos="851"/>
        </w:tabs>
        <w:ind w:left="426" w:hanging="360"/>
        <w:rPr>
          <w:rFonts w:hint="eastAsia"/>
        </w:rPr>
      </w:pPr>
      <w:bookmarkStart w:id="96" w:name="_Toc125124745"/>
      <w:r>
        <w:lastRenderedPageBreak/>
        <w:t>Analyses sectorielles</w:t>
      </w:r>
      <w:bookmarkEnd w:id="96"/>
    </w:p>
    <w:p w14:paraId="0AA391AC" w14:textId="0F354AD0" w:rsidR="0092694E" w:rsidRDefault="0092694E" w:rsidP="0092694E">
      <w:pPr>
        <w:pStyle w:val="Ecotexte"/>
      </w:pPr>
      <w:r>
        <w:t>En introduction à cette section, il paraît utile de présenter les résultats agrégés de manière un peu plus détaillée que ce qui avait été présenté ci-dessus, afin de mesurer plus précisément l’importance des sources d’émissions (</w:t>
      </w:r>
      <w:r>
        <w:fldChar w:fldCharType="begin"/>
      </w:r>
      <w:r>
        <w:instrText xml:space="preserve"> REF _Ref124474849 \h </w:instrText>
      </w:r>
      <w:r>
        <w:fldChar w:fldCharType="separate"/>
      </w:r>
      <w:r w:rsidR="00733065" w:rsidRPr="00002C32">
        <w:rPr>
          <w:lang w:val="fr-FR"/>
        </w:rPr>
        <w:t xml:space="preserve">Tableau </w:t>
      </w:r>
      <w:r w:rsidR="00733065">
        <w:rPr>
          <w:noProof/>
          <w:lang w:val="fr-FR"/>
        </w:rPr>
        <w:t>5</w:t>
      </w:r>
      <w:r>
        <w:fldChar w:fldCharType="end"/>
      </w:r>
      <w:r>
        <w:t xml:space="preserve">).  </w:t>
      </w:r>
    </w:p>
    <w:p w14:paraId="40182E3B" w14:textId="0A83B56E" w:rsidR="0092694E" w:rsidRPr="00002C32" w:rsidRDefault="0092694E" w:rsidP="004358B1">
      <w:pPr>
        <w:pStyle w:val="Lgende"/>
        <w:keepNext/>
        <w:spacing w:after="120"/>
        <w:jc w:val="center"/>
        <w:rPr>
          <w:lang w:val="fr-FR"/>
        </w:rPr>
      </w:pPr>
      <w:bookmarkStart w:id="97" w:name="_Ref124474849"/>
      <w:bookmarkStart w:id="98" w:name="_Toc125124672"/>
      <w:bookmarkStart w:id="99" w:name="_Toc132243121"/>
      <w:r w:rsidRPr="00002C32">
        <w:rPr>
          <w:lang w:val="fr-FR"/>
        </w:rPr>
        <w:t xml:space="preserve">Tableau </w:t>
      </w:r>
      <w:r>
        <w:fldChar w:fldCharType="begin"/>
      </w:r>
      <w:r w:rsidRPr="00002C32">
        <w:rPr>
          <w:lang w:val="fr-FR"/>
        </w:rPr>
        <w:instrText xml:space="preserve"> SEQ Tableau \* ARABIC </w:instrText>
      </w:r>
      <w:r>
        <w:fldChar w:fldCharType="separate"/>
      </w:r>
      <w:r w:rsidR="00733065">
        <w:rPr>
          <w:noProof/>
          <w:lang w:val="fr-FR"/>
        </w:rPr>
        <w:t>5</w:t>
      </w:r>
      <w:r>
        <w:rPr>
          <w:noProof/>
        </w:rPr>
        <w:fldChar w:fldCharType="end"/>
      </w:r>
      <w:bookmarkEnd w:id="97"/>
      <w:r w:rsidRPr="00002C32">
        <w:rPr>
          <w:lang w:val="fr-FR"/>
        </w:rPr>
        <w:t> : Résultats de l’inventaire des GES de Houmt Souk par source</w:t>
      </w:r>
      <w:bookmarkEnd w:id="98"/>
      <w:bookmarkEnd w:id="99"/>
    </w:p>
    <w:tbl>
      <w:tblPr>
        <w:tblW w:w="6520" w:type="dxa"/>
        <w:tblInd w:w="1550" w:type="dxa"/>
        <w:tblCellMar>
          <w:left w:w="70" w:type="dxa"/>
          <w:right w:w="70" w:type="dxa"/>
        </w:tblCellMar>
        <w:tblLook w:val="04A0" w:firstRow="1" w:lastRow="0" w:firstColumn="1" w:lastColumn="0" w:noHBand="0" w:noVBand="1"/>
      </w:tblPr>
      <w:tblGrid>
        <w:gridCol w:w="3969"/>
        <w:gridCol w:w="1275"/>
        <w:gridCol w:w="1276"/>
      </w:tblGrid>
      <w:tr w:rsidR="0092694E" w:rsidRPr="004E1F09" w14:paraId="09D5BE24" w14:textId="77777777" w:rsidTr="00C560DC">
        <w:trPr>
          <w:trHeight w:val="315"/>
        </w:trPr>
        <w:tc>
          <w:tcPr>
            <w:tcW w:w="3969" w:type="dxa"/>
            <w:tcBorders>
              <w:top w:val="single" w:sz="8" w:space="0" w:color="auto"/>
              <w:left w:val="single" w:sz="8" w:space="0" w:color="auto"/>
              <w:bottom w:val="single" w:sz="4" w:space="0" w:color="auto"/>
              <w:right w:val="single" w:sz="4" w:space="0" w:color="auto"/>
            </w:tcBorders>
            <w:shd w:val="clear" w:color="000000" w:fill="FFFF00"/>
            <w:noWrap/>
            <w:vAlign w:val="bottom"/>
            <w:hideMark/>
          </w:tcPr>
          <w:p w14:paraId="7AB25BFE" w14:textId="77777777" w:rsidR="0092694E" w:rsidRPr="00351D16" w:rsidRDefault="0092694E" w:rsidP="00C560DC">
            <w:pPr>
              <w:rPr>
                <w:rFonts w:ascii="Calibri" w:eastAsia="Times New Roman" w:hAnsi="Calibri" w:cs="Calibri"/>
                <w:b/>
                <w:bCs/>
                <w:color w:val="000000"/>
                <w:lang w:val="fr-FR" w:eastAsia="fr-FR"/>
              </w:rPr>
            </w:pPr>
            <w:r w:rsidRPr="00351D16">
              <w:rPr>
                <w:rFonts w:ascii="Calibri" w:eastAsia="Times New Roman" w:hAnsi="Calibri" w:cs="Calibri"/>
                <w:b/>
                <w:bCs/>
                <w:color w:val="000000"/>
                <w:lang w:val="fr-FR" w:eastAsia="fr-FR"/>
              </w:rPr>
              <w:t>Secteur/Source</w:t>
            </w:r>
          </w:p>
        </w:tc>
        <w:tc>
          <w:tcPr>
            <w:tcW w:w="1275" w:type="dxa"/>
            <w:tcBorders>
              <w:top w:val="single" w:sz="8" w:space="0" w:color="auto"/>
              <w:left w:val="nil"/>
              <w:bottom w:val="single" w:sz="4" w:space="0" w:color="auto"/>
              <w:right w:val="single" w:sz="4" w:space="0" w:color="auto"/>
            </w:tcBorders>
            <w:shd w:val="clear" w:color="auto" w:fill="auto"/>
            <w:noWrap/>
            <w:vAlign w:val="center"/>
            <w:hideMark/>
          </w:tcPr>
          <w:p w14:paraId="27801D9B" w14:textId="6F474AFD" w:rsidR="0092694E" w:rsidRPr="004E1F09" w:rsidRDefault="0092694E" w:rsidP="00C560DC">
            <w:pPr>
              <w:jc w:val="center"/>
              <w:rPr>
                <w:rFonts w:ascii="Calibri" w:eastAsia="Times New Roman" w:hAnsi="Calibri" w:cs="Calibri"/>
                <w:b/>
                <w:bCs/>
                <w:color w:val="000000"/>
                <w:lang w:val="fr-FR" w:eastAsia="fr-FR"/>
              </w:rPr>
            </w:pPr>
            <w:r w:rsidRPr="004E1F09">
              <w:rPr>
                <w:rFonts w:ascii="Calibri" w:eastAsia="Times New Roman" w:hAnsi="Calibri" w:cs="Calibri"/>
                <w:b/>
                <w:bCs/>
                <w:color w:val="000000"/>
                <w:lang w:val="fr-FR" w:eastAsia="fr-FR"/>
              </w:rPr>
              <w:t>téCO2</w:t>
            </w:r>
          </w:p>
        </w:tc>
        <w:tc>
          <w:tcPr>
            <w:tcW w:w="1276" w:type="dxa"/>
            <w:tcBorders>
              <w:top w:val="single" w:sz="8" w:space="0" w:color="auto"/>
              <w:left w:val="nil"/>
              <w:bottom w:val="single" w:sz="4" w:space="0" w:color="auto"/>
              <w:right w:val="single" w:sz="8" w:space="0" w:color="auto"/>
            </w:tcBorders>
            <w:shd w:val="clear" w:color="auto" w:fill="auto"/>
            <w:noWrap/>
            <w:vAlign w:val="center"/>
            <w:hideMark/>
          </w:tcPr>
          <w:p w14:paraId="78FC805F" w14:textId="77777777" w:rsidR="0092694E" w:rsidRPr="004E1F09" w:rsidRDefault="0092694E" w:rsidP="00C560DC">
            <w:pPr>
              <w:jc w:val="center"/>
              <w:rPr>
                <w:rFonts w:ascii="Calibri" w:eastAsia="Times New Roman" w:hAnsi="Calibri" w:cs="Calibri"/>
                <w:color w:val="000000"/>
                <w:lang w:val="fr-FR" w:eastAsia="fr-FR"/>
              </w:rPr>
            </w:pPr>
            <w:r w:rsidRPr="004E1F09">
              <w:rPr>
                <w:rFonts w:ascii="Calibri" w:eastAsia="Times New Roman" w:hAnsi="Calibri" w:cs="Calibri"/>
                <w:color w:val="000000"/>
                <w:lang w:val="fr-FR" w:eastAsia="fr-FR"/>
              </w:rPr>
              <w:t>(%)</w:t>
            </w:r>
          </w:p>
        </w:tc>
      </w:tr>
      <w:tr w:rsidR="0092694E" w:rsidRPr="004E1F09" w14:paraId="45A99D84" w14:textId="77777777" w:rsidTr="00C560DC">
        <w:trPr>
          <w:trHeight w:val="300"/>
        </w:trPr>
        <w:tc>
          <w:tcPr>
            <w:tcW w:w="3969" w:type="dxa"/>
            <w:tcBorders>
              <w:top w:val="nil"/>
              <w:left w:val="single" w:sz="8" w:space="0" w:color="auto"/>
              <w:bottom w:val="single" w:sz="4" w:space="0" w:color="auto"/>
              <w:right w:val="single" w:sz="4" w:space="0" w:color="auto"/>
            </w:tcBorders>
            <w:shd w:val="clear" w:color="auto" w:fill="auto"/>
            <w:noWrap/>
            <w:vAlign w:val="bottom"/>
            <w:hideMark/>
          </w:tcPr>
          <w:p w14:paraId="67EC27D8" w14:textId="4706DE0C" w:rsidR="0092694E" w:rsidRPr="004E1F09" w:rsidRDefault="0092694E" w:rsidP="00C560DC">
            <w:pPr>
              <w:rPr>
                <w:rFonts w:ascii="Calibri" w:eastAsia="Times New Roman" w:hAnsi="Calibri" w:cs="Calibri"/>
                <w:color w:val="000000"/>
                <w:lang w:val="fr-FR" w:eastAsia="fr-FR"/>
              </w:rPr>
            </w:pPr>
            <w:r w:rsidRPr="004E1F09">
              <w:rPr>
                <w:rFonts w:ascii="Calibri" w:eastAsia="Times New Roman" w:hAnsi="Calibri" w:cs="Calibri"/>
                <w:color w:val="000000"/>
                <w:lang w:val="fr-FR" w:eastAsia="fr-FR"/>
              </w:rPr>
              <w:t>Patrimoine municipal</w:t>
            </w:r>
            <w:r w:rsidR="00AB1F7D">
              <w:rPr>
                <w:rFonts w:ascii="Calibri" w:eastAsia="Times New Roman" w:hAnsi="Calibri" w:cs="Calibri"/>
                <w:color w:val="000000"/>
                <w:lang w:val="fr-FR" w:eastAsia="fr-FR"/>
              </w:rPr>
              <w:t xml:space="preserve"> </w:t>
            </w:r>
            <w:r>
              <w:rPr>
                <w:rFonts w:ascii="Calibri" w:eastAsia="Times New Roman" w:hAnsi="Calibri" w:cs="Calibri"/>
                <w:color w:val="000000"/>
                <w:lang w:val="fr-FR" w:eastAsia="fr-FR"/>
              </w:rPr>
              <w:t>-</w:t>
            </w:r>
            <w:r w:rsidR="00AB1F7D">
              <w:rPr>
                <w:rFonts w:ascii="Calibri" w:eastAsia="Times New Roman" w:hAnsi="Calibri" w:cs="Calibri"/>
                <w:color w:val="000000"/>
                <w:lang w:val="fr-FR" w:eastAsia="fr-FR"/>
              </w:rPr>
              <w:t xml:space="preserve"> </w:t>
            </w:r>
            <w:r>
              <w:rPr>
                <w:rFonts w:ascii="Calibri" w:eastAsia="Times New Roman" w:hAnsi="Calibri" w:cs="Calibri"/>
                <w:color w:val="000000"/>
                <w:lang w:val="fr-FR" w:eastAsia="fr-FR"/>
              </w:rPr>
              <w:t>énergie</w:t>
            </w:r>
          </w:p>
        </w:tc>
        <w:tc>
          <w:tcPr>
            <w:tcW w:w="1275" w:type="dxa"/>
            <w:tcBorders>
              <w:top w:val="nil"/>
              <w:left w:val="nil"/>
              <w:bottom w:val="single" w:sz="4" w:space="0" w:color="auto"/>
              <w:right w:val="single" w:sz="4" w:space="0" w:color="auto"/>
            </w:tcBorders>
            <w:shd w:val="clear" w:color="auto" w:fill="auto"/>
            <w:noWrap/>
            <w:vAlign w:val="bottom"/>
            <w:hideMark/>
          </w:tcPr>
          <w:p w14:paraId="69C16F38" w14:textId="77777777" w:rsidR="0092694E" w:rsidRPr="004E1F09" w:rsidRDefault="0092694E" w:rsidP="00C560DC">
            <w:pPr>
              <w:jc w:val="right"/>
              <w:rPr>
                <w:rFonts w:ascii="Calibri" w:eastAsia="Times New Roman" w:hAnsi="Calibri" w:cs="Calibri"/>
                <w:color w:val="000000"/>
                <w:lang w:val="fr-FR" w:eastAsia="fr-FR"/>
              </w:rPr>
            </w:pPr>
            <w:r w:rsidRPr="000E602D">
              <w:rPr>
                <w:rFonts w:ascii="Calibri" w:eastAsia="Times New Roman" w:hAnsi="Calibri" w:cs="Calibri"/>
                <w:color w:val="000000"/>
                <w:lang w:val="fr-FR" w:eastAsia="fr-FR"/>
              </w:rPr>
              <w:t>2 819</w:t>
            </w:r>
          </w:p>
        </w:tc>
        <w:tc>
          <w:tcPr>
            <w:tcW w:w="1276" w:type="dxa"/>
            <w:tcBorders>
              <w:top w:val="nil"/>
              <w:left w:val="nil"/>
              <w:bottom w:val="single" w:sz="4" w:space="0" w:color="auto"/>
              <w:right w:val="single" w:sz="8" w:space="0" w:color="auto"/>
            </w:tcBorders>
            <w:shd w:val="clear" w:color="auto" w:fill="auto"/>
            <w:noWrap/>
            <w:vAlign w:val="bottom"/>
            <w:hideMark/>
          </w:tcPr>
          <w:p w14:paraId="3CD4AACF" w14:textId="6DC407B9" w:rsidR="0092694E" w:rsidRPr="004E1F09" w:rsidRDefault="0092694E" w:rsidP="00C560DC">
            <w:pPr>
              <w:jc w:val="right"/>
              <w:rPr>
                <w:rFonts w:ascii="Calibri" w:eastAsia="Times New Roman" w:hAnsi="Calibri" w:cs="Calibri"/>
                <w:color w:val="000000"/>
                <w:lang w:val="fr-FR" w:eastAsia="fr-FR"/>
              </w:rPr>
            </w:pPr>
            <w:r w:rsidRPr="000E602D">
              <w:rPr>
                <w:rFonts w:ascii="Calibri" w:eastAsia="Times New Roman" w:hAnsi="Calibri" w:cs="Calibri"/>
                <w:color w:val="000000"/>
                <w:lang w:val="fr-FR" w:eastAsia="fr-FR"/>
              </w:rPr>
              <w:t>1,4</w:t>
            </w:r>
            <w:r w:rsidR="00246398">
              <w:rPr>
                <w:rFonts w:ascii="Calibri" w:eastAsia="Times New Roman" w:hAnsi="Calibri" w:cs="Calibri"/>
                <w:color w:val="000000"/>
                <w:lang w:val="fr-FR" w:eastAsia="fr-FR"/>
              </w:rPr>
              <w:t> </w:t>
            </w:r>
            <w:r w:rsidRPr="000E602D">
              <w:rPr>
                <w:rFonts w:ascii="Calibri" w:eastAsia="Times New Roman" w:hAnsi="Calibri" w:cs="Calibri"/>
                <w:color w:val="000000"/>
                <w:lang w:val="fr-FR" w:eastAsia="fr-FR"/>
              </w:rPr>
              <w:t>%</w:t>
            </w:r>
          </w:p>
        </w:tc>
      </w:tr>
      <w:tr w:rsidR="0092694E" w:rsidRPr="004E1F09" w14:paraId="1E544385" w14:textId="77777777" w:rsidTr="00C560DC">
        <w:trPr>
          <w:trHeight w:val="300"/>
        </w:trPr>
        <w:tc>
          <w:tcPr>
            <w:tcW w:w="3969" w:type="dxa"/>
            <w:tcBorders>
              <w:top w:val="nil"/>
              <w:left w:val="single" w:sz="8" w:space="0" w:color="auto"/>
              <w:bottom w:val="single" w:sz="4" w:space="0" w:color="auto"/>
              <w:right w:val="single" w:sz="4" w:space="0" w:color="auto"/>
            </w:tcBorders>
            <w:shd w:val="clear" w:color="auto" w:fill="auto"/>
            <w:noWrap/>
            <w:vAlign w:val="bottom"/>
            <w:hideMark/>
          </w:tcPr>
          <w:p w14:paraId="170CB463" w14:textId="091E13D2" w:rsidR="0092694E" w:rsidRPr="004E1F09" w:rsidRDefault="0092694E" w:rsidP="00C560DC">
            <w:pPr>
              <w:rPr>
                <w:rFonts w:ascii="Calibri" w:eastAsia="Times New Roman" w:hAnsi="Calibri" w:cs="Calibri"/>
                <w:color w:val="000000"/>
                <w:lang w:val="fr-FR" w:eastAsia="fr-FR"/>
              </w:rPr>
            </w:pPr>
            <w:r w:rsidRPr="004E1F09">
              <w:rPr>
                <w:rFonts w:ascii="Calibri" w:eastAsia="Times New Roman" w:hAnsi="Calibri" w:cs="Calibri"/>
                <w:color w:val="000000"/>
                <w:lang w:val="fr-FR" w:eastAsia="fr-FR"/>
              </w:rPr>
              <w:t>Transport</w:t>
            </w:r>
            <w:r w:rsidR="00AB1F7D">
              <w:rPr>
                <w:rFonts w:ascii="Calibri" w:eastAsia="Times New Roman" w:hAnsi="Calibri" w:cs="Calibri"/>
                <w:color w:val="000000"/>
                <w:lang w:val="fr-FR" w:eastAsia="fr-FR"/>
              </w:rPr>
              <w:t xml:space="preserve"> </w:t>
            </w:r>
            <w:r>
              <w:rPr>
                <w:rFonts w:ascii="Calibri" w:eastAsia="Times New Roman" w:hAnsi="Calibri" w:cs="Calibri"/>
                <w:color w:val="000000"/>
                <w:lang w:val="fr-FR" w:eastAsia="fr-FR"/>
              </w:rPr>
              <w:t>-</w:t>
            </w:r>
            <w:r w:rsidR="00AB1F7D">
              <w:rPr>
                <w:rFonts w:ascii="Calibri" w:eastAsia="Times New Roman" w:hAnsi="Calibri" w:cs="Calibri"/>
                <w:color w:val="000000"/>
                <w:lang w:val="fr-FR" w:eastAsia="fr-FR"/>
              </w:rPr>
              <w:t xml:space="preserve"> </w:t>
            </w:r>
            <w:r>
              <w:rPr>
                <w:rFonts w:ascii="Calibri" w:eastAsia="Times New Roman" w:hAnsi="Calibri" w:cs="Calibri"/>
                <w:color w:val="000000"/>
                <w:lang w:val="fr-FR" w:eastAsia="fr-FR"/>
              </w:rPr>
              <w:t>énergie</w:t>
            </w:r>
          </w:p>
        </w:tc>
        <w:tc>
          <w:tcPr>
            <w:tcW w:w="1275" w:type="dxa"/>
            <w:tcBorders>
              <w:top w:val="nil"/>
              <w:left w:val="nil"/>
              <w:bottom w:val="single" w:sz="4" w:space="0" w:color="auto"/>
              <w:right w:val="single" w:sz="4" w:space="0" w:color="auto"/>
            </w:tcBorders>
            <w:shd w:val="clear" w:color="auto" w:fill="auto"/>
            <w:noWrap/>
            <w:vAlign w:val="bottom"/>
            <w:hideMark/>
          </w:tcPr>
          <w:p w14:paraId="5D70EEDD" w14:textId="77777777" w:rsidR="0092694E" w:rsidRPr="004E1F09" w:rsidRDefault="0092694E" w:rsidP="00C560DC">
            <w:pPr>
              <w:jc w:val="right"/>
              <w:rPr>
                <w:rFonts w:ascii="Calibri" w:eastAsia="Times New Roman" w:hAnsi="Calibri" w:cs="Calibri"/>
                <w:color w:val="000000"/>
                <w:lang w:val="fr-FR" w:eastAsia="fr-FR"/>
              </w:rPr>
            </w:pPr>
            <w:r w:rsidRPr="000E602D">
              <w:rPr>
                <w:rFonts w:ascii="Calibri" w:eastAsia="Times New Roman" w:hAnsi="Calibri" w:cs="Calibri"/>
                <w:color w:val="000000"/>
                <w:lang w:val="fr-FR" w:eastAsia="fr-FR"/>
              </w:rPr>
              <w:t>72 182</w:t>
            </w:r>
          </w:p>
        </w:tc>
        <w:tc>
          <w:tcPr>
            <w:tcW w:w="1276" w:type="dxa"/>
            <w:tcBorders>
              <w:top w:val="nil"/>
              <w:left w:val="nil"/>
              <w:bottom w:val="single" w:sz="4" w:space="0" w:color="auto"/>
              <w:right w:val="single" w:sz="8" w:space="0" w:color="auto"/>
            </w:tcBorders>
            <w:shd w:val="clear" w:color="auto" w:fill="auto"/>
            <w:noWrap/>
            <w:vAlign w:val="bottom"/>
            <w:hideMark/>
          </w:tcPr>
          <w:p w14:paraId="50887744" w14:textId="04E2DF1C" w:rsidR="0092694E" w:rsidRPr="004E1F09" w:rsidRDefault="0092694E" w:rsidP="00C560DC">
            <w:pPr>
              <w:jc w:val="right"/>
              <w:rPr>
                <w:rFonts w:ascii="Calibri" w:eastAsia="Times New Roman" w:hAnsi="Calibri" w:cs="Calibri"/>
                <w:color w:val="000000"/>
                <w:lang w:val="fr-FR" w:eastAsia="fr-FR"/>
              </w:rPr>
            </w:pPr>
            <w:r w:rsidRPr="000E602D">
              <w:rPr>
                <w:rFonts w:ascii="Calibri" w:eastAsia="Times New Roman" w:hAnsi="Calibri" w:cs="Calibri"/>
                <w:color w:val="000000"/>
                <w:lang w:val="fr-FR" w:eastAsia="fr-FR"/>
              </w:rPr>
              <w:t>34,7</w:t>
            </w:r>
            <w:r w:rsidR="00246398">
              <w:rPr>
                <w:rFonts w:ascii="Calibri" w:eastAsia="Times New Roman" w:hAnsi="Calibri" w:cs="Calibri"/>
                <w:color w:val="000000"/>
                <w:lang w:val="fr-FR" w:eastAsia="fr-FR"/>
              </w:rPr>
              <w:t> </w:t>
            </w:r>
            <w:r w:rsidRPr="000E602D">
              <w:rPr>
                <w:rFonts w:ascii="Calibri" w:eastAsia="Times New Roman" w:hAnsi="Calibri" w:cs="Calibri"/>
                <w:color w:val="000000"/>
                <w:lang w:val="fr-FR" w:eastAsia="fr-FR"/>
              </w:rPr>
              <w:t>%</w:t>
            </w:r>
          </w:p>
        </w:tc>
      </w:tr>
      <w:tr w:rsidR="0092694E" w:rsidRPr="004E1F09" w14:paraId="17054B38" w14:textId="77777777" w:rsidTr="00C560DC">
        <w:trPr>
          <w:trHeight w:val="300"/>
        </w:trPr>
        <w:tc>
          <w:tcPr>
            <w:tcW w:w="3969" w:type="dxa"/>
            <w:tcBorders>
              <w:top w:val="nil"/>
              <w:left w:val="single" w:sz="8" w:space="0" w:color="auto"/>
              <w:bottom w:val="single" w:sz="4" w:space="0" w:color="auto"/>
              <w:right w:val="single" w:sz="4" w:space="0" w:color="auto"/>
            </w:tcBorders>
            <w:shd w:val="clear" w:color="auto" w:fill="auto"/>
            <w:noWrap/>
            <w:vAlign w:val="bottom"/>
            <w:hideMark/>
          </w:tcPr>
          <w:p w14:paraId="21AF1AA9" w14:textId="6F51564B" w:rsidR="0092694E" w:rsidRPr="004E1F09" w:rsidRDefault="0092694E" w:rsidP="00C560DC">
            <w:pPr>
              <w:rPr>
                <w:rFonts w:ascii="Calibri" w:eastAsia="Times New Roman" w:hAnsi="Calibri" w:cs="Calibri"/>
                <w:color w:val="000000"/>
                <w:lang w:val="fr-FR" w:eastAsia="fr-FR"/>
              </w:rPr>
            </w:pPr>
            <w:r w:rsidRPr="004E1F09">
              <w:rPr>
                <w:rFonts w:ascii="Calibri" w:eastAsia="Times New Roman" w:hAnsi="Calibri" w:cs="Calibri"/>
                <w:color w:val="000000"/>
                <w:lang w:val="fr-FR" w:eastAsia="fr-FR"/>
              </w:rPr>
              <w:t>Résidentiel</w:t>
            </w:r>
            <w:r w:rsidR="00AB1F7D">
              <w:rPr>
                <w:rFonts w:ascii="Calibri" w:eastAsia="Times New Roman" w:hAnsi="Calibri" w:cs="Calibri"/>
                <w:color w:val="000000"/>
                <w:lang w:val="fr-FR" w:eastAsia="fr-FR"/>
              </w:rPr>
              <w:t xml:space="preserve"> </w:t>
            </w:r>
            <w:r>
              <w:rPr>
                <w:rFonts w:ascii="Calibri" w:eastAsia="Times New Roman" w:hAnsi="Calibri" w:cs="Calibri"/>
                <w:color w:val="000000"/>
                <w:lang w:val="fr-FR" w:eastAsia="fr-FR"/>
              </w:rPr>
              <w:t>-</w:t>
            </w:r>
            <w:r w:rsidR="00AB1F7D">
              <w:rPr>
                <w:rFonts w:ascii="Calibri" w:eastAsia="Times New Roman" w:hAnsi="Calibri" w:cs="Calibri"/>
                <w:color w:val="000000"/>
                <w:lang w:val="fr-FR" w:eastAsia="fr-FR"/>
              </w:rPr>
              <w:t xml:space="preserve"> </w:t>
            </w:r>
            <w:r>
              <w:rPr>
                <w:rFonts w:ascii="Calibri" w:eastAsia="Times New Roman" w:hAnsi="Calibri" w:cs="Calibri"/>
                <w:color w:val="000000"/>
                <w:lang w:val="fr-FR" w:eastAsia="fr-FR"/>
              </w:rPr>
              <w:t>énergie</w:t>
            </w:r>
          </w:p>
        </w:tc>
        <w:tc>
          <w:tcPr>
            <w:tcW w:w="1275" w:type="dxa"/>
            <w:tcBorders>
              <w:top w:val="nil"/>
              <w:left w:val="nil"/>
              <w:bottom w:val="single" w:sz="4" w:space="0" w:color="auto"/>
              <w:right w:val="single" w:sz="4" w:space="0" w:color="auto"/>
            </w:tcBorders>
            <w:shd w:val="clear" w:color="auto" w:fill="auto"/>
            <w:noWrap/>
            <w:vAlign w:val="bottom"/>
            <w:hideMark/>
          </w:tcPr>
          <w:p w14:paraId="559E9AF6" w14:textId="77777777" w:rsidR="0092694E" w:rsidRPr="004E1F09" w:rsidRDefault="0092694E" w:rsidP="00C560DC">
            <w:pPr>
              <w:jc w:val="right"/>
              <w:rPr>
                <w:rFonts w:ascii="Calibri" w:eastAsia="Times New Roman" w:hAnsi="Calibri" w:cs="Calibri"/>
                <w:color w:val="000000"/>
                <w:lang w:val="fr-FR" w:eastAsia="fr-FR"/>
              </w:rPr>
            </w:pPr>
            <w:r w:rsidRPr="000E602D">
              <w:rPr>
                <w:rFonts w:ascii="Calibri" w:eastAsia="Times New Roman" w:hAnsi="Calibri" w:cs="Calibri"/>
                <w:color w:val="000000"/>
                <w:lang w:val="fr-FR" w:eastAsia="fr-FR"/>
              </w:rPr>
              <w:t>44 374</w:t>
            </w:r>
          </w:p>
        </w:tc>
        <w:tc>
          <w:tcPr>
            <w:tcW w:w="1276" w:type="dxa"/>
            <w:tcBorders>
              <w:top w:val="nil"/>
              <w:left w:val="nil"/>
              <w:bottom w:val="single" w:sz="4" w:space="0" w:color="auto"/>
              <w:right w:val="single" w:sz="8" w:space="0" w:color="auto"/>
            </w:tcBorders>
            <w:shd w:val="clear" w:color="auto" w:fill="auto"/>
            <w:noWrap/>
            <w:vAlign w:val="bottom"/>
            <w:hideMark/>
          </w:tcPr>
          <w:p w14:paraId="40ABB9D7" w14:textId="6C719776" w:rsidR="0092694E" w:rsidRPr="004E1F09" w:rsidRDefault="0092694E" w:rsidP="00C560DC">
            <w:pPr>
              <w:jc w:val="right"/>
              <w:rPr>
                <w:rFonts w:ascii="Calibri" w:eastAsia="Times New Roman" w:hAnsi="Calibri" w:cs="Calibri"/>
                <w:color w:val="000000"/>
                <w:lang w:val="fr-FR" w:eastAsia="fr-FR"/>
              </w:rPr>
            </w:pPr>
            <w:r w:rsidRPr="000E602D">
              <w:rPr>
                <w:rFonts w:ascii="Calibri" w:eastAsia="Times New Roman" w:hAnsi="Calibri" w:cs="Calibri"/>
                <w:color w:val="000000"/>
                <w:lang w:val="fr-FR" w:eastAsia="fr-FR"/>
              </w:rPr>
              <w:t>21,3</w:t>
            </w:r>
            <w:r w:rsidR="00246398">
              <w:rPr>
                <w:rFonts w:ascii="Calibri" w:eastAsia="Times New Roman" w:hAnsi="Calibri" w:cs="Calibri"/>
                <w:color w:val="000000"/>
                <w:lang w:val="fr-FR" w:eastAsia="fr-FR"/>
              </w:rPr>
              <w:t> </w:t>
            </w:r>
            <w:r w:rsidRPr="000E602D">
              <w:rPr>
                <w:rFonts w:ascii="Calibri" w:eastAsia="Times New Roman" w:hAnsi="Calibri" w:cs="Calibri"/>
                <w:color w:val="000000"/>
                <w:lang w:val="fr-FR" w:eastAsia="fr-FR"/>
              </w:rPr>
              <w:t>%</w:t>
            </w:r>
          </w:p>
        </w:tc>
      </w:tr>
      <w:tr w:rsidR="0092694E" w:rsidRPr="004E1F09" w14:paraId="0C3E8C4E" w14:textId="77777777" w:rsidTr="00C560DC">
        <w:trPr>
          <w:trHeight w:val="300"/>
        </w:trPr>
        <w:tc>
          <w:tcPr>
            <w:tcW w:w="3969" w:type="dxa"/>
            <w:tcBorders>
              <w:top w:val="nil"/>
              <w:left w:val="single" w:sz="8" w:space="0" w:color="auto"/>
              <w:bottom w:val="single" w:sz="4" w:space="0" w:color="auto"/>
              <w:right w:val="single" w:sz="4" w:space="0" w:color="auto"/>
            </w:tcBorders>
            <w:shd w:val="clear" w:color="auto" w:fill="auto"/>
            <w:noWrap/>
            <w:vAlign w:val="bottom"/>
            <w:hideMark/>
          </w:tcPr>
          <w:p w14:paraId="41235C37" w14:textId="2695AAA3" w:rsidR="0092694E" w:rsidRPr="004E1F09" w:rsidRDefault="0092694E" w:rsidP="00C560DC">
            <w:pPr>
              <w:rPr>
                <w:rFonts w:ascii="Calibri" w:eastAsia="Times New Roman" w:hAnsi="Calibri" w:cs="Calibri"/>
                <w:color w:val="000000"/>
                <w:lang w:val="fr-FR" w:eastAsia="fr-FR"/>
              </w:rPr>
            </w:pPr>
            <w:r w:rsidRPr="004E1F09">
              <w:rPr>
                <w:rFonts w:ascii="Calibri" w:eastAsia="Times New Roman" w:hAnsi="Calibri" w:cs="Calibri"/>
                <w:color w:val="000000"/>
                <w:lang w:val="fr-FR" w:eastAsia="fr-FR"/>
              </w:rPr>
              <w:t>Tourisme</w:t>
            </w:r>
            <w:r w:rsidR="00AB1F7D">
              <w:rPr>
                <w:rFonts w:ascii="Calibri" w:eastAsia="Times New Roman" w:hAnsi="Calibri" w:cs="Calibri"/>
                <w:color w:val="000000"/>
                <w:lang w:val="fr-FR" w:eastAsia="fr-FR"/>
              </w:rPr>
              <w:t xml:space="preserve"> </w:t>
            </w:r>
            <w:r>
              <w:rPr>
                <w:rFonts w:ascii="Calibri" w:eastAsia="Times New Roman" w:hAnsi="Calibri" w:cs="Calibri"/>
                <w:color w:val="000000"/>
                <w:lang w:val="fr-FR" w:eastAsia="fr-FR"/>
              </w:rPr>
              <w:t>-</w:t>
            </w:r>
            <w:r w:rsidR="00AB1F7D">
              <w:rPr>
                <w:rFonts w:ascii="Calibri" w:eastAsia="Times New Roman" w:hAnsi="Calibri" w:cs="Calibri"/>
                <w:color w:val="000000"/>
                <w:lang w:val="fr-FR" w:eastAsia="fr-FR"/>
              </w:rPr>
              <w:t xml:space="preserve"> </w:t>
            </w:r>
            <w:r>
              <w:rPr>
                <w:rFonts w:ascii="Calibri" w:eastAsia="Times New Roman" w:hAnsi="Calibri" w:cs="Calibri"/>
                <w:color w:val="000000"/>
                <w:lang w:val="fr-FR" w:eastAsia="fr-FR"/>
              </w:rPr>
              <w:t>énergie</w:t>
            </w:r>
          </w:p>
        </w:tc>
        <w:tc>
          <w:tcPr>
            <w:tcW w:w="1275" w:type="dxa"/>
            <w:tcBorders>
              <w:top w:val="nil"/>
              <w:left w:val="nil"/>
              <w:bottom w:val="single" w:sz="4" w:space="0" w:color="auto"/>
              <w:right w:val="single" w:sz="4" w:space="0" w:color="auto"/>
            </w:tcBorders>
            <w:shd w:val="clear" w:color="auto" w:fill="auto"/>
            <w:noWrap/>
            <w:vAlign w:val="bottom"/>
            <w:hideMark/>
          </w:tcPr>
          <w:p w14:paraId="04957EA7" w14:textId="77777777" w:rsidR="0092694E" w:rsidRPr="004E1F09" w:rsidRDefault="0092694E" w:rsidP="00C560DC">
            <w:pPr>
              <w:jc w:val="right"/>
              <w:rPr>
                <w:rFonts w:ascii="Calibri" w:eastAsia="Times New Roman" w:hAnsi="Calibri" w:cs="Calibri"/>
                <w:color w:val="000000"/>
                <w:lang w:val="fr-FR" w:eastAsia="fr-FR"/>
              </w:rPr>
            </w:pPr>
            <w:r w:rsidRPr="000E602D">
              <w:rPr>
                <w:rFonts w:ascii="Calibri" w:eastAsia="Times New Roman" w:hAnsi="Calibri" w:cs="Calibri"/>
                <w:color w:val="000000"/>
                <w:lang w:val="fr-FR" w:eastAsia="fr-FR"/>
              </w:rPr>
              <w:t>42 279</w:t>
            </w:r>
          </w:p>
        </w:tc>
        <w:tc>
          <w:tcPr>
            <w:tcW w:w="1276" w:type="dxa"/>
            <w:tcBorders>
              <w:top w:val="nil"/>
              <w:left w:val="nil"/>
              <w:bottom w:val="single" w:sz="4" w:space="0" w:color="auto"/>
              <w:right w:val="single" w:sz="8" w:space="0" w:color="auto"/>
            </w:tcBorders>
            <w:shd w:val="clear" w:color="auto" w:fill="auto"/>
            <w:noWrap/>
            <w:vAlign w:val="bottom"/>
            <w:hideMark/>
          </w:tcPr>
          <w:p w14:paraId="762889E2" w14:textId="255DF45C" w:rsidR="0092694E" w:rsidRPr="004E1F09" w:rsidRDefault="0092694E" w:rsidP="00C560DC">
            <w:pPr>
              <w:jc w:val="right"/>
              <w:rPr>
                <w:rFonts w:ascii="Calibri" w:eastAsia="Times New Roman" w:hAnsi="Calibri" w:cs="Calibri"/>
                <w:color w:val="000000"/>
                <w:lang w:val="fr-FR" w:eastAsia="fr-FR"/>
              </w:rPr>
            </w:pPr>
            <w:r w:rsidRPr="000E602D">
              <w:rPr>
                <w:rFonts w:ascii="Calibri" w:eastAsia="Times New Roman" w:hAnsi="Calibri" w:cs="Calibri"/>
                <w:color w:val="000000"/>
                <w:lang w:val="fr-FR" w:eastAsia="fr-FR"/>
              </w:rPr>
              <w:t>20,3</w:t>
            </w:r>
            <w:r w:rsidR="00246398">
              <w:rPr>
                <w:rFonts w:ascii="Calibri" w:eastAsia="Times New Roman" w:hAnsi="Calibri" w:cs="Calibri"/>
                <w:color w:val="000000"/>
                <w:lang w:val="fr-FR" w:eastAsia="fr-FR"/>
              </w:rPr>
              <w:t> </w:t>
            </w:r>
            <w:r w:rsidRPr="000E602D">
              <w:rPr>
                <w:rFonts w:ascii="Calibri" w:eastAsia="Times New Roman" w:hAnsi="Calibri" w:cs="Calibri"/>
                <w:color w:val="000000"/>
                <w:lang w:val="fr-FR" w:eastAsia="fr-FR"/>
              </w:rPr>
              <w:t>%</w:t>
            </w:r>
          </w:p>
        </w:tc>
      </w:tr>
      <w:tr w:rsidR="0092694E" w:rsidRPr="004E1F09" w14:paraId="4109BD19" w14:textId="77777777" w:rsidTr="00C560DC">
        <w:trPr>
          <w:trHeight w:val="300"/>
        </w:trPr>
        <w:tc>
          <w:tcPr>
            <w:tcW w:w="3969" w:type="dxa"/>
            <w:tcBorders>
              <w:top w:val="nil"/>
              <w:left w:val="single" w:sz="8" w:space="0" w:color="auto"/>
              <w:bottom w:val="single" w:sz="4" w:space="0" w:color="auto"/>
              <w:right w:val="single" w:sz="4" w:space="0" w:color="auto"/>
            </w:tcBorders>
            <w:shd w:val="clear" w:color="auto" w:fill="auto"/>
            <w:noWrap/>
            <w:vAlign w:val="bottom"/>
            <w:hideMark/>
          </w:tcPr>
          <w:p w14:paraId="569940B6" w14:textId="2495BC6B" w:rsidR="0092694E" w:rsidRPr="004E1F09" w:rsidRDefault="0092694E" w:rsidP="00C560DC">
            <w:pPr>
              <w:rPr>
                <w:rFonts w:ascii="Calibri" w:eastAsia="Times New Roman" w:hAnsi="Calibri" w:cs="Calibri"/>
                <w:color w:val="000000"/>
                <w:lang w:val="fr-FR" w:eastAsia="fr-FR"/>
              </w:rPr>
            </w:pPr>
            <w:r w:rsidRPr="004E1F09">
              <w:rPr>
                <w:rFonts w:ascii="Calibri" w:eastAsia="Times New Roman" w:hAnsi="Calibri" w:cs="Calibri"/>
                <w:color w:val="000000"/>
                <w:lang w:val="fr-FR" w:eastAsia="fr-FR"/>
              </w:rPr>
              <w:t xml:space="preserve">Autres </w:t>
            </w:r>
            <w:r w:rsidR="00AB1F7D">
              <w:rPr>
                <w:rFonts w:ascii="Calibri" w:eastAsia="Times New Roman" w:hAnsi="Calibri" w:cs="Calibri"/>
                <w:color w:val="000000"/>
                <w:lang w:val="fr-FR" w:eastAsia="fr-FR"/>
              </w:rPr>
              <w:t>é</w:t>
            </w:r>
            <w:r w:rsidRPr="004E1F09">
              <w:rPr>
                <w:rFonts w:ascii="Calibri" w:eastAsia="Times New Roman" w:hAnsi="Calibri" w:cs="Calibri"/>
                <w:color w:val="000000"/>
                <w:lang w:val="fr-FR" w:eastAsia="fr-FR"/>
              </w:rPr>
              <w:t>nergie</w:t>
            </w:r>
            <w:r w:rsidR="00AB1F7D">
              <w:rPr>
                <w:rFonts w:ascii="Calibri" w:eastAsia="Times New Roman" w:hAnsi="Calibri" w:cs="Calibri"/>
                <w:color w:val="000000"/>
                <w:lang w:val="fr-FR" w:eastAsia="fr-FR"/>
              </w:rPr>
              <w:t>s</w:t>
            </w:r>
          </w:p>
        </w:tc>
        <w:tc>
          <w:tcPr>
            <w:tcW w:w="1275" w:type="dxa"/>
            <w:tcBorders>
              <w:top w:val="nil"/>
              <w:left w:val="nil"/>
              <w:bottom w:val="single" w:sz="4" w:space="0" w:color="auto"/>
              <w:right w:val="single" w:sz="4" w:space="0" w:color="auto"/>
            </w:tcBorders>
            <w:shd w:val="clear" w:color="auto" w:fill="auto"/>
            <w:noWrap/>
            <w:vAlign w:val="bottom"/>
            <w:hideMark/>
          </w:tcPr>
          <w:p w14:paraId="50545EAF" w14:textId="77777777" w:rsidR="0092694E" w:rsidRPr="004E1F09" w:rsidRDefault="0092694E" w:rsidP="00C560DC">
            <w:pPr>
              <w:jc w:val="right"/>
              <w:rPr>
                <w:rFonts w:ascii="Calibri" w:eastAsia="Times New Roman" w:hAnsi="Calibri" w:cs="Calibri"/>
                <w:color w:val="000000"/>
                <w:lang w:val="fr-FR" w:eastAsia="fr-FR"/>
              </w:rPr>
            </w:pPr>
            <w:r w:rsidRPr="000E602D">
              <w:rPr>
                <w:rFonts w:ascii="Calibri" w:eastAsia="Times New Roman" w:hAnsi="Calibri" w:cs="Calibri"/>
                <w:color w:val="000000"/>
                <w:lang w:val="fr-FR" w:eastAsia="fr-FR"/>
              </w:rPr>
              <w:t>12 366</w:t>
            </w:r>
          </w:p>
        </w:tc>
        <w:tc>
          <w:tcPr>
            <w:tcW w:w="1276" w:type="dxa"/>
            <w:tcBorders>
              <w:top w:val="nil"/>
              <w:left w:val="nil"/>
              <w:bottom w:val="single" w:sz="4" w:space="0" w:color="auto"/>
              <w:right w:val="single" w:sz="8" w:space="0" w:color="auto"/>
            </w:tcBorders>
            <w:shd w:val="clear" w:color="auto" w:fill="auto"/>
            <w:noWrap/>
            <w:vAlign w:val="bottom"/>
            <w:hideMark/>
          </w:tcPr>
          <w:p w14:paraId="4FC12DE0" w14:textId="3D90E558" w:rsidR="0092694E" w:rsidRPr="004E1F09" w:rsidRDefault="0092694E" w:rsidP="00C560DC">
            <w:pPr>
              <w:jc w:val="right"/>
              <w:rPr>
                <w:rFonts w:ascii="Calibri" w:eastAsia="Times New Roman" w:hAnsi="Calibri" w:cs="Calibri"/>
                <w:color w:val="000000"/>
                <w:lang w:val="fr-FR" w:eastAsia="fr-FR"/>
              </w:rPr>
            </w:pPr>
            <w:r w:rsidRPr="000E602D">
              <w:rPr>
                <w:rFonts w:ascii="Calibri" w:eastAsia="Times New Roman" w:hAnsi="Calibri" w:cs="Calibri"/>
                <w:color w:val="000000"/>
                <w:lang w:val="fr-FR" w:eastAsia="fr-FR"/>
              </w:rPr>
              <w:t>5,9</w:t>
            </w:r>
            <w:r w:rsidR="00246398">
              <w:rPr>
                <w:rFonts w:ascii="Calibri" w:eastAsia="Times New Roman" w:hAnsi="Calibri" w:cs="Calibri"/>
                <w:color w:val="000000"/>
                <w:lang w:val="fr-FR" w:eastAsia="fr-FR"/>
              </w:rPr>
              <w:t> </w:t>
            </w:r>
            <w:r w:rsidRPr="000E602D">
              <w:rPr>
                <w:rFonts w:ascii="Calibri" w:eastAsia="Times New Roman" w:hAnsi="Calibri" w:cs="Calibri"/>
                <w:color w:val="000000"/>
                <w:lang w:val="fr-FR" w:eastAsia="fr-FR"/>
              </w:rPr>
              <w:t>%</w:t>
            </w:r>
          </w:p>
        </w:tc>
      </w:tr>
      <w:tr w:rsidR="0092694E" w:rsidRPr="004E1F09" w14:paraId="7BEFB48B" w14:textId="77777777" w:rsidTr="00C560DC">
        <w:trPr>
          <w:trHeight w:val="300"/>
        </w:trPr>
        <w:tc>
          <w:tcPr>
            <w:tcW w:w="3969" w:type="dxa"/>
            <w:tcBorders>
              <w:top w:val="nil"/>
              <w:left w:val="single" w:sz="8" w:space="0" w:color="auto"/>
              <w:bottom w:val="single" w:sz="4" w:space="0" w:color="auto"/>
              <w:right w:val="single" w:sz="4" w:space="0" w:color="auto"/>
            </w:tcBorders>
            <w:shd w:val="clear" w:color="auto" w:fill="auto"/>
            <w:noWrap/>
            <w:vAlign w:val="bottom"/>
            <w:hideMark/>
          </w:tcPr>
          <w:p w14:paraId="2DA82FF1" w14:textId="1F6A15D6" w:rsidR="0092694E" w:rsidRPr="004E1F09" w:rsidRDefault="0092694E" w:rsidP="00C560DC">
            <w:pPr>
              <w:rPr>
                <w:rFonts w:ascii="Calibri" w:eastAsia="Times New Roman" w:hAnsi="Calibri" w:cs="Calibri"/>
                <w:color w:val="000000"/>
                <w:lang w:val="fr-FR" w:eastAsia="fr-FR"/>
              </w:rPr>
            </w:pPr>
            <w:r w:rsidRPr="004E1F09">
              <w:rPr>
                <w:rFonts w:ascii="Calibri" w:eastAsia="Times New Roman" w:hAnsi="Calibri" w:cs="Calibri"/>
                <w:color w:val="000000"/>
                <w:lang w:val="fr-FR" w:eastAsia="fr-FR"/>
              </w:rPr>
              <w:t>Pompage</w:t>
            </w:r>
            <w:r w:rsidR="00AB1F7D">
              <w:rPr>
                <w:rFonts w:ascii="Calibri" w:eastAsia="Times New Roman" w:hAnsi="Calibri" w:cs="Calibri"/>
                <w:color w:val="000000"/>
                <w:lang w:val="fr-FR" w:eastAsia="fr-FR"/>
              </w:rPr>
              <w:t xml:space="preserve"> </w:t>
            </w:r>
            <w:r w:rsidRPr="004E1F09">
              <w:rPr>
                <w:rFonts w:ascii="Calibri" w:eastAsia="Times New Roman" w:hAnsi="Calibri" w:cs="Calibri"/>
                <w:color w:val="000000"/>
                <w:lang w:val="fr-FR" w:eastAsia="fr-FR"/>
              </w:rPr>
              <w:t>-</w:t>
            </w:r>
            <w:r w:rsidR="00AB1F7D">
              <w:rPr>
                <w:rFonts w:ascii="Calibri" w:eastAsia="Times New Roman" w:hAnsi="Calibri" w:cs="Calibri"/>
                <w:color w:val="000000"/>
                <w:lang w:val="fr-FR" w:eastAsia="fr-FR"/>
              </w:rPr>
              <w:t xml:space="preserve"> é</w:t>
            </w:r>
            <w:r w:rsidRPr="004E1F09">
              <w:rPr>
                <w:rFonts w:ascii="Calibri" w:eastAsia="Times New Roman" w:hAnsi="Calibri" w:cs="Calibri"/>
                <w:color w:val="000000"/>
                <w:lang w:val="fr-FR" w:eastAsia="fr-FR"/>
              </w:rPr>
              <w:t>lec</w:t>
            </w:r>
            <w:r w:rsidR="00AB1F7D">
              <w:rPr>
                <w:rFonts w:ascii="Calibri" w:eastAsia="Times New Roman" w:hAnsi="Calibri" w:cs="Calibri"/>
                <w:color w:val="000000"/>
                <w:lang w:val="fr-FR" w:eastAsia="fr-FR"/>
              </w:rPr>
              <w:t>tricité</w:t>
            </w:r>
          </w:p>
        </w:tc>
        <w:tc>
          <w:tcPr>
            <w:tcW w:w="1275" w:type="dxa"/>
            <w:tcBorders>
              <w:top w:val="nil"/>
              <w:left w:val="nil"/>
              <w:bottom w:val="single" w:sz="4" w:space="0" w:color="auto"/>
              <w:right w:val="single" w:sz="4" w:space="0" w:color="auto"/>
            </w:tcBorders>
            <w:shd w:val="clear" w:color="auto" w:fill="auto"/>
            <w:noWrap/>
            <w:vAlign w:val="bottom"/>
            <w:hideMark/>
          </w:tcPr>
          <w:p w14:paraId="2843EB72" w14:textId="77777777" w:rsidR="0092694E" w:rsidRPr="004E1F09" w:rsidRDefault="0092694E" w:rsidP="00C560DC">
            <w:pPr>
              <w:jc w:val="right"/>
              <w:rPr>
                <w:rFonts w:ascii="Calibri" w:eastAsia="Times New Roman" w:hAnsi="Calibri" w:cs="Calibri"/>
                <w:color w:val="000000"/>
                <w:lang w:val="fr-FR" w:eastAsia="fr-FR"/>
              </w:rPr>
            </w:pPr>
            <w:r w:rsidRPr="000E602D">
              <w:rPr>
                <w:rFonts w:ascii="Calibri" w:eastAsia="Times New Roman" w:hAnsi="Calibri" w:cs="Calibri"/>
                <w:color w:val="000000"/>
                <w:lang w:val="fr-FR" w:eastAsia="fr-FR"/>
              </w:rPr>
              <w:t>9 784</w:t>
            </w:r>
          </w:p>
        </w:tc>
        <w:tc>
          <w:tcPr>
            <w:tcW w:w="1276" w:type="dxa"/>
            <w:tcBorders>
              <w:top w:val="nil"/>
              <w:left w:val="nil"/>
              <w:bottom w:val="single" w:sz="4" w:space="0" w:color="auto"/>
              <w:right w:val="single" w:sz="8" w:space="0" w:color="auto"/>
            </w:tcBorders>
            <w:shd w:val="clear" w:color="auto" w:fill="auto"/>
            <w:noWrap/>
            <w:vAlign w:val="bottom"/>
            <w:hideMark/>
          </w:tcPr>
          <w:p w14:paraId="50AC4569" w14:textId="2C96C98E" w:rsidR="0092694E" w:rsidRPr="004E1F09" w:rsidRDefault="0092694E" w:rsidP="00C560DC">
            <w:pPr>
              <w:jc w:val="right"/>
              <w:rPr>
                <w:rFonts w:ascii="Calibri" w:eastAsia="Times New Roman" w:hAnsi="Calibri" w:cs="Calibri"/>
                <w:color w:val="000000"/>
                <w:lang w:val="fr-FR" w:eastAsia="fr-FR"/>
              </w:rPr>
            </w:pPr>
            <w:r w:rsidRPr="000E602D">
              <w:rPr>
                <w:rFonts w:ascii="Calibri" w:eastAsia="Times New Roman" w:hAnsi="Calibri" w:cs="Calibri"/>
                <w:color w:val="000000"/>
                <w:lang w:val="fr-FR" w:eastAsia="fr-FR"/>
              </w:rPr>
              <w:t>4,7</w:t>
            </w:r>
            <w:r w:rsidR="00246398">
              <w:rPr>
                <w:rFonts w:ascii="Calibri" w:eastAsia="Times New Roman" w:hAnsi="Calibri" w:cs="Calibri"/>
                <w:color w:val="000000"/>
                <w:lang w:val="fr-FR" w:eastAsia="fr-FR"/>
              </w:rPr>
              <w:t> </w:t>
            </w:r>
            <w:r w:rsidRPr="000E602D">
              <w:rPr>
                <w:rFonts w:ascii="Calibri" w:eastAsia="Times New Roman" w:hAnsi="Calibri" w:cs="Calibri"/>
                <w:color w:val="000000"/>
                <w:lang w:val="fr-FR" w:eastAsia="fr-FR"/>
              </w:rPr>
              <w:t>%</w:t>
            </w:r>
          </w:p>
        </w:tc>
      </w:tr>
      <w:tr w:rsidR="0092694E" w:rsidRPr="004E1F09" w14:paraId="56A9B61C" w14:textId="77777777" w:rsidTr="00C560DC">
        <w:trPr>
          <w:trHeight w:val="300"/>
        </w:trPr>
        <w:tc>
          <w:tcPr>
            <w:tcW w:w="3969" w:type="dxa"/>
            <w:tcBorders>
              <w:top w:val="nil"/>
              <w:left w:val="single" w:sz="8" w:space="0" w:color="auto"/>
              <w:bottom w:val="single" w:sz="4" w:space="0" w:color="auto"/>
              <w:right w:val="single" w:sz="4" w:space="0" w:color="auto"/>
            </w:tcBorders>
            <w:shd w:val="clear" w:color="auto" w:fill="auto"/>
            <w:noWrap/>
            <w:vAlign w:val="bottom"/>
            <w:hideMark/>
          </w:tcPr>
          <w:p w14:paraId="35EE2BD0" w14:textId="77777777" w:rsidR="0092694E" w:rsidRPr="004E1F09" w:rsidRDefault="0092694E" w:rsidP="00C560DC">
            <w:pPr>
              <w:rPr>
                <w:rFonts w:ascii="Calibri" w:eastAsia="Times New Roman" w:hAnsi="Calibri" w:cs="Calibri"/>
                <w:color w:val="000000"/>
                <w:lang w:val="fr-FR" w:eastAsia="fr-FR"/>
              </w:rPr>
            </w:pPr>
            <w:r w:rsidRPr="004E1F09">
              <w:rPr>
                <w:rFonts w:ascii="Calibri" w:eastAsia="Times New Roman" w:hAnsi="Calibri" w:cs="Calibri"/>
                <w:color w:val="000000"/>
                <w:lang w:val="fr-FR" w:eastAsia="fr-FR"/>
              </w:rPr>
              <w:t>Assainissement et déchets</w:t>
            </w:r>
          </w:p>
        </w:tc>
        <w:tc>
          <w:tcPr>
            <w:tcW w:w="1275" w:type="dxa"/>
            <w:tcBorders>
              <w:top w:val="nil"/>
              <w:left w:val="nil"/>
              <w:bottom w:val="single" w:sz="4" w:space="0" w:color="auto"/>
              <w:right w:val="single" w:sz="4" w:space="0" w:color="auto"/>
            </w:tcBorders>
            <w:shd w:val="clear" w:color="auto" w:fill="auto"/>
            <w:noWrap/>
            <w:vAlign w:val="bottom"/>
            <w:hideMark/>
          </w:tcPr>
          <w:p w14:paraId="0D139306" w14:textId="77777777" w:rsidR="0092694E" w:rsidRPr="004E1F09" w:rsidRDefault="0092694E" w:rsidP="00C560DC">
            <w:pPr>
              <w:jc w:val="right"/>
              <w:rPr>
                <w:rFonts w:ascii="Calibri" w:eastAsia="Times New Roman" w:hAnsi="Calibri" w:cs="Calibri"/>
                <w:color w:val="000000"/>
                <w:lang w:val="fr-FR" w:eastAsia="fr-FR"/>
              </w:rPr>
            </w:pPr>
            <w:r w:rsidRPr="000E602D">
              <w:rPr>
                <w:rFonts w:ascii="Calibri" w:eastAsia="Times New Roman" w:hAnsi="Calibri" w:cs="Calibri"/>
                <w:color w:val="000000"/>
                <w:lang w:val="fr-FR" w:eastAsia="fr-FR"/>
              </w:rPr>
              <w:t>3 094</w:t>
            </w:r>
          </w:p>
        </w:tc>
        <w:tc>
          <w:tcPr>
            <w:tcW w:w="1276" w:type="dxa"/>
            <w:tcBorders>
              <w:top w:val="nil"/>
              <w:left w:val="nil"/>
              <w:bottom w:val="single" w:sz="4" w:space="0" w:color="auto"/>
              <w:right w:val="single" w:sz="8" w:space="0" w:color="auto"/>
            </w:tcBorders>
            <w:shd w:val="clear" w:color="auto" w:fill="auto"/>
            <w:noWrap/>
            <w:vAlign w:val="bottom"/>
            <w:hideMark/>
          </w:tcPr>
          <w:p w14:paraId="42FBF318" w14:textId="7D27B94B" w:rsidR="0092694E" w:rsidRPr="004E1F09" w:rsidRDefault="0092694E" w:rsidP="00C560DC">
            <w:pPr>
              <w:jc w:val="right"/>
              <w:rPr>
                <w:rFonts w:ascii="Calibri" w:eastAsia="Times New Roman" w:hAnsi="Calibri" w:cs="Calibri"/>
                <w:color w:val="000000"/>
                <w:lang w:val="fr-FR" w:eastAsia="fr-FR"/>
              </w:rPr>
            </w:pPr>
            <w:r w:rsidRPr="000E602D">
              <w:rPr>
                <w:rFonts w:ascii="Calibri" w:eastAsia="Times New Roman" w:hAnsi="Calibri" w:cs="Calibri"/>
                <w:color w:val="000000"/>
                <w:lang w:val="fr-FR" w:eastAsia="fr-FR"/>
              </w:rPr>
              <w:t>1,5</w:t>
            </w:r>
            <w:r w:rsidR="00246398">
              <w:rPr>
                <w:rFonts w:ascii="Calibri" w:eastAsia="Times New Roman" w:hAnsi="Calibri" w:cs="Calibri"/>
                <w:color w:val="000000"/>
                <w:lang w:val="fr-FR" w:eastAsia="fr-FR"/>
              </w:rPr>
              <w:t> </w:t>
            </w:r>
            <w:r w:rsidRPr="000E602D">
              <w:rPr>
                <w:rFonts w:ascii="Calibri" w:eastAsia="Times New Roman" w:hAnsi="Calibri" w:cs="Calibri"/>
                <w:color w:val="000000"/>
                <w:lang w:val="fr-FR" w:eastAsia="fr-FR"/>
              </w:rPr>
              <w:t>%</w:t>
            </w:r>
          </w:p>
        </w:tc>
      </w:tr>
      <w:tr w:rsidR="0092694E" w:rsidRPr="004E1F09" w14:paraId="5B06A278" w14:textId="77777777" w:rsidTr="00C560DC">
        <w:trPr>
          <w:trHeight w:val="300"/>
        </w:trPr>
        <w:tc>
          <w:tcPr>
            <w:tcW w:w="3969" w:type="dxa"/>
            <w:tcBorders>
              <w:top w:val="nil"/>
              <w:left w:val="single" w:sz="8" w:space="0" w:color="auto"/>
              <w:bottom w:val="single" w:sz="4" w:space="0" w:color="auto"/>
              <w:right w:val="single" w:sz="4" w:space="0" w:color="auto"/>
            </w:tcBorders>
            <w:shd w:val="clear" w:color="auto" w:fill="auto"/>
            <w:noWrap/>
            <w:vAlign w:val="bottom"/>
            <w:hideMark/>
          </w:tcPr>
          <w:p w14:paraId="47BC3A92" w14:textId="77777777" w:rsidR="0092694E" w:rsidRPr="004E1F09" w:rsidRDefault="0092694E" w:rsidP="00C560DC">
            <w:pPr>
              <w:rPr>
                <w:rFonts w:ascii="Calibri" w:eastAsia="Times New Roman" w:hAnsi="Calibri" w:cs="Calibri"/>
                <w:color w:val="000000"/>
                <w:lang w:val="fr-FR" w:eastAsia="fr-FR"/>
              </w:rPr>
            </w:pPr>
            <w:r w:rsidRPr="004E1F09">
              <w:rPr>
                <w:rFonts w:ascii="Calibri" w:eastAsia="Times New Roman" w:hAnsi="Calibri" w:cs="Calibri"/>
                <w:color w:val="000000"/>
                <w:lang w:val="fr-FR" w:eastAsia="fr-FR"/>
              </w:rPr>
              <w:t>Agriculture</w:t>
            </w:r>
          </w:p>
        </w:tc>
        <w:tc>
          <w:tcPr>
            <w:tcW w:w="1275" w:type="dxa"/>
            <w:tcBorders>
              <w:top w:val="nil"/>
              <w:left w:val="nil"/>
              <w:bottom w:val="single" w:sz="4" w:space="0" w:color="auto"/>
              <w:right w:val="single" w:sz="4" w:space="0" w:color="auto"/>
            </w:tcBorders>
            <w:shd w:val="clear" w:color="auto" w:fill="auto"/>
            <w:noWrap/>
            <w:vAlign w:val="bottom"/>
            <w:hideMark/>
          </w:tcPr>
          <w:p w14:paraId="1B1FCA2F" w14:textId="77777777" w:rsidR="0092694E" w:rsidRPr="004E1F09" w:rsidRDefault="0092694E" w:rsidP="00C560DC">
            <w:pPr>
              <w:jc w:val="right"/>
              <w:rPr>
                <w:rFonts w:ascii="Calibri" w:eastAsia="Times New Roman" w:hAnsi="Calibri" w:cs="Calibri"/>
                <w:color w:val="000000"/>
                <w:lang w:val="fr-FR" w:eastAsia="fr-FR"/>
              </w:rPr>
            </w:pPr>
            <w:r w:rsidRPr="000E602D">
              <w:rPr>
                <w:rFonts w:ascii="Calibri" w:eastAsia="Times New Roman" w:hAnsi="Calibri" w:cs="Calibri"/>
                <w:color w:val="000000"/>
                <w:lang w:val="fr-FR" w:eastAsia="fr-FR"/>
              </w:rPr>
              <w:t>20 981</w:t>
            </w:r>
          </w:p>
        </w:tc>
        <w:tc>
          <w:tcPr>
            <w:tcW w:w="1276" w:type="dxa"/>
            <w:tcBorders>
              <w:top w:val="nil"/>
              <w:left w:val="nil"/>
              <w:bottom w:val="single" w:sz="4" w:space="0" w:color="auto"/>
              <w:right w:val="single" w:sz="8" w:space="0" w:color="auto"/>
            </w:tcBorders>
            <w:shd w:val="clear" w:color="auto" w:fill="auto"/>
            <w:noWrap/>
            <w:vAlign w:val="bottom"/>
            <w:hideMark/>
          </w:tcPr>
          <w:p w14:paraId="2D9C2A11" w14:textId="3C2D6D82" w:rsidR="0092694E" w:rsidRPr="004E1F09" w:rsidRDefault="0092694E" w:rsidP="00C560DC">
            <w:pPr>
              <w:jc w:val="right"/>
              <w:rPr>
                <w:rFonts w:ascii="Calibri" w:eastAsia="Times New Roman" w:hAnsi="Calibri" w:cs="Calibri"/>
                <w:color w:val="000000"/>
                <w:lang w:val="fr-FR" w:eastAsia="fr-FR"/>
              </w:rPr>
            </w:pPr>
            <w:r w:rsidRPr="000E602D">
              <w:rPr>
                <w:rFonts w:ascii="Calibri" w:eastAsia="Times New Roman" w:hAnsi="Calibri" w:cs="Calibri"/>
                <w:color w:val="000000"/>
                <w:lang w:val="fr-FR" w:eastAsia="fr-FR"/>
              </w:rPr>
              <w:t>10,1</w:t>
            </w:r>
            <w:r w:rsidR="00246398">
              <w:rPr>
                <w:rFonts w:ascii="Calibri" w:eastAsia="Times New Roman" w:hAnsi="Calibri" w:cs="Calibri"/>
                <w:color w:val="000000"/>
                <w:lang w:val="fr-FR" w:eastAsia="fr-FR"/>
              </w:rPr>
              <w:t> </w:t>
            </w:r>
            <w:r w:rsidRPr="000E602D">
              <w:rPr>
                <w:rFonts w:ascii="Calibri" w:eastAsia="Times New Roman" w:hAnsi="Calibri" w:cs="Calibri"/>
                <w:color w:val="000000"/>
                <w:lang w:val="fr-FR" w:eastAsia="fr-FR"/>
              </w:rPr>
              <w:t>%</w:t>
            </w:r>
          </w:p>
        </w:tc>
      </w:tr>
      <w:tr w:rsidR="0092694E" w:rsidRPr="004E1F09" w14:paraId="165ED4A9" w14:textId="77777777" w:rsidTr="00C560DC">
        <w:trPr>
          <w:trHeight w:val="390"/>
        </w:trPr>
        <w:tc>
          <w:tcPr>
            <w:tcW w:w="3969" w:type="dxa"/>
            <w:tcBorders>
              <w:top w:val="nil"/>
              <w:left w:val="single" w:sz="8" w:space="0" w:color="auto"/>
              <w:bottom w:val="single" w:sz="8" w:space="0" w:color="auto"/>
              <w:right w:val="single" w:sz="4" w:space="0" w:color="auto"/>
            </w:tcBorders>
            <w:shd w:val="clear" w:color="000000" w:fill="FFFF00"/>
            <w:noWrap/>
            <w:vAlign w:val="bottom"/>
            <w:hideMark/>
          </w:tcPr>
          <w:p w14:paraId="2893BCB2" w14:textId="77777777" w:rsidR="0092694E" w:rsidRPr="004E1F09" w:rsidRDefault="0092694E" w:rsidP="00C560DC">
            <w:pPr>
              <w:rPr>
                <w:rFonts w:ascii="Calibri" w:eastAsia="Times New Roman" w:hAnsi="Calibri" w:cs="Calibri"/>
                <w:b/>
                <w:bCs/>
                <w:color w:val="000000"/>
                <w:lang w:val="fr-FR" w:eastAsia="fr-FR"/>
              </w:rPr>
            </w:pPr>
            <w:r w:rsidRPr="004E1F09">
              <w:rPr>
                <w:rFonts w:ascii="Calibri" w:eastAsia="Times New Roman" w:hAnsi="Calibri" w:cs="Calibri"/>
                <w:b/>
                <w:bCs/>
                <w:color w:val="000000"/>
                <w:lang w:val="fr-FR" w:eastAsia="fr-FR"/>
              </w:rPr>
              <w:t>Total-GES</w:t>
            </w:r>
          </w:p>
        </w:tc>
        <w:tc>
          <w:tcPr>
            <w:tcW w:w="1275" w:type="dxa"/>
            <w:tcBorders>
              <w:top w:val="nil"/>
              <w:left w:val="nil"/>
              <w:bottom w:val="single" w:sz="8" w:space="0" w:color="auto"/>
              <w:right w:val="single" w:sz="4" w:space="0" w:color="auto"/>
            </w:tcBorders>
            <w:shd w:val="clear" w:color="000000" w:fill="FFFF00"/>
            <w:noWrap/>
            <w:vAlign w:val="bottom"/>
            <w:hideMark/>
          </w:tcPr>
          <w:p w14:paraId="46BAD01B" w14:textId="77777777" w:rsidR="0092694E" w:rsidRPr="00351D16" w:rsidRDefault="0092694E" w:rsidP="00C560DC">
            <w:pPr>
              <w:jc w:val="right"/>
              <w:rPr>
                <w:rFonts w:ascii="Calibri" w:eastAsia="Times New Roman" w:hAnsi="Calibri" w:cs="Calibri"/>
                <w:b/>
                <w:bCs/>
                <w:color w:val="000000"/>
                <w:lang w:val="fr-FR" w:eastAsia="fr-FR"/>
              </w:rPr>
            </w:pPr>
            <w:r w:rsidRPr="00351D16">
              <w:rPr>
                <w:rFonts w:ascii="Calibri" w:eastAsia="Times New Roman" w:hAnsi="Calibri" w:cs="Calibri"/>
                <w:b/>
                <w:bCs/>
                <w:color w:val="000000"/>
                <w:lang w:val="fr-FR" w:eastAsia="fr-FR"/>
              </w:rPr>
              <w:t>207 879</w:t>
            </w:r>
          </w:p>
        </w:tc>
        <w:tc>
          <w:tcPr>
            <w:tcW w:w="1276" w:type="dxa"/>
            <w:tcBorders>
              <w:top w:val="nil"/>
              <w:left w:val="nil"/>
              <w:bottom w:val="single" w:sz="8" w:space="0" w:color="auto"/>
              <w:right w:val="single" w:sz="8" w:space="0" w:color="auto"/>
            </w:tcBorders>
            <w:shd w:val="clear" w:color="000000" w:fill="FFFF00"/>
            <w:noWrap/>
            <w:vAlign w:val="bottom"/>
            <w:hideMark/>
          </w:tcPr>
          <w:p w14:paraId="07CE74AD" w14:textId="53D62313" w:rsidR="0092694E" w:rsidRPr="004E1F09" w:rsidRDefault="0092694E" w:rsidP="00C560DC">
            <w:pPr>
              <w:jc w:val="right"/>
              <w:rPr>
                <w:rFonts w:ascii="Calibri" w:eastAsia="Times New Roman" w:hAnsi="Calibri" w:cs="Calibri"/>
                <w:b/>
                <w:bCs/>
                <w:color w:val="000000"/>
                <w:lang w:val="fr-FR" w:eastAsia="fr-FR"/>
              </w:rPr>
            </w:pPr>
            <w:r w:rsidRPr="000E602D">
              <w:rPr>
                <w:rFonts w:ascii="Calibri" w:eastAsia="Times New Roman" w:hAnsi="Calibri" w:cs="Calibri"/>
                <w:b/>
                <w:bCs/>
                <w:color w:val="000000"/>
                <w:lang w:val="fr-FR" w:eastAsia="fr-FR"/>
              </w:rPr>
              <w:t>100</w:t>
            </w:r>
            <w:r w:rsidR="00246398">
              <w:rPr>
                <w:rFonts w:ascii="Calibri" w:eastAsia="Times New Roman" w:hAnsi="Calibri" w:cs="Calibri"/>
                <w:b/>
                <w:bCs/>
                <w:color w:val="000000"/>
                <w:lang w:val="fr-FR" w:eastAsia="fr-FR"/>
              </w:rPr>
              <w:t> </w:t>
            </w:r>
            <w:r w:rsidRPr="000E602D">
              <w:rPr>
                <w:rFonts w:ascii="Calibri" w:eastAsia="Times New Roman" w:hAnsi="Calibri" w:cs="Calibri"/>
                <w:b/>
                <w:bCs/>
                <w:color w:val="000000"/>
                <w:lang w:val="fr-FR" w:eastAsia="fr-FR"/>
              </w:rPr>
              <w:t>%</w:t>
            </w:r>
          </w:p>
        </w:tc>
      </w:tr>
    </w:tbl>
    <w:p w14:paraId="5E112534" w14:textId="1008ECE7" w:rsidR="0092694E" w:rsidRDefault="0092694E" w:rsidP="0092694E">
      <w:pPr>
        <w:pStyle w:val="Ecotexte"/>
      </w:pPr>
      <w:r>
        <w:rPr>
          <w:noProof/>
        </w:rPr>
        <w:drawing>
          <wp:anchor distT="0" distB="0" distL="114300" distR="114300" simplePos="0" relativeHeight="251650560" behindDoc="1" locked="0" layoutInCell="1" allowOverlap="1" wp14:anchorId="420CBA1B" wp14:editId="41B054A1">
            <wp:simplePos x="0" y="0"/>
            <wp:positionH relativeFrom="margin">
              <wp:posOffset>3482975</wp:posOffset>
            </wp:positionH>
            <wp:positionV relativeFrom="paragraph">
              <wp:posOffset>9525</wp:posOffset>
            </wp:positionV>
            <wp:extent cx="2647315" cy="2684780"/>
            <wp:effectExtent l="0" t="0" r="635" b="1270"/>
            <wp:wrapTight wrapText="bothSides">
              <wp:wrapPolygon edited="0">
                <wp:start x="0" y="0"/>
                <wp:lineTo x="0" y="21457"/>
                <wp:lineTo x="21450" y="21457"/>
                <wp:lineTo x="21450"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47315" cy="2684780"/>
                    </a:xfrm>
                    <a:prstGeom prst="rect">
                      <a:avLst/>
                    </a:prstGeom>
                    <a:noFill/>
                  </pic:spPr>
                </pic:pic>
              </a:graphicData>
            </a:graphic>
            <wp14:sizeRelH relativeFrom="margin">
              <wp14:pctWidth>0</wp14:pctWidth>
            </wp14:sizeRelH>
            <wp14:sizeRelV relativeFrom="margin">
              <wp14:pctHeight>0</wp14:pctHeight>
            </wp14:sizeRelV>
          </wp:anchor>
        </w:drawing>
      </w:r>
      <w:r>
        <w:t>On notera que les émissions du secteur des transports se détachent du lot</w:t>
      </w:r>
      <w:r w:rsidR="00307EE6">
        <w:t>,</w:t>
      </w:r>
      <w:r>
        <w:t xml:space="preserve"> atteignant 72 kt</w:t>
      </w:r>
      <w:r w:rsidR="00805155">
        <w:t>éCO2</w:t>
      </w:r>
      <w:r w:rsidR="00307EE6">
        <w:t>,</w:t>
      </w:r>
      <w:r>
        <w:t xml:space="preserve"> soit plus du tier</w:t>
      </w:r>
      <w:r w:rsidR="00307EE6">
        <w:t>s</w:t>
      </w:r>
      <w:r>
        <w:t xml:space="preserve"> des émissions de GES de la commune. Viennent ensuite, successivement et presque </w:t>
      </w:r>
      <w:r w:rsidR="00F15C2A">
        <w:t>en</w:t>
      </w:r>
      <w:r>
        <w:t xml:space="preserve"> parts égales</w:t>
      </w:r>
      <w:r w:rsidR="00307EE6">
        <w:t>,</w:t>
      </w:r>
      <w:r>
        <w:t xml:space="preserve"> les secteurs résidentiel et </w:t>
      </w:r>
      <w:r w:rsidR="00FD51C6">
        <w:t>hôte</w:t>
      </w:r>
      <w:r w:rsidR="0017566E">
        <w:t xml:space="preserve">lier </w:t>
      </w:r>
      <w:r>
        <w:t>avec respectivement 21</w:t>
      </w:r>
      <w:r w:rsidR="00307EE6">
        <w:t> </w:t>
      </w:r>
      <w:r>
        <w:t>% et 20</w:t>
      </w:r>
      <w:r w:rsidR="00307EE6">
        <w:t> </w:t>
      </w:r>
      <w:r>
        <w:t xml:space="preserve">% des émissions de la </w:t>
      </w:r>
      <w:r w:rsidR="00307EE6">
        <w:t>c</w:t>
      </w:r>
      <w:r>
        <w:t xml:space="preserve">ommune. </w:t>
      </w:r>
      <w:r w:rsidR="00307EE6">
        <w:t>À</w:t>
      </w:r>
      <w:r>
        <w:t xml:space="preserve"> ces deux sources, on pourrait adjoindre les </w:t>
      </w:r>
      <w:r w:rsidR="00307EE6">
        <w:t>a</w:t>
      </w:r>
      <w:r>
        <w:t>utres énergies</w:t>
      </w:r>
      <w:r w:rsidR="00683B36">
        <w:t xml:space="preserve"> </w:t>
      </w:r>
      <w:r>
        <w:t xml:space="preserve">qui correspondent </w:t>
      </w:r>
      <w:r w:rsidR="00683B36">
        <w:t xml:space="preserve">à hauteur de 6 % </w:t>
      </w:r>
      <w:r>
        <w:t>à des usages du bâtiment (site de l’aéroport et autre</w:t>
      </w:r>
      <w:r w:rsidR="00242349">
        <w:t>s secteurs</w:t>
      </w:r>
      <w:r>
        <w:t xml:space="preserve"> tertiaire</w:t>
      </w:r>
      <w:r w:rsidR="00242349">
        <w:t>s</w:t>
      </w:r>
      <w:r>
        <w:t xml:space="preserve">). Si ces trois sources </w:t>
      </w:r>
      <w:r w:rsidR="00F15C2A">
        <w:t xml:space="preserve">sont agrégées </w:t>
      </w:r>
      <w:r>
        <w:t>sous une rubrique « bâtiment », cel</w:t>
      </w:r>
      <w:r w:rsidR="00D36111">
        <w:t>le</w:t>
      </w:r>
      <w:r>
        <w:t>-ci représenterait alors 47</w:t>
      </w:r>
      <w:r w:rsidR="00D36111">
        <w:t> </w:t>
      </w:r>
      <w:r>
        <w:t xml:space="preserve">%; soit quasiment la moitié des émissions de la </w:t>
      </w:r>
      <w:r w:rsidR="00D36111">
        <w:t>c</w:t>
      </w:r>
      <w:r>
        <w:t>ommune de Houmt Souk.</w:t>
      </w:r>
    </w:p>
    <w:p w14:paraId="52CD356C" w14:textId="08AB57BA" w:rsidR="0092694E" w:rsidRDefault="005D2B56" w:rsidP="0092694E">
      <w:pPr>
        <w:pStyle w:val="Ecotexte"/>
      </w:pPr>
      <w:r>
        <w:rPr>
          <w:noProof/>
        </w:rPr>
        <mc:AlternateContent>
          <mc:Choice Requires="wps">
            <w:drawing>
              <wp:anchor distT="0" distB="0" distL="114300" distR="114300" simplePos="0" relativeHeight="251658243" behindDoc="1" locked="0" layoutInCell="1" allowOverlap="1" wp14:anchorId="4446DF73" wp14:editId="72177333">
                <wp:simplePos x="0" y="0"/>
                <wp:positionH relativeFrom="margin">
                  <wp:posOffset>3519170</wp:posOffset>
                </wp:positionH>
                <wp:positionV relativeFrom="paragraph">
                  <wp:posOffset>14605</wp:posOffset>
                </wp:positionV>
                <wp:extent cx="2592070" cy="419100"/>
                <wp:effectExtent l="0" t="0" r="0" b="0"/>
                <wp:wrapTight wrapText="bothSides">
                  <wp:wrapPolygon edited="0">
                    <wp:start x="0" y="0"/>
                    <wp:lineTo x="0" y="20618"/>
                    <wp:lineTo x="21431" y="20618"/>
                    <wp:lineTo x="21431" y="0"/>
                    <wp:lineTo x="0" y="0"/>
                  </wp:wrapPolygon>
                </wp:wrapTight>
                <wp:docPr id="443617286"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2070" cy="419100"/>
                        </a:xfrm>
                        <a:prstGeom prst="rect">
                          <a:avLst/>
                        </a:prstGeom>
                        <a:solidFill>
                          <a:prstClr val="white"/>
                        </a:solidFill>
                        <a:ln>
                          <a:noFill/>
                        </a:ln>
                      </wps:spPr>
                      <wps:txbx>
                        <w:txbxContent>
                          <w:p w14:paraId="5D36F016" w14:textId="42C8C59A" w:rsidR="0092694E" w:rsidRPr="00002C32" w:rsidRDefault="0092694E" w:rsidP="004358B1">
                            <w:pPr>
                              <w:pStyle w:val="Lgende"/>
                              <w:jc w:val="center"/>
                              <w:rPr>
                                <w:noProof/>
                                <w:szCs w:val="16"/>
                                <w:lang w:val="fr-FR"/>
                              </w:rPr>
                            </w:pPr>
                            <w:bookmarkStart w:id="100" w:name="_Toc125124701"/>
                            <w:bookmarkStart w:id="101" w:name="_Toc125463007"/>
                            <w:bookmarkStart w:id="102" w:name="_Toc132243060"/>
                            <w:r w:rsidRPr="00002C32">
                              <w:rPr>
                                <w:szCs w:val="16"/>
                                <w:lang w:val="fr-FR"/>
                              </w:rPr>
                              <w:t xml:space="preserve">Figure </w:t>
                            </w:r>
                            <w:r w:rsidRPr="00982E47">
                              <w:rPr>
                                <w:szCs w:val="16"/>
                              </w:rPr>
                              <w:fldChar w:fldCharType="begin"/>
                            </w:r>
                            <w:r w:rsidRPr="00002C32">
                              <w:rPr>
                                <w:szCs w:val="16"/>
                                <w:lang w:val="fr-FR"/>
                              </w:rPr>
                              <w:instrText xml:space="preserve"> SEQ Figure \* ARABIC </w:instrText>
                            </w:r>
                            <w:r w:rsidRPr="00982E47">
                              <w:rPr>
                                <w:szCs w:val="16"/>
                              </w:rPr>
                              <w:fldChar w:fldCharType="separate"/>
                            </w:r>
                            <w:r w:rsidR="00746094">
                              <w:rPr>
                                <w:noProof/>
                                <w:szCs w:val="16"/>
                                <w:lang w:val="fr-FR"/>
                              </w:rPr>
                              <w:t>11</w:t>
                            </w:r>
                            <w:r w:rsidRPr="00982E47">
                              <w:rPr>
                                <w:szCs w:val="16"/>
                              </w:rPr>
                              <w:fldChar w:fldCharType="end"/>
                            </w:r>
                            <w:r w:rsidRPr="00002C32">
                              <w:rPr>
                                <w:szCs w:val="16"/>
                                <w:lang w:val="fr-FR"/>
                              </w:rPr>
                              <w:t xml:space="preserve"> : Emissions de GES de la </w:t>
                            </w:r>
                            <w:r w:rsidR="006E10F3" w:rsidRPr="00002C32">
                              <w:rPr>
                                <w:szCs w:val="16"/>
                                <w:lang w:val="fr-FR"/>
                              </w:rPr>
                              <w:t>c</w:t>
                            </w:r>
                            <w:r w:rsidRPr="00002C32">
                              <w:rPr>
                                <w:szCs w:val="16"/>
                                <w:lang w:val="fr-FR"/>
                              </w:rPr>
                              <w:t>ommune de Houmt Souk par source (%)</w:t>
                            </w:r>
                            <w:bookmarkEnd w:id="100"/>
                            <w:bookmarkEnd w:id="101"/>
                            <w:bookmarkEnd w:id="10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4446DF73" id="Zone de texte 11" o:spid="_x0000_s1045" type="#_x0000_t202" style="position:absolute;left:0;text-align:left;margin-left:277.1pt;margin-top:1.15pt;width:204.1pt;height:33pt;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tBwLQIAAFsEAAAOAAAAZHJzL2Uyb0RvYy54bWysVMtu2zAQvBfoPxC815KNPhLBcuA6cFHA&#10;SAI4Rc40RVlEKS67pC2lX98lZdlp2lPRC7XkvjgzS81v+tawo0KvwZZ8Osk5U1ZCpe2+5N8e1++u&#10;OPNB2EoYsKrkz8rzm8XbN/POFWoGDZhKIaMi1hedK3kTgiuyzMtGtcJPwClLzhqwFYG2uM8qFB1V&#10;b002y/OPWQdYOQSpvKfT28HJF6l+XSsZ7uvaq8BMyeluIa2Y1l1cs8VcFHsUrtHydA3xD7dohbbU&#10;9FzqVgTBDqj/KNVqieChDhMJbQZ1raVKGAjNNH+FZtsIpxIWIse7M03+/5WVd8ete0AW+s/Qk4AJ&#10;hHcbkN89cZN1zhenmMipLzxFR6B9jW38EgRGicTt85lP1Qcm6XD24XqWfyKXJN/76fU0T4Rnl2yH&#10;PnxR0LJolBxJr3QDcdz4EPuLYgyJzTwYXa21MXETHSuD7ChI267RQUU1KeO3KGNjrIWYNbjjScI1&#10;QImgQr/rma5KfhVLxJMdVM9EC8IwMd7JtaZ+G+HDg0AaEUJFYx/uaakNdCWHk8VZA/jzb+cxnpQj&#10;L2cdjVzJ/Y+DQMWZ+WpJ0zifo4GjsRsNe2hXQEin9KCcTCYlYDCjWSO0T/QalrELuYSV1KvkYTRX&#10;YRh8ek1SLZcpiKbQibCxWydH9SOvj/2TQHdSJZCedzAOoyheiTPEJnnc8hCI6aTchcUT3TTBSZ7T&#10;a4tP5OU+RV3+CYtfAAAA//8DAFBLAwQUAAYACAAAACEA6CISTeAAAAAIAQAADwAAAGRycy9kb3du&#10;cmV2LnhtbEyPMU/DMBSEdyT+g/WQWBB1SNKohLxUVQUDLBWhC5sbu3Egfo5spw3/HjOV8XSnu++q&#10;9WwGdlLO95YQHhYJMEWtlT11CPuPl/sVMB8ESTFYUgg/ysO6vr6qRCntmd7VqQkdiyXkS4GgQxhL&#10;zn2rlRF+YUdF0TtaZ0SI0nVcOnGO5WbgaZIU3Iie4oIWo9pq1X43k0HY5Z87fTcdn982eeZe99O2&#10;+OoaxNubefMELKg5XMLwhx/RoY5MBzuR9GxAWC7zNEYR0gxY9B+LNAd2QChWGfC64v8P1L8AAAD/&#10;/wMAUEsBAi0AFAAGAAgAAAAhALaDOJL+AAAA4QEAABMAAAAAAAAAAAAAAAAAAAAAAFtDb250ZW50&#10;X1R5cGVzXS54bWxQSwECLQAUAAYACAAAACEAOP0h/9YAAACUAQAACwAAAAAAAAAAAAAAAAAvAQAA&#10;X3JlbHMvLnJlbHNQSwECLQAUAAYACAAAACEA24bQcC0CAABbBAAADgAAAAAAAAAAAAAAAAAuAgAA&#10;ZHJzL2Uyb0RvYy54bWxQSwECLQAUAAYACAAAACEA6CISTeAAAAAIAQAADwAAAAAAAAAAAAAAAACH&#10;BAAAZHJzL2Rvd25yZXYueG1sUEsFBgAAAAAEAAQA8wAAAJQFAAAAAA==&#10;" stroked="f">
                <v:textbox style="mso-fit-shape-to-text:t" inset="0,0,0,0">
                  <w:txbxContent>
                    <w:p w14:paraId="5D36F016" w14:textId="42C8C59A" w:rsidR="0092694E" w:rsidRPr="00002C32" w:rsidRDefault="0092694E" w:rsidP="004358B1">
                      <w:pPr>
                        <w:pStyle w:val="Lgende"/>
                        <w:jc w:val="center"/>
                        <w:rPr>
                          <w:noProof/>
                          <w:szCs w:val="16"/>
                          <w:lang w:val="fr-FR"/>
                        </w:rPr>
                      </w:pPr>
                      <w:bookmarkStart w:id="116" w:name="_Toc125124701"/>
                      <w:bookmarkStart w:id="117" w:name="_Toc125463007"/>
                      <w:bookmarkStart w:id="118" w:name="_Toc132243060"/>
                      <w:r w:rsidRPr="00002C32">
                        <w:rPr>
                          <w:szCs w:val="16"/>
                          <w:lang w:val="fr-FR"/>
                        </w:rPr>
                        <w:t xml:space="preserve">Figure </w:t>
                      </w:r>
                      <w:r w:rsidRPr="00982E47">
                        <w:rPr>
                          <w:szCs w:val="16"/>
                        </w:rPr>
                        <w:fldChar w:fldCharType="begin"/>
                      </w:r>
                      <w:r w:rsidRPr="00002C32">
                        <w:rPr>
                          <w:szCs w:val="16"/>
                          <w:lang w:val="fr-FR"/>
                        </w:rPr>
                        <w:instrText xml:space="preserve"> SEQ Figure \* ARABIC </w:instrText>
                      </w:r>
                      <w:r w:rsidRPr="00982E47">
                        <w:rPr>
                          <w:szCs w:val="16"/>
                        </w:rPr>
                        <w:fldChar w:fldCharType="separate"/>
                      </w:r>
                      <w:r w:rsidR="00746094">
                        <w:rPr>
                          <w:noProof/>
                          <w:szCs w:val="16"/>
                          <w:lang w:val="fr-FR"/>
                        </w:rPr>
                        <w:t>11</w:t>
                      </w:r>
                      <w:r w:rsidRPr="00982E47">
                        <w:rPr>
                          <w:szCs w:val="16"/>
                        </w:rPr>
                        <w:fldChar w:fldCharType="end"/>
                      </w:r>
                      <w:r w:rsidRPr="00002C32">
                        <w:rPr>
                          <w:szCs w:val="16"/>
                          <w:lang w:val="fr-FR"/>
                        </w:rPr>
                        <w:t xml:space="preserve"> : Emissions de GES de la </w:t>
                      </w:r>
                      <w:r w:rsidR="006E10F3" w:rsidRPr="00002C32">
                        <w:rPr>
                          <w:szCs w:val="16"/>
                          <w:lang w:val="fr-FR"/>
                        </w:rPr>
                        <w:t>c</w:t>
                      </w:r>
                      <w:r w:rsidRPr="00002C32">
                        <w:rPr>
                          <w:szCs w:val="16"/>
                          <w:lang w:val="fr-FR"/>
                        </w:rPr>
                        <w:t xml:space="preserve">ommune de </w:t>
                      </w:r>
                      <w:proofErr w:type="spellStart"/>
                      <w:r w:rsidRPr="00002C32">
                        <w:rPr>
                          <w:szCs w:val="16"/>
                          <w:lang w:val="fr-FR"/>
                        </w:rPr>
                        <w:t>Houmt</w:t>
                      </w:r>
                      <w:proofErr w:type="spellEnd"/>
                      <w:r w:rsidRPr="00002C32">
                        <w:rPr>
                          <w:szCs w:val="16"/>
                          <w:lang w:val="fr-FR"/>
                        </w:rPr>
                        <w:t xml:space="preserve"> Souk par source (%)</w:t>
                      </w:r>
                      <w:bookmarkEnd w:id="116"/>
                      <w:bookmarkEnd w:id="117"/>
                      <w:bookmarkEnd w:id="118"/>
                    </w:p>
                  </w:txbxContent>
                </v:textbox>
                <w10:wrap type="tight" anchorx="margin"/>
              </v:shape>
            </w:pict>
          </mc:Fallback>
        </mc:AlternateContent>
      </w:r>
      <w:r w:rsidR="0092694E">
        <w:t>Viennent ensuite l’AFAT (10</w:t>
      </w:r>
      <w:r w:rsidR="006439AC">
        <w:t> </w:t>
      </w:r>
      <w:r w:rsidR="0092694E">
        <w:t>%) et l’assainissement (1,5</w:t>
      </w:r>
      <w:r w:rsidR="006439AC">
        <w:t> </w:t>
      </w:r>
      <w:r w:rsidR="0092694E">
        <w:t xml:space="preserve">%). Finalement, c’est </w:t>
      </w:r>
      <w:r w:rsidR="006439AC">
        <w:t xml:space="preserve">dans les secteurs du </w:t>
      </w:r>
      <w:r w:rsidR="0092694E">
        <w:t>transport et du bâtiment qu’on retrouvera l’essentiel des émissions de GES, et donc très probablement les gisements les plus importants de réduction.</w:t>
      </w:r>
    </w:p>
    <w:p w14:paraId="258761E7" w14:textId="17B72E87" w:rsidR="0092694E" w:rsidRDefault="0092694E" w:rsidP="0092694E">
      <w:pPr>
        <w:pStyle w:val="Ecotexte"/>
      </w:pPr>
      <w:r>
        <w:t xml:space="preserve">Les sections suivantes présentent et analysent les résultats </w:t>
      </w:r>
      <w:r w:rsidR="006E10F3">
        <w:t>glo</w:t>
      </w:r>
      <w:r w:rsidR="00964EAB">
        <w:t xml:space="preserve">baux </w:t>
      </w:r>
      <w:r>
        <w:t xml:space="preserve">de l’inventaire </w:t>
      </w:r>
      <w:r w:rsidR="00C57EA7">
        <w:t xml:space="preserve">par </w:t>
      </w:r>
      <w:r>
        <w:t>secteur, et source d’émission à l’intérieur de chaque secteur. Chaque section sectorielle est introduite par des explications méthodologiques.</w:t>
      </w:r>
    </w:p>
    <w:p w14:paraId="4D624606" w14:textId="77777777" w:rsidR="0092694E" w:rsidRPr="00351D16" w:rsidRDefault="0092694E">
      <w:pPr>
        <w:pStyle w:val="Titre4"/>
        <w:numPr>
          <w:ilvl w:val="3"/>
          <w:numId w:val="7"/>
        </w:numPr>
        <w:tabs>
          <w:tab w:val="num" w:pos="1209"/>
        </w:tabs>
        <w:ind w:left="851" w:hanging="851"/>
        <w:rPr>
          <w:b/>
          <w:bCs w:val="0"/>
        </w:rPr>
      </w:pPr>
      <w:r w:rsidRPr="00351D16">
        <w:rPr>
          <w:b/>
          <w:bCs w:val="0"/>
        </w:rPr>
        <w:lastRenderedPageBreak/>
        <w:t>L’énergie</w:t>
      </w:r>
    </w:p>
    <w:p w14:paraId="4E252673" w14:textId="77777777" w:rsidR="0092694E" w:rsidRPr="00CB585C" w:rsidRDefault="0092694E" w:rsidP="00362BAB">
      <w:pPr>
        <w:pStyle w:val="Ecotitregras"/>
      </w:pPr>
      <w:bookmarkStart w:id="103" w:name="_Hlk124722150"/>
      <w:r w:rsidRPr="00CB585C">
        <w:t>Aspects méthodologiques</w:t>
      </w:r>
    </w:p>
    <w:p w14:paraId="0240F48E" w14:textId="11977F79" w:rsidR="0092694E" w:rsidRDefault="0092694E" w:rsidP="0092694E">
      <w:pPr>
        <w:pStyle w:val="Ecotexte"/>
      </w:pPr>
      <w:r>
        <w:t xml:space="preserve">Les émissions imputables aux usages énergétiques ont été estimées sur la base de la méthodologie IPCC2006. </w:t>
      </w:r>
      <w:r w:rsidR="0014656D">
        <w:t>Comme déjà précisé, l</w:t>
      </w:r>
      <w:r>
        <w:t>es estimations se sont appuyées sur la base de la multiplication de</w:t>
      </w:r>
      <w:r w:rsidR="00860540">
        <w:t>s</w:t>
      </w:r>
      <w:r>
        <w:t xml:space="preserve"> données d’activité par </w:t>
      </w:r>
      <w:r w:rsidR="00860540">
        <w:t>l</w:t>
      </w:r>
      <w:r>
        <w:t>es facteurs d’émissions.</w:t>
      </w:r>
    </w:p>
    <w:p w14:paraId="10F298D9" w14:textId="79DE5051" w:rsidR="0092694E" w:rsidRPr="00CB585C" w:rsidRDefault="00B475CB" w:rsidP="00351D16">
      <w:pPr>
        <w:pStyle w:val="Ecotitrespcial"/>
      </w:pPr>
      <w:r>
        <w:t>D</w:t>
      </w:r>
      <w:r w:rsidR="0092694E" w:rsidRPr="00CB585C">
        <w:t>onnées d’activités</w:t>
      </w:r>
    </w:p>
    <w:p w14:paraId="45DE6538" w14:textId="074531D7" w:rsidR="0092694E" w:rsidRDefault="00D872BC" w:rsidP="0092694E">
      <w:pPr>
        <w:pStyle w:val="Ecotexte"/>
      </w:pPr>
      <w:r>
        <w:t xml:space="preserve">La collecte de données d’activités est naturellement </w:t>
      </w:r>
      <w:r w:rsidR="0092694E">
        <w:t xml:space="preserve">la partie la plus complexe </w:t>
      </w:r>
      <w:r>
        <w:t xml:space="preserve">de </w:t>
      </w:r>
      <w:r w:rsidR="0092694E">
        <w:t xml:space="preserve">l’estimation des émissions de la </w:t>
      </w:r>
      <w:r>
        <w:t>c</w:t>
      </w:r>
      <w:r w:rsidR="0092694E">
        <w:t xml:space="preserve">ommune, </w:t>
      </w:r>
      <w:r>
        <w:t xml:space="preserve">comme c’est </w:t>
      </w:r>
      <w:r w:rsidR="0092694E">
        <w:t>le cas d</w:t>
      </w:r>
      <w:r>
        <w:t>ans</w:t>
      </w:r>
      <w:r w:rsidR="0092694E">
        <w:t xml:space="preserve"> toutes les communes en Tunisie, voire les </w:t>
      </w:r>
      <w:r>
        <w:t>c</w:t>
      </w:r>
      <w:r w:rsidR="0092694E">
        <w:t>ommunes</w:t>
      </w:r>
      <w:r>
        <w:t xml:space="preserve"> de partout au monde</w:t>
      </w:r>
      <w:r w:rsidR="0092694E">
        <w:t xml:space="preserve">.  </w:t>
      </w:r>
    </w:p>
    <w:p w14:paraId="7FDE0283" w14:textId="604ACB86" w:rsidR="0092694E" w:rsidRDefault="0092694E" w:rsidP="0092694E">
      <w:pPr>
        <w:pStyle w:val="Ecotexte"/>
      </w:pPr>
      <w:r>
        <w:t xml:space="preserve">Cette complexité s’explique principalement par l’absence de statistiques couvrant précisément l’entité administrative correspondant au périmètre de la </w:t>
      </w:r>
      <w:r w:rsidR="00D872BC">
        <w:t>c</w:t>
      </w:r>
      <w:r>
        <w:t>ommune, et touche aussi bien les énergies de réseau (électricité et gaz) que les énergies hors</w:t>
      </w:r>
      <w:r w:rsidR="00F15C2A">
        <w:t xml:space="preserve"> </w:t>
      </w:r>
      <w:r>
        <w:t>réseau (</w:t>
      </w:r>
      <w:r w:rsidR="0093144F">
        <w:t>gaz de pétrole liquéfié (</w:t>
      </w:r>
      <w:r>
        <w:t>GPL</w:t>
      </w:r>
      <w:r w:rsidR="0093144F">
        <w:t>)</w:t>
      </w:r>
      <w:r>
        <w:t xml:space="preserve">, carburants, etc.). </w:t>
      </w:r>
      <w:r w:rsidR="00536CA3">
        <w:t xml:space="preserve">Ces thèmes seront approfondis </w:t>
      </w:r>
      <w:r>
        <w:t>dans les sections suivantes.</w:t>
      </w:r>
    </w:p>
    <w:p w14:paraId="03134E62" w14:textId="366272E3" w:rsidR="0092694E" w:rsidRPr="000B773D" w:rsidRDefault="00B475CB" w:rsidP="00351D16">
      <w:pPr>
        <w:pStyle w:val="Ecotitrespcial"/>
      </w:pPr>
      <w:r>
        <w:t>F</w:t>
      </w:r>
      <w:r w:rsidR="0092694E" w:rsidRPr="000B773D">
        <w:t>acteurs d’émission</w:t>
      </w:r>
    </w:p>
    <w:p w14:paraId="630573D5" w14:textId="407A36A2" w:rsidR="0092694E" w:rsidRDefault="0092694E" w:rsidP="0092694E">
      <w:pPr>
        <w:pStyle w:val="Ecotexte"/>
      </w:pPr>
      <w:r>
        <w:t xml:space="preserve">Les facteurs d’émission ont été repris de ceux utilisés dans </w:t>
      </w:r>
      <w:r w:rsidR="005366A0">
        <w:t>le</w:t>
      </w:r>
      <w:r w:rsidR="00102A7F">
        <w:t>s</w:t>
      </w:r>
      <w:r w:rsidR="005366A0">
        <w:t xml:space="preserve"> dernier</w:t>
      </w:r>
      <w:r w:rsidR="00102A7F">
        <w:t>s travaux d’</w:t>
      </w:r>
      <w:r>
        <w:t xml:space="preserve">inventaire national des GES de 2010-2021, dont les résultats ont été publiés dans le </w:t>
      </w:r>
      <w:r w:rsidR="005366A0">
        <w:t>troisième</w:t>
      </w:r>
      <w:r>
        <w:t xml:space="preserve"> rapport biennal de la Tunisie </w:t>
      </w:r>
      <w:r w:rsidR="001B1179">
        <w:t xml:space="preserve">soumis </w:t>
      </w:r>
      <w:r>
        <w:t>à la CCNUCC</w:t>
      </w:r>
      <w:r w:rsidR="00925871">
        <w:t>. L</w:t>
      </w:r>
      <w:r>
        <w:t>es contenus calorifiques et</w:t>
      </w:r>
      <w:r w:rsidR="005366A0">
        <w:t xml:space="preserve"> les</w:t>
      </w:r>
      <w:r>
        <w:t xml:space="preserve"> facteurs d’émissions utilisés </w:t>
      </w:r>
      <w:r w:rsidR="00925871">
        <w:t xml:space="preserve">pour les combustibles fossiles </w:t>
      </w:r>
      <w:r>
        <w:t xml:space="preserve">sont présentés dans le </w:t>
      </w:r>
      <w:r>
        <w:fldChar w:fldCharType="begin"/>
      </w:r>
      <w:r>
        <w:instrText xml:space="preserve"> REF _Ref124503557 \h </w:instrText>
      </w:r>
      <w:r>
        <w:fldChar w:fldCharType="separate"/>
      </w:r>
      <w:r w:rsidR="00733065" w:rsidRPr="00002C32">
        <w:rPr>
          <w:lang w:val="fr-FR"/>
        </w:rPr>
        <w:t xml:space="preserve">Tableau </w:t>
      </w:r>
      <w:r w:rsidR="00733065">
        <w:rPr>
          <w:noProof/>
          <w:lang w:val="fr-FR"/>
        </w:rPr>
        <w:t>6</w:t>
      </w:r>
      <w:r>
        <w:fldChar w:fldCharType="end"/>
      </w:r>
      <w:r w:rsidR="001E0594">
        <w:t>.</w:t>
      </w:r>
    </w:p>
    <w:p w14:paraId="6339A145" w14:textId="2B8EB088" w:rsidR="0092694E" w:rsidRPr="00002C32" w:rsidRDefault="0092694E" w:rsidP="004358B1">
      <w:pPr>
        <w:pStyle w:val="Lgende"/>
        <w:keepNext/>
        <w:jc w:val="center"/>
        <w:rPr>
          <w:lang w:val="fr-FR"/>
        </w:rPr>
      </w:pPr>
      <w:bookmarkStart w:id="104" w:name="_Ref124503557"/>
      <w:bookmarkStart w:id="105" w:name="_Toc125124673"/>
      <w:bookmarkStart w:id="106" w:name="_Toc132243122"/>
      <w:r w:rsidRPr="00002C32">
        <w:rPr>
          <w:lang w:val="fr-FR"/>
        </w:rPr>
        <w:t xml:space="preserve">Tableau </w:t>
      </w:r>
      <w:r>
        <w:fldChar w:fldCharType="begin"/>
      </w:r>
      <w:r w:rsidRPr="00002C32">
        <w:rPr>
          <w:lang w:val="fr-FR"/>
        </w:rPr>
        <w:instrText xml:space="preserve"> SEQ Tableau \* ARABIC </w:instrText>
      </w:r>
      <w:r>
        <w:fldChar w:fldCharType="separate"/>
      </w:r>
      <w:r w:rsidR="00733065">
        <w:rPr>
          <w:noProof/>
          <w:lang w:val="fr-FR"/>
        </w:rPr>
        <w:t>6</w:t>
      </w:r>
      <w:r>
        <w:rPr>
          <w:noProof/>
        </w:rPr>
        <w:fldChar w:fldCharType="end"/>
      </w:r>
      <w:bookmarkEnd w:id="104"/>
      <w:r w:rsidRPr="00002C32">
        <w:rPr>
          <w:lang w:val="fr-FR"/>
        </w:rPr>
        <w:t> : Contenus calorifiques et facteurs d’émission utilisés pour les produits énergétiques</w:t>
      </w:r>
      <w:bookmarkEnd w:id="105"/>
      <w:bookmarkEnd w:id="106"/>
    </w:p>
    <w:p w14:paraId="34ECCDAD" w14:textId="77777777" w:rsidR="0092694E" w:rsidRDefault="0092694E" w:rsidP="0092694E">
      <w:pPr>
        <w:pStyle w:val="Ecotexte"/>
      </w:pPr>
      <w:r w:rsidRPr="00024F8D">
        <w:rPr>
          <w:noProof/>
        </w:rPr>
        <w:drawing>
          <wp:inline distT="0" distB="0" distL="0" distR="0" wp14:anchorId="23E03C93" wp14:editId="6C8093D7">
            <wp:extent cx="6120130" cy="111061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20130" cy="1110615"/>
                    </a:xfrm>
                    <a:prstGeom prst="rect">
                      <a:avLst/>
                    </a:prstGeom>
                    <a:noFill/>
                    <a:ln>
                      <a:noFill/>
                    </a:ln>
                  </pic:spPr>
                </pic:pic>
              </a:graphicData>
            </a:graphic>
          </wp:inline>
        </w:drawing>
      </w:r>
    </w:p>
    <w:p w14:paraId="7B9B381E" w14:textId="3CC3C583" w:rsidR="0092694E" w:rsidRDefault="001E0594" w:rsidP="0092694E">
      <w:pPr>
        <w:pStyle w:val="Ecotexte"/>
      </w:pPr>
      <w:r>
        <w:t>L</w:t>
      </w:r>
      <w:r w:rsidR="0092694E">
        <w:t xml:space="preserve">e </w:t>
      </w:r>
      <w:r w:rsidR="0092694E">
        <w:fldChar w:fldCharType="begin"/>
      </w:r>
      <w:r w:rsidR="0092694E">
        <w:instrText xml:space="preserve"> REF _Ref124503777 \h </w:instrText>
      </w:r>
      <w:r w:rsidR="0092694E">
        <w:fldChar w:fldCharType="separate"/>
      </w:r>
      <w:r w:rsidR="00733065" w:rsidRPr="00002C32">
        <w:rPr>
          <w:lang w:val="fr-FR"/>
        </w:rPr>
        <w:t xml:space="preserve">Tableau </w:t>
      </w:r>
      <w:r w:rsidR="00733065">
        <w:rPr>
          <w:noProof/>
          <w:lang w:val="fr-FR"/>
        </w:rPr>
        <w:t>7</w:t>
      </w:r>
      <w:r w:rsidR="0092694E">
        <w:fldChar w:fldCharType="end"/>
      </w:r>
      <w:r w:rsidR="0092694E">
        <w:t xml:space="preserve"> présente les consommations spécifiques et </w:t>
      </w:r>
      <w:r>
        <w:t xml:space="preserve">les </w:t>
      </w:r>
      <w:r w:rsidR="0092694E">
        <w:t>facteurs d’émission de l’électricité d</w:t>
      </w:r>
      <w:r>
        <w:t>u</w:t>
      </w:r>
      <w:r w:rsidR="0092694E">
        <w:t xml:space="preserve"> réseau correspondant effectivement aux données nationales pour l’année 2019; année du présent</w:t>
      </w:r>
      <w:r w:rsidR="003F1894">
        <w:t> </w:t>
      </w:r>
      <w:r w:rsidR="0092694E">
        <w:t>inventaire.</w:t>
      </w:r>
    </w:p>
    <w:p w14:paraId="0CC4C1AD" w14:textId="3D7D06BC" w:rsidR="0092694E" w:rsidRPr="00002C32" w:rsidRDefault="0092694E" w:rsidP="004358B1">
      <w:pPr>
        <w:pStyle w:val="Lgende"/>
        <w:keepNext/>
        <w:jc w:val="center"/>
        <w:rPr>
          <w:lang w:val="fr-FR"/>
        </w:rPr>
      </w:pPr>
      <w:bookmarkStart w:id="107" w:name="_Ref124503777"/>
      <w:bookmarkStart w:id="108" w:name="_Toc125124674"/>
      <w:bookmarkStart w:id="109" w:name="_Toc132243123"/>
      <w:r w:rsidRPr="00002C32">
        <w:rPr>
          <w:lang w:val="fr-FR"/>
        </w:rPr>
        <w:lastRenderedPageBreak/>
        <w:t xml:space="preserve">Tableau </w:t>
      </w:r>
      <w:r>
        <w:fldChar w:fldCharType="begin"/>
      </w:r>
      <w:r w:rsidRPr="00002C32">
        <w:rPr>
          <w:lang w:val="fr-FR"/>
        </w:rPr>
        <w:instrText xml:space="preserve"> SEQ Tableau \* ARABIC </w:instrText>
      </w:r>
      <w:r>
        <w:fldChar w:fldCharType="separate"/>
      </w:r>
      <w:r w:rsidR="00733065">
        <w:rPr>
          <w:noProof/>
          <w:lang w:val="fr-FR"/>
        </w:rPr>
        <w:t>7</w:t>
      </w:r>
      <w:r>
        <w:rPr>
          <w:noProof/>
        </w:rPr>
        <w:fldChar w:fldCharType="end"/>
      </w:r>
      <w:bookmarkEnd w:id="107"/>
      <w:r w:rsidRPr="00002C32">
        <w:rPr>
          <w:lang w:val="fr-FR"/>
        </w:rPr>
        <w:t> : Émissions spécifiques et facteurs d’émission de l’électricité d</w:t>
      </w:r>
      <w:r w:rsidR="003F1894" w:rsidRPr="00002C32">
        <w:rPr>
          <w:lang w:val="fr-FR"/>
        </w:rPr>
        <w:t>u</w:t>
      </w:r>
      <w:r w:rsidRPr="00002C32">
        <w:rPr>
          <w:lang w:val="fr-FR"/>
        </w:rPr>
        <w:t xml:space="preserve"> réseau pour l’année 2019 en Tunisie</w:t>
      </w:r>
      <w:bookmarkEnd w:id="108"/>
      <w:bookmarkEnd w:id="109"/>
    </w:p>
    <w:p w14:paraId="7346B72D" w14:textId="77777777" w:rsidR="0092694E" w:rsidRDefault="0092694E" w:rsidP="0092694E">
      <w:pPr>
        <w:pStyle w:val="Ecotexte"/>
        <w:jc w:val="center"/>
      </w:pPr>
      <w:r w:rsidRPr="00F274B1">
        <w:rPr>
          <w:noProof/>
        </w:rPr>
        <w:drawing>
          <wp:inline distT="0" distB="0" distL="0" distR="0" wp14:anchorId="1BB4810A" wp14:editId="76C71FB1">
            <wp:extent cx="5744471" cy="2297927"/>
            <wp:effectExtent l="0" t="0" r="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54940" cy="2302115"/>
                    </a:xfrm>
                    <a:prstGeom prst="rect">
                      <a:avLst/>
                    </a:prstGeom>
                    <a:noFill/>
                    <a:ln>
                      <a:noFill/>
                    </a:ln>
                  </pic:spPr>
                </pic:pic>
              </a:graphicData>
            </a:graphic>
          </wp:inline>
        </w:drawing>
      </w:r>
    </w:p>
    <w:p w14:paraId="7AEE356D" w14:textId="77777777" w:rsidR="0092694E" w:rsidRPr="008934B4" w:rsidRDefault="0092694E" w:rsidP="008934B4">
      <w:pPr>
        <w:pStyle w:val="Ecotitregras"/>
      </w:pPr>
      <w:r w:rsidRPr="008934B4">
        <w:t>Résultats</w:t>
      </w:r>
    </w:p>
    <w:p w14:paraId="1F848F02" w14:textId="688435BB" w:rsidR="0092694E" w:rsidRDefault="0092694E" w:rsidP="0092694E">
      <w:pPr>
        <w:pStyle w:val="Ecotexte"/>
      </w:pPr>
      <w:r>
        <w:t>Les résultats peuvent être déclinés en émissions de GES et/ou en</w:t>
      </w:r>
      <w:r w:rsidR="003F1894">
        <w:t xml:space="preserve"> énergie</w:t>
      </w:r>
      <w:r>
        <w:t xml:space="preserve">. </w:t>
      </w:r>
      <w:r w:rsidR="00033004">
        <w:t>L</w:t>
      </w:r>
      <w:r>
        <w:t xml:space="preserve">’accent </w:t>
      </w:r>
      <w:r w:rsidR="00033004">
        <w:t xml:space="preserve">sera mis </w:t>
      </w:r>
      <w:r>
        <w:t xml:space="preserve">sur la présentation des résultats </w:t>
      </w:r>
      <w:r w:rsidR="00033004">
        <w:t xml:space="preserve">en </w:t>
      </w:r>
      <w:r>
        <w:t>GES, et les résultats énergétiques</w:t>
      </w:r>
      <w:r w:rsidR="00033004">
        <w:t xml:space="preserve"> ser</w:t>
      </w:r>
      <w:r w:rsidR="00772B98">
        <w:t>ont</w:t>
      </w:r>
      <w:r w:rsidR="00033004">
        <w:t xml:space="preserve"> </w:t>
      </w:r>
      <w:r w:rsidR="00772B98">
        <w:t>abordés de manière succincte</w:t>
      </w:r>
      <w:r>
        <w:t>.</w:t>
      </w:r>
    </w:p>
    <w:p w14:paraId="3B6F15AB" w14:textId="20FA1E20" w:rsidR="0092694E" w:rsidRPr="00FE4F7C" w:rsidRDefault="00627AF6" w:rsidP="00351D16">
      <w:pPr>
        <w:pStyle w:val="Ecotitrespcial"/>
      </w:pPr>
      <w:r>
        <w:t>R</w:t>
      </w:r>
      <w:r w:rsidR="0092694E" w:rsidRPr="00FE4F7C">
        <w:t>ésultats</w:t>
      </w:r>
      <w:r w:rsidR="00772B98">
        <w:t xml:space="preserve"> en</w:t>
      </w:r>
      <w:r w:rsidR="0092694E" w:rsidRPr="00FE4F7C">
        <w:t xml:space="preserve"> GES</w:t>
      </w:r>
    </w:p>
    <w:p w14:paraId="2F9F2813" w14:textId="1E5B158E" w:rsidR="0092694E" w:rsidRDefault="0092694E" w:rsidP="0092694E">
      <w:pPr>
        <w:pStyle w:val="Ecotexte"/>
      </w:pPr>
      <w:r>
        <w:t xml:space="preserve">Comme mentionné précédemment, les émissions </w:t>
      </w:r>
      <w:r w:rsidR="009275F4">
        <w:t xml:space="preserve">liées </w:t>
      </w:r>
      <w:r>
        <w:t>à l’utilisation énergétique se sont élevées à 183,8 ktéCO2 (</w:t>
      </w:r>
      <w:r>
        <w:fldChar w:fldCharType="begin"/>
      </w:r>
      <w:r>
        <w:instrText xml:space="preserve"> REF _Ref124523715 \h </w:instrText>
      </w:r>
      <w:r>
        <w:fldChar w:fldCharType="separate"/>
      </w:r>
      <w:r w:rsidR="00733065" w:rsidRPr="00002C32">
        <w:rPr>
          <w:lang w:val="fr-FR"/>
        </w:rPr>
        <w:t xml:space="preserve">Tableau </w:t>
      </w:r>
      <w:r w:rsidR="00733065">
        <w:rPr>
          <w:noProof/>
          <w:lang w:val="fr-FR"/>
        </w:rPr>
        <w:t>8</w:t>
      </w:r>
      <w:r>
        <w:fldChar w:fldCharType="end"/>
      </w:r>
      <w:r>
        <w:t xml:space="preserve">).  </w:t>
      </w:r>
    </w:p>
    <w:p w14:paraId="07D12A69" w14:textId="27569A57" w:rsidR="0092694E" w:rsidRPr="00002C32" w:rsidRDefault="0092694E" w:rsidP="00954844">
      <w:pPr>
        <w:pStyle w:val="Lgende"/>
        <w:keepNext/>
        <w:spacing w:after="120"/>
        <w:jc w:val="center"/>
        <w:rPr>
          <w:lang w:val="fr-FR"/>
        </w:rPr>
      </w:pPr>
      <w:bookmarkStart w:id="110" w:name="_Ref124523715"/>
      <w:bookmarkStart w:id="111" w:name="_Toc125124675"/>
      <w:bookmarkStart w:id="112" w:name="_Toc132243124"/>
      <w:r w:rsidRPr="00002C32">
        <w:rPr>
          <w:lang w:val="fr-FR"/>
        </w:rPr>
        <w:t xml:space="preserve">Tableau </w:t>
      </w:r>
      <w:r>
        <w:fldChar w:fldCharType="begin"/>
      </w:r>
      <w:r w:rsidRPr="00002C32">
        <w:rPr>
          <w:lang w:val="fr-FR"/>
        </w:rPr>
        <w:instrText xml:space="preserve"> SEQ Tableau \* ARABIC </w:instrText>
      </w:r>
      <w:r>
        <w:fldChar w:fldCharType="separate"/>
      </w:r>
      <w:r w:rsidR="00733065">
        <w:rPr>
          <w:noProof/>
          <w:lang w:val="fr-FR"/>
        </w:rPr>
        <w:t>8</w:t>
      </w:r>
      <w:r>
        <w:rPr>
          <w:noProof/>
        </w:rPr>
        <w:fldChar w:fldCharType="end"/>
      </w:r>
      <w:bookmarkEnd w:id="110"/>
      <w:r w:rsidRPr="00002C32">
        <w:rPr>
          <w:lang w:val="fr-FR"/>
        </w:rPr>
        <w:t xml:space="preserve"> : Émissions imputables aux usages énergétiques dans la </w:t>
      </w:r>
      <w:r w:rsidR="00D913EB" w:rsidRPr="00002C32">
        <w:rPr>
          <w:lang w:val="fr-FR"/>
        </w:rPr>
        <w:t>c</w:t>
      </w:r>
      <w:r w:rsidRPr="00002C32">
        <w:rPr>
          <w:lang w:val="fr-FR"/>
        </w:rPr>
        <w:t>ommune de Houmt</w:t>
      </w:r>
      <w:r w:rsidR="00D913EB" w:rsidRPr="00002C32">
        <w:rPr>
          <w:lang w:val="fr-FR"/>
        </w:rPr>
        <w:t> </w:t>
      </w:r>
      <w:r w:rsidRPr="00002C32">
        <w:rPr>
          <w:lang w:val="fr-FR"/>
        </w:rPr>
        <w:t>Souk</w:t>
      </w:r>
      <w:r w:rsidR="00D913EB" w:rsidRPr="00002C32">
        <w:rPr>
          <w:lang w:val="fr-FR"/>
        </w:rPr>
        <w:t> </w:t>
      </w:r>
      <w:r w:rsidRPr="00002C32">
        <w:rPr>
          <w:lang w:val="fr-FR"/>
        </w:rPr>
        <w:t>(téCO2)</w:t>
      </w:r>
      <w:bookmarkEnd w:id="111"/>
      <w:bookmarkEnd w:id="112"/>
    </w:p>
    <w:tbl>
      <w:tblPr>
        <w:tblW w:w="7060" w:type="dxa"/>
        <w:tblInd w:w="1516" w:type="dxa"/>
        <w:tblCellMar>
          <w:left w:w="70" w:type="dxa"/>
          <w:right w:w="70" w:type="dxa"/>
        </w:tblCellMar>
        <w:tblLook w:val="04A0" w:firstRow="1" w:lastRow="0" w:firstColumn="1" w:lastColumn="0" w:noHBand="0" w:noVBand="1"/>
      </w:tblPr>
      <w:tblGrid>
        <w:gridCol w:w="4660"/>
        <w:gridCol w:w="1200"/>
        <w:gridCol w:w="1200"/>
      </w:tblGrid>
      <w:tr w:rsidR="0092694E" w:rsidRPr="001031D7" w14:paraId="12932F3F" w14:textId="77777777" w:rsidTr="00C560DC">
        <w:trPr>
          <w:trHeight w:val="315"/>
        </w:trPr>
        <w:tc>
          <w:tcPr>
            <w:tcW w:w="4660" w:type="dxa"/>
            <w:tcBorders>
              <w:top w:val="single" w:sz="8" w:space="0" w:color="auto"/>
              <w:left w:val="single" w:sz="8" w:space="0" w:color="auto"/>
              <w:bottom w:val="single" w:sz="4" w:space="0" w:color="auto"/>
              <w:right w:val="single" w:sz="4" w:space="0" w:color="auto"/>
            </w:tcBorders>
            <w:shd w:val="clear" w:color="000000" w:fill="FFFF00"/>
            <w:noWrap/>
            <w:vAlign w:val="bottom"/>
            <w:hideMark/>
          </w:tcPr>
          <w:p w14:paraId="7E54B8E3" w14:textId="77777777" w:rsidR="0092694E" w:rsidRPr="00351D16" w:rsidRDefault="0092694E" w:rsidP="00C560DC">
            <w:pPr>
              <w:rPr>
                <w:rFonts w:ascii="Calibri" w:eastAsia="Times New Roman" w:hAnsi="Calibri" w:cs="Calibri"/>
                <w:b/>
                <w:bCs/>
                <w:color w:val="000000"/>
                <w:lang w:val="fr-FR" w:eastAsia="fr-FR"/>
              </w:rPr>
            </w:pPr>
            <w:r w:rsidRPr="00351D16">
              <w:rPr>
                <w:rFonts w:ascii="Calibri" w:eastAsia="Times New Roman" w:hAnsi="Calibri" w:cs="Calibri"/>
                <w:b/>
                <w:bCs/>
                <w:color w:val="000000"/>
                <w:lang w:val="fr-FR" w:eastAsia="fr-FR"/>
              </w:rPr>
              <w:t>Source</w:t>
            </w:r>
          </w:p>
        </w:tc>
        <w:tc>
          <w:tcPr>
            <w:tcW w:w="1200" w:type="dxa"/>
            <w:tcBorders>
              <w:top w:val="single" w:sz="8" w:space="0" w:color="auto"/>
              <w:left w:val="nil"/>
              <w:bottom w:val="single" w:sz="4" w:space="0" w:color="auto"/>
              <w:right w:val="single" w:sz="8" w:space="0" w:color="auto"/>
            </w:tcBorders>
            <w:shd w:val="clear" w:color="auto" w:fill="auto"/>
            <w:noWrap/>
            <w:vAlign w:val="center"/>
            <w:hideMark/>
          </w:tcPr>
          <w:p w14:paraId="1345C5E4" w14:textId="77777777" w:rsidR="0092694E" w:rsidRPr="001031D7" w:rsidRDefault="0092694E" w:rsidP="00C560DC">
            <w:pPr>
              <w:jc w:val="center"/>
              <w:rPr>
                <w:rFonts w:ascii="Calibri" w:eastAsia="Times New Roman" w:hAnsi="Calibri" w:cs="Calibri"/>
                <w:b/>
                <w:bCs/>
                <w:color w:val="000000"/>
                <w:lang w:val="fr-FR" w:eastAsia="fr-FR"/>
              </w:rPr>
            </w:pPr>
            <w:r w:rsidRPr="001031D7">
              <w:rPr>
                <w:rFonts w:ascii="Calibri" w:eastAsia="Times New Roman" w:hAnsi="Calibri" w:cs="Calibri"/>
                <w:b/>
                <w:bCs/>
                <w:color w:val="000000"/>
                <w:lang w:val="fr-FR" w:eastAsia="fr-FR"/>
              </w:rPr>
              <w:t>téCO2</w:t>
            </w:r>
          </w:p>
        </w:tc>
        <w:tc>
          <w:tcPr>
            <w:tcW w:w="1200" w:type="dxa"/>
            <w:tcBorders>
              <w:top w:val="single" w:sz="8" w:space="0" w:color="auto"/>
              <w:left w:val="nil"/>
              <w:bottom w:val="single" w:sz="4" w:space="0" w:color="auto"/>
              <w:right w:val="single" w:sz="8" w:space="0" w:color="auto"/>
            </w:tcBorders>
            <w:shd w:val="clear" w:color="auto" w:fill="auto"/>
            <w:noWrap/>
            <w:vAlign w:val="center"/>
            <w:hideMark/>
          </w:tcPr>
          <w:p w14:paraId="76C5852E" w14:textId="77777777" w:rsidR="0092694E" w:rsidRPr="001031D7" w:rsidRDefault="0092694E" w:rsidP="00C560DC">
            <w:pPr>
              <w:jc w:val="center"/>
              <w:rPr>
                <w:rFonts w:ascii="Calibri" w:eastAsia="Times New Roman" w:hAnsi="Calibri" w:cs="Calibri"/>
                <w:b/>
                <w:bCs/>
                <w:color w:val="000000"/>
                <w:lang w:val="fr-FR" w:eastAsia="fr-FR"/>
              </w:rPr>
            </w:pPr>
            <w:r w:rsidRPr="001031D7">
              <w:rPr>
                <w:rFonts w:ascii="Calibri" w:eastAsia="Times New Roman" w:hAnsi="Calibri" w:cs="Calibri"/>
                <w:b/>
                <w:bCs/>
                <w:color w:val="000000"/>
                <w:lang w:val="fr-FR" w:eastAsia="fr-FR"/>
              </w:rPr>
              <w:t>(%)</w:t>
            </w:r>
          </w:p>
        </w:tc>
      </w:tr>
      <w:tr w:rsidR="0092694E" w:rsidRPr="001031D7" w14:paraId="6022394D" w14:textId="77777777" w:rsidTr="00C560DC">
        <w:trPr>
          <w:trHeight w:val="300"/>
        </w:trPr>
        <w:tc>
          <w:tcPr>
            <w:tcW w:w="4660" w:type="dxa"/>
            <w:tcBorders>
              <w:top w:val="nil"/>
              <w:left w:val="single" w:sz="8" w:space="0" w:color="auto"/>
              <w:bottom w:val="single" w:sz="4" w:space="0" w:color="auto"/>
              <w:right w:val="single" w:sz="4" w:space="0" w:color="auto"/>
            </w:tcBorders>
            <w:shd w:val="clear" w:color="auto" w:fill="auto"/>
            <w:noWrap/>
            <w:vAlign w:val="bottom"/>
            <w:hideMark/>
          </w:tcPr>
          <w:p w14:paraId="33884F57" w14:textId="77777777" w:rsidR="0092694E" w:rsidRPr="001031D7" w:rsidRDefault="0092694E" w:rsidP="00C560DC">
            <w:pPr>
              <w:rPr>
                <w:rFonts w:ascii="Calibri" w:eastAsia="Times New Roman" w:hAnsi="Calibri" w:cs="Calibri"/>
                <w:color w:val="000000"/>
                <w:lang w:val="fr-FR" w:eastAsia="fr-FR"/>
              </w:rPr>
            </w:pPr>
            <w:r w:rsidRPr="001031D7">
              <w:rPr>
                <w:rFonts w:ascii="Calibri" w:eastAsia="Times New Roman" w:hAnsi="Calibri" w:cs="Calibri"/>
                <w:color w:val="000000"/>
                <w:lang w:val="fr-FR" w:eastAsia="fr-FR"/>
              </w:rPr>
              <w:t>Patrimoine municipal</w:t>
            </w:r>
          </w:p>
        </w:tc>
        <w:tc>
          <w:tcPr>
            <w:tcW w:w="1200" w:type="dxa"/>
            <w:tcBorders>
              <w:top w:val="nil"/>
              <w:left w:val="nil"/>
              <w:bottom w:val="single" w:sz="4" w:space="0" w:color="auto"/>
              <w:right w:val="single" w:sz="8" w:space="0" w:color="auto"/>
            </w:tcBorders>
            <w:shd w:val="clear" w:color="auto" w:fill="auto"/>
            <w:noWrap/>
            <w:vAlign w:val="bottom"/>
            <w:hideMark/>
          </w:tcPr>
          <w:p w14:paraId="0F589313" w14:textId="77777777" w:rsidR="0092694E" w:rsidRPr="001031D7" w:rsidRDefault="0092694E" w:rsidP="00C560DC">
            <w:pPr>
              <w:jc w:val="right"/>
              <w:rPr>
                <w:rFonts w:ascii="Calibri" w:eastAsia="Times New Roman" w:hAnsi="Calibri" w:cs="Calibri"/>
                <w:color w:val="000000"/>
                <w:lang w:val="fr-FR" w:eastAsia="fr-FR"/>
              </w:rPr>
            </w:pPr>
            <w:r w:rsidRPr="00F756D4">
              <w:rPr>
                <w:rFonts w:ascii="Calibri" w:eastAsia="Times New Roman" w:hAnsi="Calibri" w:cs="Calibri"/>
                <w:color w:val="000000"/>
                <w:lang w:val="fr-FR" w:eastAsia="fr-FR"/>
              </w:rPr>
              <w:t>2 819</w:t>
            </w:r>
          </w:p>
        </w:tc>
        <w:tc>
          <w:tcPr>
            <w:tcW w:w="1200" w:type="dxa"/>
            <w:tcBorders>
              <w:top w:val="nil"/>
              <w:left w:val="nil"/>
              <w:bottom w:val="single" w:sz="4" w:space="0" w:color="auto"/>
              <w:right w:val="single" w:sz="8" w:space="0" w:color="auto"/>
            </w:tcBorders>
            <w:shd w:val="clear" w:color="auto" w:fill="auto"/>
            <w:noWrap/>
            <w:vAlign w:val="bottom"/>
            <w:hideMark/>
          </w:tcPr>
          <w:p w14:paraId="540F0AE8" w14:textId="69E1AA6C" w:rsidR="0092694E" w:rsidRPr="001031D7" w:rsidRDefault="0092694E" w:rsidP="00C560DC">
            <w:pPr>
              <w:jc w:val="right"/>
              <w:rPr>
                <w:rFonts w:ascii="Calibri" w:eastAsia="Times New Roman" w:hAnsi="Calibri" w:cs="Calibri"/>
                <w:color w:val="000000"/>
                <w:lang w:val="fr-FR" w:eastAsia="fr-FR"/>
              </w:rPr>
            </w:pPr>
            <w:r>
              <w:rPr>
                <w:rFonts w:ascii="Calibri" w:hAnsi="Calibri" w:cs="Calibri"/>
                <w:color w:val="000000"/>
              </w:rPr>
              <w:t>1,5</w:t>
            </w:r>
            <w:r w:rsidR="00D913EB">
              <w:rPr>
                <w:rFonts w:ascii="Calibri" w:hAnsi="Calibri" w:cs="Calibri"/>
                <w:color w:val="000000"/>
              </w:rPr>
              <w:t> </w:t>
            </w:r>
            <w:r>
              <w:rPr>
                <w:rFonts w:ascii="Calibri" w:hAnsi="Calibri" w:cs="Calibri"/>
                <w:color w:val="000000"/>
              </w:rPr>
              <w:t>%</w:t>
            </w:r>
          </w:p>
        </w:tc>
      </w:tr>
      <w:tr w:rsidR="0092694E" w:rsidRPr="001031D7" w14:paraId="044A926F" w14:textId="77777777" w:rsidTr="00C560DC">
        <w:trPr>
          <w:trHeight w:val="300"/>
        </w:trPr>
        <w:tc>
          <w:tcPr>
            <w:tcW w:w="4660" w:type="dxa"/>
            <w:tcBorders>
              <w:top w:val="nil"/>
              <w:left w:val="single" w:sz="8" w:space="0" w:color="auto"/>
              <w:bottom w:val="single" w:sz="4" w:space="0" w:color="auto"/>
              <w:right w:val="single" w:sz="4" w:space="0" w:color="auto"/>
            </w:tcBorders>
            <w:shd w:val="clear" w:color="auto" w:fill="auto"/>
            <w:noWrap/>
            <w:vAlign w:val="bottom"/>
            <w:hideMark/>
          </w:tcPr>
          <w:p w14:paraId="1BFD22B4" w14:textId="717D55E0" w:rsidR="0092694E" w:rsidRPr="001031D7" w:rsidRDefault="006F6C31" w:rsidP="00C560DC">
            <w:pPr>
              <w:rPr>
                <w:rFonts w:ascii="Calibri" w:eastAsia="Times New Roman" w:hAnsi="Calibri" w:cs="Calibri"/>
                <w:color w:val="000000"/>
                <w:lang w:val="fr-FR" w:eastAsia="fr-FR"/>
              </w:rPr>
            </w:pPr>
            <w:r>
              <w:rPr>
                <w:rFonts w:ascii="Calibri" w:eastAsia="Times New Roman" w:hAnsi="Calibri" w:cs="Calibri"/>
                <w:color w:val="000000"/>
                <w:lang w:val="fr-FR" w:eastAsia="fr-FR"/>
              </w:rPr>
              <w:t>Secteur r</w:t>
            </w:r>
            <w:r w:rsidR="0092694E" w:rsidRPr="001031D7">
              <w:rPr>
                <w:rFonts w:ascii="Calibri" w:eastAsia="Times New Roman" w:hAnsi="Calibri" w:cs="Calibri"/>
                <w:color w:val="000000"/>
                <w:lang w:val="fr-FR" w:eastAsia="fr-FR"/>
              </w:rPr>
              <w:t>ésidentiel</w:t>
            </w:r>
          </w:p>
        </w:tc>
        <w:tc>
          <w:tcPr>
            <w:tcW w:w="1200" w:type="dxa"/>
            <w:tcBorders>
              <w:top w:val="nil"/>
              <w:left w:val="nil"/>
              <w:bottom w:val="single" w:sz="4" w:space="0" w:color="auto"/>
              <w:right w:val="single" w:sz="8" w:space="0" w:color="auto"/>
            </w:tcBorders>
            <w:shd w:val="clear" w:color="auto" w:fill="auto"/>
            <w:noWrap/>
            <w:vAlign w:val="bottom"/>
            <w:hideMark/>
          </w:tcPr>
          <w:p w14:paraId="5929242A" w14:textId="77777777" w:rsidR="0092694E" w:rsidRPr="001031D7" w:rsidRDefault="0092694E" w:rsidP="00C560DC">
            <w:pPr>
              <w:jc w:val="right"/>
              <w:rPr>
                <w:rFonts w:ascii="Calibri" w:eastAsia="Times New Roman" w:hAnsi="Calibri" w:cs="Calibri"/>
                <w:color w:val="000000"/>
                <w:lang w:val="fr-FR" w:eastAsia="fr-FR"/>
              </w:rPr>
            </w:pPr>
            <w:r w:rsidRPr="00F756D4">
              <w:rPr>
                <w:rFonts w:ascii="Calibri" w:eastAsia="Times New Roman" w:hAnsi="Calibri" w:cs="Calibri"/>
                <w:color w:val="000000"/>
                <w:lang w:val="fr-FR" w:eastAsia="fr-FR"/>
              </w:rPr>
              <w:t>43 401</w:t>
            </w:r>
          </w:p>
        </w:tc>
        <w:tc>
          <w:tcPr>
            <w:tcW w:w="1200" w:type="dxa"/>
            <w:tcBorders>
              <w:top w:val="nil"/>
              <w:left w:val="nil"/>
              <w:bottom w:val="single" w:sz="4" w:space="0" w:color="auto"/>
              <w:right w:val="single" w:sz="8" w:space="0" w:color="auto"/>
            </w:tcBorders>
            <w:shd w:val="clear" w:color="auto" w:fill="auto"/>
            <w:noWrap/>
            <w:vAlign w:val="bottom"/>
            <w:hideMark/>
          </w:tcPr>
          <w:p w14:paraId="1A5D31C2" w14:textId="7E35C035" w:rsidR="0092694E" w:rsidRPr="001031D7" w:rsidRDefault="0092694E" w:rsidP="00C560DC">
            <w:pPr>
              <w:jc w:val="right"/>
              <w:rPr>
                <w:rFonts w:ascii="Calibri" w:eastAsia="Times New Roman" w:hAnsi="Calibri" w:cs="Calibri"/>
                <w:color w:val="000000"/>
                <w:lang w:val="fr-FR" w:eastAsia="fr-FR"/>
              </w:rPr>
            </w:pPr>
            <w:r>
              <w:rPr>
                <w:rFonts w:ascii="Calibri" w:hAnsi="Calibri" w:cs="Calibri"/>
                <w:color w:val="000000"/>
              </w:rPr>
              <w:t>23,6</w:t>
            </w:r>
            <w:r w:rsidR="00D913EB">
              <w:rPr>
                <w:rFonts w:ascii="Calibri" w:hAnsi="Calibri" w:cs="Calibri"/>
                <w:color w:val="000000"/>
              </w:rPr>
              <w:t> </w:t>
            </w:r>
            <w:r>
              <w:rPr>
                <w:rFonts w:ascii="Calibri" w:hAnsi="Calibri" w:cs="Calibri"/>
                <w:color w:val="000000"/>
              </w:rPr>
              <w:t>%</w:t>
            </w:r>
          </w:p>
        </w:tc>
      </w:tr>
      <w:tr w:rsidR="0092694E" w:rsidRPr="001031D7" w14:paraId="2C709052" w14:textId="77777777" w:rsidTr="00C560DC">
        <w:trPr>
          <w:trHeight w:val="300"/>
        </w:trPr>
        <w:tc>
          <w:tcPr>
            <w:tcW w:w="4660" w:type="dxa"/>
            <w:tcBorders>
              <w:top w:val="nil"/>
              <w:left w:val="single" w:sz="8" w:space="0" w:color="auto"/>
              <w:bottom w:val="single" w:sz="4" w:space="0" w:color="auto"/>
              <w:right w:val="single" w:sz="4" w:space="0" w:color="auto"/>
            </w:tcBorders>
            <w:shd w:val="clear" w:color="auto" w:fill="auto"/>
            <w:noWrap/>
            <w:vAlign w:val="bottom"/>
            <w:hideMark/>
          </w:tcPr>
          <w:p w14:paraId="3BE04D38" w14:textId="7054738C" w:rsidR="0092694E" w:rsidRPr="001031D7" w:rsidRDefault="006F6C31" w:rsidP="00C560DC">
            <w:pPr>
              <w:rPr>
                <w:rFonts w:ascii="Calibri" w:eastAsia="Times New Roman" w:hAnsi="Calibri" w:cs="Calibri"/>
                <w:color w:val="000000"/>
                <w:lang w:val="fr-FR" w:eastAsia="fr-FR"/>
              </w:rPr>
            </w:pPr>
            <w:r>
              <w:rPr>
                <w:rFonts w:ascii="Calibri" w:eastAsia="Times New Roman" w:hAnsi="Calibri" w:cs="Calibri"/>
                <w:color w:val="000000"/>
                <w:lang w:val="fr-FR" w:eastAsia="fr-FR"/>
              </w:rPr>
              <w:t>Secteur du t</w:t>
            </w:r>
            <w:r w:rsidR="0092694E" w:rsidRPr="001031D7">
              <w:rPr>
                <w:rFonts w:ascii="Calibri" w:eastAsia="Times New Roman" w:hAnsi="Calibri" w:cs="Calibri"/>
                <w:color w:val="000000"/>
                <w:lang w:val="fr-FR" w:eastAsia="fr-FR"/>
              </w:rPr>
              <w:t>ourisme</w:t>
            </w:r>
          </w:p>
        </w:tc>
        <w:tc>
          <w:tcPr>
            <w:tcW w:w="1200" w:type="dxa"/>
            <w:tcBorders>
              <w:top w:val="nil"/>
              <w:left w:val="nil"/>
              <w:bottom w:val="single" w:sz="4" w:space="0" w:color="auto"/>
              <w:right w:val="single" w:sz="8" w:space="0" w:color="auto"/>
            </w:tcBorders>
            <w:shd w:val="clear" w:color="auto" w:fill="auto"/>
            <w:noWrap/>
            <w:vAlign w:val="bottom"/>
            <w:hideMark/>
          </w:tcPr>
          <w:p w14:paraId="26FF2D38" w14:textId="77777777" w:rsidR="0092694E" w:rsidRPr="001031D7" w:rsidRDefault="0092694E" w:rsidP="00C560DC">
            <w:pPr>
              <w:jc w:val="right"/>
              <w:rPr>
                <w:rFonts w:ascii="Calibri" w:eastAsia="Times New Roman" w:hAnsi="Calibri" w:cs="Calibri"/>
                <w:color w:val="000000"/>
                <w:lang w:val="fr-FR" w:eastAsia="fr-FR"/>
              </w:rPr>
            </w:pPr>
            <w:r w:rsidRPr="00F756D4">
              <w:rPr>
                <w:rFonts w:ascii="Calibri" w:eastAsia="Times New Roman" w:hAnsi="Calibri" w:cs="Calibri"/>
                <w:color w:val="000000"/>
                <w:lang w:val="fr-FR" w:eastAsia="fr-FR"/>
              </w:rPr>
              <w:t>42 279</w:t>
            </w:r>
          </w:p>
        </w:tc>
        <w:tc>
          <w:tcPr>
            <w:tcW w:w="1200" w:type="dxa"/>
            <w:tcBorders>
              <w:top w:val="nil"/>
              <w:left w:val="nil"/>
              <w:bottom w:val="single" w:sz="4" w:space="0" w:color="auto"/>
              <w:right w:val="single" w:sz="8" w:space="0" w:color="auto"/>
            </w:tcBorders>
            <w:shd w:val="clear" w:color="auto" w:fill="auto"/>
            <w:noWrap/>
            <w:vAlign w:val="bottom"/>
            <w:hideMark/>
          </w:tcPr>
          <w:p w14:paraId="267688F3" w14:textId="264CD736" w:rsidR="0092694E" w:rsidRPr="001031D7" w:rsidRDefault="0092694E" w:rsidP="00C560DC">
            <w:pPr>
              <w:jc w:val="right"/>
              <w:rPr>
                <w:rFonts w:ascii="Calibri" w:eastAsia="Times New Roman" w:hAnsi="Calibri" w:cs="Calibri"/>
                <w:color w:val="000000"/>
                <w:lang w:val="fr-FR" w:eastAsia="fr-FR"/>
              </w:rPr>
            </w:pPr>
            <w:r>
              <w:rPr>
                <w:rFonts w:ascii="Calibri" w:hAnsi="Calibri" w:cs="Calibri"/>
                <w:color w:val="000000"/>
              </w:rPr>
              <w:t>23,0</w:t>
            </w:r>
            <w:r w:rsidR="00D913EB">
              <w:rPr>
                <w:rFonts w:ascii="Calibri" w:hAnsi="Calibri" w:cs="Calibri"/>
                <w:color w:val="000000"/>
              </w:rPr>
              <w:t> </w:t>
            </w:r>
            <w:r>
              <w:rPr>
                <w:rFonts w:ascii="Calibri" w:hAnsi="Calibri" w:cs="Calibri"/>
                <w:color w:val="000000"/>
              </w:rPr>
              <w:t>%</w:t>
            </w:r>
          </w:p>
        </w:tc>
      </w:tr>
      <w:tr w:rsidR="0092694E" w:rsidRPr="001031D7" w14:paraId="053E870A" w14:textId="77777777" w:rsidTr="00C560DC">
        <w:trPr>
          <w:trHeight w:val="300"/>
        </w:trPr>
        <w:tc>
          <w:tcPr>
            <w:tcW w:w="4660" w:type="dxa"/>
            <w:tcBorders>
              <w:top w:val="nil"/>
              <w:left w:val="single" w:sz="8" w:space="0" w:color="auto"/>
              <w:bottom w:val="single" w:sz="4" w:space="0" w:color="auto"/>
              <w:right w:val="single" w:sz="4" w:space="0" w:color="auto"/>
            </w:tcBorders>
            <w:shd w:val="clear" w:color="auto" w:fill="auto"/>
            <w:noWrap/>
            <w:vAlign w:val="bottom"/>
            <w:hideMark/>
          </w:tcPr>
          <w:p w14:paraId="755D5C8C" w14:textId="5AF9BC05" w:rsidR="0092694E" w:rsidRPr="001031D7" w:rsidRDefault="0092694E" w:rsidP="00C560DC">
            <w:pPr>
              <w:rPr>
                <w:rFonts w:ascii="Calibri" w:eastAsia="Times New Roman" w:hAnsi="Calibri" w:cs="Calibri"/>
                <w:color w:val="000000"/>
                <w:lang w:val="fr-FR" w:eastAsia="fr-FR"/>
              </w:rPr>
            </w:pPr>
            <w:r w:rsidRPr="001031D7">
              <w:rPr>
                <w:rFonts w:ascii="Calibri" w:eastAsia="Times New Roman" w:hAnsi="Calibri" w:cs="Calibri"/>
                <w:color w:val="000000"/>
                <w:lang w:val="fr-FR" w:eastAsia="fr-FR"/>
              </w:rPr>
              <w:t>Aéroport</w:t>
            </w:r>
            <w:r w:rsidR="00E23889">
              <w:rPr>
                <w:rFonts w:ascii="Calibri" w:eastAsia="Times New Roman" w:hAnsi="Calibri" w:cs="Calibri"/>
                <w:color w:val="000000"/>
                <w:lang w:val="fr-FR" w:eastAsia="fr-FR"/>
              </w:rPr>
              <w:t>s</w:t>
            </w:r>
            <w:r w:rsidRPr="001031D7">
              <w:rPr>
                <w:rFonts w:ascii="Calibri" w:eastAsia="Times New Roman" w:hAnsi="Calibri" w:cs="Calibri"/>
                <w:color w:val="000000"/>
                <w:lang w:val="fr-FR" w:eastAsia="fr-FR"/>
              </w:rPr>
              <w:t xml:space="preserve"> (</w:t>
            </w:r>
            <w:r w:rsidR="00E23889" w:rsidRPr="00E23889">
              <w:rPr>
                <w:rFonts w:ascii="Calibri" w:eastAsia="Times New Roman" w:hAnsi="Calibri" w:cs="Calibri"/>
                <w:color w:val="000000"/>
                <w:lang w:val="fr-FR" w:eastAsia="fr-FR"/>
              </w:rPr>
              <w:t xml:space="preserve">Office de l'Aviation Civile </w:t>
            </w:r>
            <w:r w:rsidR="00E23889">
              <w:rPr>
                <w:rFonts w:ascii="Calibri" w:eastAsia="Times New Roman" w:hAnsi="Calibri" w:cs="Calibri"/>
                <w:color w:val="000000"/>
                <w:lang w:val="fr-FR" w:eastAsia="fr-FR"/>
              </w:rPr>
              <w:t>et</w:t>
            </w:r>
            <w:r w:rsidR="00E23889" w:rsidRPr="00E23889">
              <w:rPr>
                <w:rFonts w:ascii="Calibri" w:eastAsia="Times New Roman" w:hAnsi="Calibri" w:cs="Calibri"/>
                <w:color w:val="000000"/>
                <w:lang w:val="fr-FR" w:eastAsia="fr-FR"/>
              </w:rPr>
              <w:t xml:space="preserve"> des Aéroports </w:t>
            </w:r>
            <w:r w:rsidR="00E23889">
              <w:rPr>
                <w:rFonts w:ascii="Calibri" w:eastAsia="Times New Roman" w:hAnsi="Calibri" w:cs="Calibri"/>
                <w:color w:val="000000"/>
                <w:lang w:val="fr-FR" w:eastAsia="fr-FR"/>
              </w:rPr>
              <w:t>(</w:t>
            </w:r>
            <w:r w:rsidRPr="001031D7">
              <w:rPr>
                <w:rFonts w:ascii="Calibri" w:eastAsia="Times New Roman" w:hAnsi="Calibri" w:cs="Calibri"/>
                <w:color w:val="000000"/>
                <w:lang w:val="fr-FR" w:eastAsia="fr-FR"/>
              </w:rPr>
              <w:t>OACA</w:t>
            </w:r>
            <w:r w:rsidR="00E23889">
              <w:rPr>
                <w:rFonts w:ascii="Calibri" w:eastAsia="Times New Roman" w:hAnsi="Calibri" w:cs="Calibri"/>
                <w:color w:val="000000"/>
                <w:lang w:val="fr-FR" w:eastAsia="fr-FR"/>
              </w:rPr>
              <w:t>)</w:t>
            </w:r>
            <w:r w:rsidRPr="001031D7">
              <w:rPr>
                <w:rFonts w:ascii="Calibri" w:eastAsia="Times New Roman" w:hAnsi="Calibri" w:cs="Calibri"/>
                <w:color w:val="000000"/>
                <w:lang w:val="fr-FR" w:eastAsia="fr-FR"/>
              </w:rPr>
              <w:t>)</w:t>
            </w:r>
          </w:p>
        </w:tc>
        <w:tc>
          <w:tcPr>
            <w:tcW w:w="1200" w:type="dxa"/>
            <w:tcBorders>
              <w:top w:val="nil"/>
              <w:left w:val="nil"/>
              <w:bottom w:val="single" w:sz="4" w:space="0" w:color="auto"/>
              <w:right w:val="single" w:sz="8" w:space="0" w:color="auto"/>
            </w:tcBorders>
            <w:shd w:val="clear" w:color="auto" w:fill="auto"/>
            <w:noWrap/>
            <w:vAlign w:val="bottom"/>
            <w:hideMark/>
          </w:tcPr>
          <w:p w14:paraId="19B460FF" w14:textId="77777777" w:rsidR="0092694E" w:rsidRPr="001031D7" w:rsidRDefault="0092694E" w:rsidP="00C560DC">
            <w:pPr>
              <w:jc w:val="right"/>
              <w:rPr>
                <w:rFonts w:ascii="Calibri" w:eastAsia="Times New Roman" w:hAnsi="Calibri" w:cs="Calibri"/>
                <w:color w:val="000000"/>
                <w:lang w:val="fr-FR" w:eastAsia="fr-FR"/>
              </w:rPr>
            </w:pPr>
            <w:r w:rsidRPr="00F756D4">
              <w:rPr>
                <w:rFonts w:ascii="Calibri" w:eastAsia="Times New Roman" w:hAnsi="Calibri" w:cs="Calibri"/>
                <w:color w:val="000000"/>
                <w:lang w:val="fr-FR" w:eastAsia="fr-FR"/>
              </w:rPr>
              <w:t>7 239</w:t>
            </w:r>
          </w:p>
        </w:tc>
        <w:tc>
          <w:tcPr>
            <w:tcW w:w="1200" w:type="dxa"/>
            <w:tcBorders>
              <w:top w:val="nil"/>
              <w:left w:val="nil"/>
              <w:bottom w:val="single" w:sz="4" w:space="0" w:color="auto"/>
              <w:right w:val="single" w:sz="8" w:space="0" w:color="auto"/>
            </w:tcBorders>
            <w:shd w:val="clear" w:color="auto" w:fill="auto"/>
            <w:noWrap/>
            <w:vAlign w:val="bottom"/>
            <w:hideMark/>
          </w:tcPr>
          <w:p w14:paraId="37F9CD1C" w14:textId="4BAFC486" w:rsidR="0092694E" w:rsidRPr="001031D7" w:rsidRDefault="0092694E" w:rsidP="00C560DC">
            <w:pPr>
              <w:jc w:val="right"/>
              <w:rPr>
                <w:rFonts w:ascii="Calibri" w:eastAsia="Times New Roman" w:hAnsi="Calibri" w:cs="Calibri"/>
                <w:color w:val="000000"/>
                <w:lang w:val="fr-FR" w:eastAsia="fr-FR"/>
              </w:rPr>
            </w:pPr>
            <w:r>
              <w:rPr>
                <w:rFonts w:ascii="Calibri" w:hAnsi="Calibri" w:cs="Calibri"/>
                <w:color w:val="000000"/>
              </w:rPr>
              <w:t>3,9</w:t>
            </w:r>
            <w:r w:rsidR="00D913EB">
              <w:rPr>
                <w:rFonts w:ascii="Calibri" w:hAnsi="Calibri" w:cs="Calibri"/>
                <w:color w:val="000000"/>
              </w:rPr>
              <w:t> </w:t>
            </w:r>
            <w:r>
              <w:rPr>
                <w:rFonts w:ascii="Calibri" w:hAnsi="Calibri" w:cs="Calibri"/>
                <w:color w:val="000000"/>
              </w:rPr>
              <w:t>%</w:t>
            </w:r>
          </w:p>
        </w:tc>
      </w:tr>
      <w:tr w:rsidR="0092694E" w:rsidRPr="001031D7" w14:paraId="2CB9D21D" w14:textId="77777777" w:rsidTr="00C560DC">
        <w:trPr>
          <w:trHeight w:val="300"/>
        </w:trPr>
        <w:tc>
          <w:tcPr>
            <w:tcW w:w="4660" w:type="dxa"/>
            <w:tcBorders>
              <w:top w:val="nil"/>
              <w:left w:val="single" w:sz="8" w:space="0" w:color="auto"/>
              <w:bottom w:val="single" w:sz="4" w:space="0" w:color="auto"/>
              <w:right w:val="single" w:sz="4" w:space="0" w:color="auto"/>
            </w:tcBorders>
            <w:shd w:val="clear" w:color="auto" w:fill="auto"/>
            <w:noWrap/>
            <w:vAlign w:val="bottom"/>
            <w:hideMark/>
          </w:tcPr>
          <w:p w14:paraId="4ACF3245" w14:textId="77777777" w:rsidR="0092694E" w:rsidRPr="001031D7" w:rsidRDefault="0092694E" w:rsidP="00C560DC">
            <w:pPr>
              <w:rPr>
                <w:rFonts w:ascii="Calibri" w:eastAsia="Times New Roman" w:hAnsi="Calibri" w:cs="Calibri"/>
                <w:color w:val="000000"/>
                <w:lang w:val="fr-FR" w:eastAsia="fr-FR"/>
              </w:rPr>
            </w:pPr>
            <w:r w:rsidRPr="001031D7">
              <w:rPr>
                <w:rFonts w:ascii="Calibri" w:eastAsia="Times New Roman" w:hAnsi="Calibri" w:cs="Calibri"/>
                <w:color w:val="000000"/>
                <w:lang w:val="fr-FR" w:eastAsia="fr-FR"/>
              </w:rPr>
              <w:t>Pompage et autres usages électriques</w:t>
            </w:r>
          </w:p>
        </w:tc>
        <w:tc>
          <w:tcPr>
            <w:tcW w:w="1200" w:type="dxa"/>
            <w:tcBorders>
              <w:top w:val="nil"/>
              <w:left w:val="nil"/>
              <w:bottom w:val="single" w:sz="4" w:space="0" w:color="auto"/>
              <w:right w:val="single" w:sz="8" w:space="0" w:color="auto"/>
            </w:tcBorders>
            <w:shd w:val="clear" w:color="auto" w:fill="auto"/>
            <w:noWrap/>
            <w:vAlign w:val="bottom"/>
            <w:hideMark/>
          </w:tcPr>
          <w:p w14:paraId="09C85E48" w14:textId="77777777" w:rsidR="0092694E" w:rsidRPr="001031D7" w:rsidRDefault="0092694E" w:rsidP="00C560DC">
            <w:pPr>
              <w:jc w:val="right"/>
              <w:rPr>
                <w:rFonts w:ascii="Calibri" w:eastAsia="Times New Roman" w:hAnsi="Calibri" w:cs="Calibri"/>
                <w:color w:val="000000"/>
                <w:lang w:val="fr-FR" w:eastAsia="fr-FR"/>
              </w:rPr>
            </w:pPr>
            <w:r w:rsidRPr="00F756D4">
              <w:rPr>
                <w:rFonts w:ascii="Calibri" w:eastAsia="Times New Roman" w:hAnsi="Calibri" w:cs="Calibri"/>
                <w:color w:val="000000"/>
                <w:lang w:val="fr-FR" w:eastAsia="fr-FR"/>
              </w:rPr>
              <w:t>15 884</w:t>
            </w:r>
          </w:p>
        </w:tc>
        <w:tc>
          <w:tcPr>
            <w:tcW w:w="1200" w:type="dxa"/>
            <w:tcBorders>
              <w:top w:val="nil"/>
              <w:left w:val="nil"/>
              <w:bottom w:val="single" w:sz="4" w:space="0" w:color="auto"/>
              <w:right w:val="single" w:sz="8" w:space="0" w:color="auto"/>
            </w:tcBorders>
            <w:shd w:val="clear" w:color="auto" w:fill="auto"/>
            <w:noWrap/>
            <w:vAlign w:val="bottom"/>
            <w:hideMark/>
          </w:tcPr>
          <w:p w14:paraId="66D5A222" w14:textId="0B11F9FA" w:rsidR="0092694E" w:rsidRPr="001031D7" w:rsidRDefault="0092694E" w:rsidP="00C560DC">
            <w:pPr>
              <w:jc w:val="right"/>
              <w:rPr>
                <w:rFonts w:ascii="Calibri" w:eastAsia="Times New Roman" w:hAnsi="Calibri" w:cs="Calibri"/>
                <w:color w:val="000000"/>
                <w:lang w:val="fr-FR" w:eastAsia="fr-FR"/>
              </w:rPr>
            </w:pPr>
            <w:r>
              <w:rPr>
                <w:rFonts w:ascii="Calibri" w:hAnsi="Calibri" w:cs="Calibri"/>
                <w:color w:val="000000"/>
              </w:rPr>
              <w:t>8,6</w:t>
            </w:r>
            <w:r w:rsidR="00D913EB">
              <w:rPr>
                <w:rFonts w:ascii="Calibri" w:hAnsi="Calibri" w:cs="Calibri"/>
                <w:color w:val="000000"/>
              </w:rPr>
              <w:t> </w:t>
            </w:r>
            <w:r>
              <w:rPr>
                <w:rFonts w:ascii="Calibri" w:hAnsi="Calibri" w:cs="Calibri"/>
                <w:color w:val="000000"/>
              </w:rPr>
              <w:t>%</w:t>
            </w:r>
          </w:p>
        </w:tc>
      </w:tr>
      <w:tr w:rsidR="0092694E" w:rsidRPr="001031D7" w14:paraId="276E2FEE" w14:textId="77777777" w:rsidTr="00C560DC">
        <w:trPr>
          <w:trHeight w:val="300"/>
        </w:trPr>
        <w:tc>
          <w:tcPr>
            <w:tcW w:w="4660" w:type="dxa"/>
            <w:tcBorders>
              <w:top w:val="nil"/>
              <w:left w:val="single" w:sz="8" w:space="0" w:color="auto"/>
              <w:bottom w:val="single" w:sz="4" w:space="0" w:color="auto"/>
              <w:right w:val="single" w:sz="4" w:space="0" w:color="auto"/>
            </w:tcBorders>
            <w:shd w:val="clear" w:color="auto" w:fill="auto"/>
            <w:noWrap/>
            <w:vAlign w:val="bottom"/>
            <w:hideMark/>
          </w:tcPr>
          <w:p w14:paraId="6FBE5B41" w14:textId="77777777" w:rsidR="0092694E" w:rsidRPr="001031D7" w:rsidRDefault="0092694E" w:rsidP="00C560DC">
            <w:pPr>
              <w:rPr>
                <w:rFonts w:ascii="Calibri" w:eastAsia="Times New Roman" w:hAnsi="Calibri" w:cs="Calibri"/>
                <w:color w:val="000000"/>
                <w:lang w:val="fr-FR" w:eastAsia="fr-FR"/>
              </w:rPr>
            </w:pPr>
            <w:r w:rsidRPr="001031D7">
              <w:rPr>
                <w:rFonts w:ascii="Calibri" w:eastAsia="Times New Roman" w:hAnsi="Calibri" w:cs="Calibri"/>
                <w:color w:val="000000"/>
                <w:lang w:val="fr-FR" w:eastAsia="fr-FR"/>
              </w:rPr>
              <w:t>Transport terrestre</w:t>
            </w:r>
          </w:p>
        </w:tc>
        <w:tc>
          <w:tcPr>
            <w:tcW w:w="1200" w:type="dxa"/>
            <w:tcBorders>
              <w:top w:val="nil"/>
              <w:left w:val="nil"/>
              <w:bottom w:val="single" w:sz="4" w:space="0" w:color="auto"/>
              <w:right w:val="single" w:sz="8" w:space="0" w:color="auto"/>
            </w:tcBorders>
            <w:shd w:val="clear" w:color="auto" w:fill="auto"/>
            <w:noWrap/>
            <w:vAlign w:val="bottom"/>
            <w:hideMark/>
          </w:tcPr>
          <w:p w14:paraId="74BFB9B5" w14:textId="77777777" w:rsidR="0092694E" w:rsidRPr="001031D7" w:rsidRDefault="0092694E" w:rsidP="00C560DC">
            <w:pPr>
              <w:jc w:val="right"/>
              <w:rPr>
                <w:rFonts w:ascii="Calibri" w:eastAsia="Times New Roman" w:hAnsi="Calibri" w:cs="Calibri"/>
                <w:color w:val="000000"/>
                <w:lang w:val="fr-FR" w:eastAsia="fr-FR"/>
              </w:rPr>
            </w:pPr>
            <w:r w:rsidRPr="00F756D4">
              <w:rPr>
                <w:rFonts w:ascii="Calibri" w:eastAsia="Times New Roman" w:hAnsi="Calibri" w:cs="Calibri"/>
                <w:color w:val="000000"/>
                <w:lang w:val="fr-FR" w:eastAsia="fr-FR"/>
              </w:rPr>
              <w:t>68 375</w:t>
            </w:r>
          </w:p>
        </w:tc>
        <w:tc>
          <w:tcPr>
            <w:tcW w:w="1200" w:type="dxa"/>
            <w:tcBorders>
              <w:top w:val="nil"/>
              <w:left w:val="nil"/>
              <w:bottom w:val="single" w:sz="4" w:space="0" w:color="auto"/>
              <w:right w:val="single" w:sz="8" w:space="0" w:color="auto"/>
            </w:tcBorders>
            <w:shd w:val="clear" w:color="auto" w:fill="auto"/>
            <w:noWrap/>
            <w:vAlign w:val="bottom"/>
            <w:hideMark/>
          </w:tcPr>
          <w:p w14:paraId="7A444093" w14:textId="7350FDF3" w:rsidR="0092694E" w:rsidRPr="001031D7" w:rsidRDefault="0092694E" w:rsidP="00C560DC">
            <w:pPr>
              <w:jc w:val="right"/>
              <w:rPr>
                <w:rFonts w:ascii="Calibri" w:eastAsia="Times New Roman" w:hAnsi="Calibri" w:cs="Calibri"/>
                <w:color w:val="000000"/>
                <w:lang w:val="fr-FR" w:eastAsia="fr-FR"/>
              </w:rPr>
            </w:pPr>
            <w:r>
              <w:rPr>
                <w:rFonts w:ascii="Calibri" w:hAnsi="Calibri" w:cs="Calibri"/>
                <w:color w:val="000000"/>
              </w:rPr>
              <w:t>37,2</w:t>
            </w:r>
            <w:r w:rsidR="00D913EB">
              <w:rPr>
                <w:rFonts w:ascii="Calibri" w:hAnsi="Calibri" w:cs="Calibri"/>
                <w:color w:val="000000"/>
              </w:rPr>
              <w:t> </w:t>
            </w:r>
            <w:r>
              <w:rPr>
                <w:rFonts w:ascii="Calibri" w:hAnsi="Calibri" w:cs="Calibri"/>
                <w:color w:val="000000"/>
              </w:rPr>
              <w:t>%</w:t>
            </w:r>
          </w:p>
        </w:tc>
      </w:tr>
      <w:tr w:rsidR="0092694E" w:rsidRPr="001031D7" w14:paraId="4DCE98D7" w14:textId="77777777" w:rsidTr="00C560DC">
        <w:trPr>
          <w:trHeight w:val="300"/>
        </w:trPr>
        <w:tc>
          <w:tcPr>
            <w:tcW w:w="4660" w:type="dxa"/>
            <w:tcBorders>
              <w:top w:val="nil"/>
              <w:left w:val="single" w:sz="8" w:space="0" w:color="auto"/>
              <w:bottom w:val="single" w:sz="4" w:space="0" w:color="auto"/>
              <w:right w:val="single" w:sz="4" w:space="0" w:color="auto"/>
            </w:tcBorders>
            <w:shd w:val="clear" w:color="auto" w:fill="auto"/>
            <w:noWrap/>
            <w:vAlign w:val="bottom"/>
            <w:hideMark/>
          </w:tcPr>
          <w:p w14:paraId="49317FEC" w14:textId="77777777" w:rsidR="0092694E" w:rsidRPr="001031D7" w:rsidRDefault="0092694E" w:rsidP="00C560DC">
            <w:pPr>
              <w:rPr>
                <w:rFonts w:ascii="Calibri" w:eastAsia="Times New Roman" w:hAnsi="Calibri" w:cs="Calibri"/>
                <w:color w:val="000000"/>
                <w:lang w:val="fr-FR" w:eastAsia="fr-FR"/>
              </w:rPr>
            </w:pPr>
            <w:r w:rsidRPr="001031D7">
              <w:rPr>
                <w:rFonts w:ascii="Calibri" w:eastAsia="Times New Roman" w:hAnsi="Calibri" w:cs="Calibri"/>
                <w:color w:val="000000"/>
                <w:lang w:val="fr-FR" w:eastAsia="fr-FR"/>
              </w:rPr>
              <w:t>Navigation</w:t>
            </w:r>
          </w:p>
        </w:tc>
        <w:tc>
          <w:tcPr>
            <w:tcW w:w="1200" w:type="dxa"/>
            <w:tcBorders>
              <w:top w:val="nil"/>
              <w:left w:val="nil"/>
              <w:bottom w:val="single" w:sz="4" w:space="0" w:color="auto"/>
              <w:right w:val="single" w:sz="8" w:space="0" w:color="auto"/>
            </w:tcBorders>
            <w:shd w:val="clear" w:color="auto" w:fill="auto"/>
            <w:noWrap/>
            <w:vAlign w:val="bottom"/>
            <w:hideMark/>
          </w:tcPr>
          <w:p w14:paraId="0B055EFF" w14:textId="77777777" w:rsidR="0092694E" w:rsidRPr="001031D7" w:rsidRDefault="0092694E" w:rsidP="00C560DC">
            <w:pPr>
              <w:jc w:val="right"/>
              <w:rPr>
                <w:rFonts w:ascii="Calibri" w:eastAsia="Times New Roman" w:hAnsi="Calibri" w:cs="Calibri"/>
                <w:color w:val="000000"/>
                <w:lang w:val="fr-FR" w:eastAsia="fr-FR"/>
              </w:rPr>
            </w:pPr>
            <w:r w:rsidRPr="00F756D4">
              <w:rPr>
                <w:rFonts w:ascii="Calibri" w:eastAsia="Times New Roman" w:hAnsi="Calibri" w:cs="Calibri"/>
                <w:color w:val="000000"/>
                <w:lang w:val="fr-FR" w:eastAsia="fr-FR"/>
              </w:rPr>
              <w:t>2 597</w:t>
            </w:r>
          </w:p>
        </w:tc>
        <w:tc>
          <w:tcPr>
            <w:tcW w:w="1200" w:type="dxa"/>
            <w:tcBorders>
              <w:top w:val="nil"/>
              <w:left w:val="nil"/>
              <w:bottom w:val="single" w:sz="4" w:space="0" w:color="auto"/>
              <w:right w:val="single" w:sz="8" w:space="0" w:color="auto"/>
            </w:tcBorders>
            <w:shd w:val="clear" w:color="auto" w:fill="auto"/>
            <w:noWrap/>
            <w:vAlign w:val="bottom"/>
            <w:hideMark/>
          </w:tcPr>
          <w:p w14:paraId="681A2371" w14:textId="54468635" w:rsidR="0092694E" w:rsidRPr="001031D7" w:rsidRDefault="0092694E" w:rsidP="00C560DC">
            <w:pPr>
              <w:jc w:val="right"/>
              <w:rPr>
                <w:rFonts w:ascii="Calibri" w:eastAsia="Times New Roman" w:hAnsi="Calibri" w:cs="Calibri"/>
                <w:color w:val="000000"/>
                <w:lang w:val="fr-FR" w:eastAsia="fr-FR"/>
              </w:rPr>
            </w:pPr>
            <w:r>
              <w:rPr>
                <w:rFonts w:ascii="Calibri" w:hAnsi="Calibri" w:cs="Calibri"/>
                <w:color w:val="000000"/>
              </w:rPr>
              <w:t>1,4</w:t>
            </w:r>
            <w:r w:rsidR="00D913EB">
              <w:rPr>
                <w:rFonts w:ascii="Calibri" w:hAnsi="Calibri" w:cs="Calibri"/>
                <w:color w:val="000000"/>
              </w:rPr>
              <w:t> </w:t>
            </w:r>
            <w:r>
              <w:rPr>
                <w:rFonts w:ascii="Calibri" w:hAnsi="Calibri" w:cs="Calibri"/>
                <w:color w:val="000000"/>
              </w:rPr>
              <w:t>%</w:t>
            </w:r>
          </w:p>
        </w:tc>
      </w:tr>
      <w:tr w:rsidR="0092694E" w:rsidRPr="001031D7" w14:paraId="291799B7" w14:textId="77777777" w:rsidTr="00C560DC">
        <w:trPr>
          <w:trHeight w:val="300"/>
        </w:trPr>
        <w:tc>
          <w:tcPr>
            <w:tcW w:w="4660" w:type="dxa"/>
            <w:tcBorders>
              <w:top w:val="nil"/>
              <w:left w:val="single" w:sz="8" w:space="0" w:color="auto"/>
              <w:bottom w:val="single" w:sz="4" w:space="0" w:color="auto"/>
              <w:right w:val="single" w:sz="4" w:space="0" w:color="auto"/>
            </w:tcBorders>
            <w:shd w:val="clear" w:color="auto" w:fill="auto"/>
            <w:noWrap/>
            <w:vAlign w:val="bottom"/>
            <w:hideMark/>
          </w:tcPr>
          <w:p w14:paraId="09CA5470" w14:textId="77777777" w:rsidR="0092694E" w:rsidRPr="001031D7" w:rsidRDefault="0092694E" w:rsidP="00C560DC">
            <w:pPr>
              <w:rPr>
                <w:rFonts w:ascii="Calibri" w:eastAsia="Times New Roman" w:hAnsi="Calibri" w:cs="Calibri"/>
                <w:color w:val="000000"/>
                <w:lang w:val="fr-FR" w:eastAsia="fr-FR"/>
              </w:rPr>
            </w:pPr>
            <w:r w:rsidRPr="001031D7">
              <w:rPr>
                <w:rFonts w:ascii="Calibri" w:eastAsia="Times New Roman" w:hAnsi="Calibri" w:cs="Calibri"/>
                <w:color w:val="000000"/>
                <w:lang w:val="fr-FR" w:eastAsia="fr-FR"/>
              </w:rPr>
              <w:t>Transport aérien</w:t>
            </w:r>
          </w:p>
        </w:tc>
        <w:tc>
          <w:tcPr>
            <w:tcW w:w="1200" w:type="dxa"/>
            <w:tcBorders>
              <w:top w:val="nil"/>
              <w:left w:val="nil"/>
              <w:bottom w:val="single" w:sz="4" w:space="0" w:color="auto"/>
              <w:right w:val="single" w:sz="8" w:space="0" w:color="auto"/>
            </w:tcBorders>
            <w:shd w:val="clear" w:color="auto" w:fill="auto"/>
            <w:noWrap/>
            <w:vAlign w:val="bottom"/>
            <w:hideMark/>
          </w:tcPr>
          <w:p w14:paraId="3216087B" w14:textId="77777777" w:rsidR="0092694E" w:rsidRPr="001031D7" w:rsidRDefault="0092694E" w:rsidP="00C560DC">
            <w:pPr>
              <w:jc w:val="right"/>
              <w:rPr>
                <w:rFonts w:ascii="Calibri" w:eastAsia="Times New Roman" w:hAnsi="Calibri" w:cs="Calibri"/>
                <w:color w:val="000000"/>
                <w:lang w:val="fr-FR" w:eastAsia="fr-FR"/>
              </w:rPr>
            </w:pPr>
            <w:r w:rsidRPr="00F756D4">
              <w:rPr>
                <w:rFonts w:ascii="Calibri" w:eastAsia="Times New Roman" w:hAnsi="Calibri" w:cs="Calibri"/>
                <w:color w:val="000000"/>
                <w:lang w:val="fr-FR" w:eastAsia="fr-FR"/>
              </w:rPr>
              <w:t>1 210</w:t>
            </w:r>
          </w:p>
        </w:tc>
        <w:tc>
          <w:tcPr>
            <w:tcW w:w="1200" w:type="dxa"/>
            <w:tcBorders>
              <w:top w:val="nil"/>
              <w:left w:val="nil"/>
              <w:bottom w:val="single" w:sz="4" w:space="0" w:color="auto"/>
              <w:right w:val="single" w:sz="8" w:space="0" w:color="auto"/>
            </w:tcBorders>
            <w:shd w:val="clear" w:color="auto" w:fill="auto"/>
            <w:noWrap/>
            <w:vAlign w:val="bottom"/>
            <w:hideMark/>
          </w:tcPr>
          <w:p w14:paraId="12502E94" w14:textId="11BAEED0" w:rsidR="0092694E" w:rsidRPr="001031D7" w:rsidRDefault="0092694E" w:rsidP="00C560DC">
            <w:pPr>
              <w:jc w:val="right"/>
              <w:rPr>
                <w:rFonts w:ascii="Calibri" w:eastAsia="Times New Roman" w:hAnsi="Calibri" w:cs="Calibri"/>
                <w:color w:val="000000"/>
                <w:lang w:val="fr-FR" w:eastAsia="fr-FR"/>
              </w:rPr>
            </w:pPr>
            <w:r>
              <w:rPr>
                <w:rFonts w:ascii="Calibri" w:hAnsi="Calibri" w:cs="Calibri"/>
                <w:color w:val="000000"/>
              </w:rPr>
              <w:t>0,7</w:t>
            </w:r>
            <w:r w:rsidR="00D913EB">
              <w:rPr>
                <w:rFonts w:ascii="Calibri" w:hAnsi="Calibri" w:cs="Calibri"/>
                <w:color w:val="000000"/>
              </w:rPr>
              <w:t> </w:t>
            </w:r>
            <w:r>
              <w:rPr>
                <w:rFonts w:ascii="Calibri" w:hAnsi="Calibri" w:cs="Calibri"/>
                <w:color w:val="000000"/>
              </w:rPr>
              <w:t>%</w:t>
            </w:r>
          </w:p>
        </w:tc>
      </w:tr>
      <w:tr w:rsidR="0092694E" w:rsidRPr="001031D7" w14:paraId="5BEC7D7E" w14:textId="77777777" w:rsidTr="00C560DC">
        <w:trPr>
          <w:trHeight w:val="390"/>
        </w:trPr>
        <w:tc>
          <w:tcPr>
            <w:tcW w:w="4660" w:type="dxa"/>
            <w:tcBorders>
              <w:top w:val="nil"/>
              <w:left w:val="single" w:sz="8" w:space="0" w:color="auto"/>
              <w:bottom w:val="single" w:sz="8" w:space="0" w:color="auto"/>
              <w:right w:val="single" w:sz="4" w:space="0" w:color="auto"/>
            </w:tcBorders>
            <w:shd w:val="clear" w:color="000000" w:fill="FFFF00"/>
            <w:noWrap/>
            <w:vAlign w:val="bottom"/>
            <w:hideMark/>
          </w:tcPr>
          <w:p w14:paraId="0970D2EE" w14:textId="77777777" w:rsidR="0092694E" w:rsidRPr="001031D7" w:rsidRDefault="0092694E" w:rsidP="00C560DC">
            <w:pPr>
              <w:rPr>
                <w:rFonts w:ascii="Calibri" w:eastAsia="Times New Roman" w:hAnsi="Calibri" w:cs="Calibri"/>
                <w:b/>
                <w:bCs/>
                <w:color w:val="000000"/>
                <w:lang w:val="fr-FR" w:eastAsia="fr-FR"/>
              </w:rPr>
            </w:pPr>
            <w:r w:rsidRPr="001031D7">
              <w:rPr>
                <w:rFonts w:ascii="Calibri" w:eastAsia="Times New Roman" w:hAnsi="Calibri" w:cs="Calibri"/>
                <w:b/>
                <w:bCs/>
                <w:color w:val="000000"/>
                <w:lang w:val="fr-FR" w:eastAsia="fr-FR"/>
              </w:rPr>
              <w:t>Total-GES</w:t>
            </w:r>
          </w:p>
        </w:tc>
        <w:tc>
          <w:tcPr>
            <w:tcW w:w="1200" w:type="dxa"/>
            <w:tcBorders>
              <w:top w:val="nil"/>
              <w:left w:val="nil"/>
              <w:bottom w:val="single" w:sz="8" w:space="0" w:color="auto"/>
              <w:right w:val="single" w:sz="8" w:space="0" w:color="auto"/>
            </w:tcBorders>
            <w:shd w:val="clear" w:color="000000" w:fill="FFFF00"/>
            <w:noWrap/>
            <w:vAlign w:val="bottom"/>
            <w:hideMark/>
          </w:tcPr>
          <w:p w14:paraId="4858B8F2" w14:textId="77777777" w:rsidR="0092694E" w:rsidRPr="00351D16" w:rsidRDefault="0092694E" w:rsidP="00C560DC">
            <w:pPr>
              <w:jc w:val="right"/>
              <w:rPr>
                <w:rFonts w:ascii="Calibri" w:eastAsia="Times New Roman" w:hAnsi="Calibri" w:cs="Calibri"/>
                <w:b/>
                <w:bCs/>
                <w:color w:val="000000"/>
                <w:lang w:val="fr-FR" w:eastAsia="fr-FR"/>
              </w:rPr>
            </w:pPr>
            <w:r w:rsidRPr="00351D16">
              <w:rPr>
                <w:rFonts w:ascii="Calibri" w:eastAsia="Times New Roman" w:hAnsi="Calibri" w:cs="Calibri"/>
                <w:b/>
                <w:bCs/>
                <w:color w:val="000000"/>
                <w:lang w:val="fr-FR" w:eastAsia="fr-FR"/>
              </w:rPr>
              <w:t>183 803</w:t>
            </w:r>
          </w:p>
        </w:tc>
        <w:tc>
          <w:tcPr>
            <w:tcW w:w="1200" w:type="dxa"/>
            <w:tcBorders>
              <w:top w:val="nil"/>
              <w:left w:val="nil"/>
              <w:bottom w:val="single" w:sz="8" w:space="0" w:color="auto"/>
              <w:right w:val="single" w:sz="8" w:space="0" w:color="auto"/>
            </w:tcBorders>
            <w:shd w:val="clear" w:color="000000" w:fill="FFFF00"/>
            <w:noWrap/>
            <w:vAlign w:val="bottom"/>
            <w:hideMark/>
          </w:tcPr>
          <w:p w14:paraId="0EBBF681" w14:textId="4BA4F268" w:rsidR="0092694E" w:rsidRPr="001031D7" w:rsidRDefault="0092694E" w:rsidP="00C560DC">
            <w:pPr>
              <w:jc w:val="right"/>
              <w:rPr>
                <w:rFonts w:ascii="Calibri" w:eastAsia="Times New Roman" w:hAnsi="Calibri" w:cs="Calibri"/>
                <w:b/>
                <w:bCs/>
                <w:color w:val="000000"/>
                <w:lang w:val="fr-FR" w:eastAsia="fr-FR"/>
              </w:rPr>
            </w:pPr>
            <w:r w:rsidRPr="001031D7">
              <w:rPr>
                <w:rFonts w:ascii="Calibri" w:eastAsia="Times New Roman" w:hAnsi="Calibri" w:cs="Calibri"/>
                <w:b/>
                <w:bCs/>
                <w:color w:val="000000"/>
                <w:lang w:val="fr-FR" w:eastAsia="fr-FR"/>
              </w:rPr>
              <w:t>100</w:t>
            </w:r>
            <w:r w:rsidR="00D913EB">
              <w:rPr>
                <w:rFonts w:ascii="Calibri" w:eastAsia="Times New Roman" w:hAnsi="Calibri" w:cs="Calibri"/>
                <w:b/>
                <w:bCs/>
                <w:color w:val="000000"/>
                <w:lang w:val="fr-FR" w:eastAsia="fr-FR"/>
              </w:rPr>
              <w:t> </w:t>
            </w:r>
            <w:r w:rsidRPr="001031D7">
              <w:rPr>
                <w:rFonts w:ascii="Calibri" w:eastAsia="Times New Roman" w:hAnsi="Calibri" w:cs="Calibri"/>
                <w:b/>
                <w:bCs/>
                <w:color w:val="000000"/>
                <w:lang w:val="fr-FR" w:eastAsia="fr-FR"/>
              </w:rPr>
              <w:t>%</w:t>
            </w:r>
          </w:p>
        </w:tc>
      </w:tr>
    </w:tbl>
    <w:p w14:paraId="6804D1BE" w14:textId="03629E1B" w:rsidR="0092694E" w:rsidRDefault="0092694E" w:rsidP="0092694E">
      <w:pPr>
        <w:pStyle w:val="Ecotexte"/>
        <w:spacing w:before="240"/>
      </w:pPr>
      <w:r>
        <w:rPr>
          <w:noProof/>
        </w:rPr>
        <w:lastRenderedPageBreak/>
        <w:drawing>
          <wp:anchor distT="0" distB="0" distL="114300" distR="114300" simplePos="0" relativeHeight="251656704" behindDoc="1" locked="0" layoutInCell="1" allowOverlap="1" wp14:anchorId="5017B8F1" wp14:editId="391EE844">
            <wp:simplePos x="0" y="0"/>
            <wp:positionH relativeFrom="margin">
              <wp:posOffset>3567071</wp:posOffset>
            </wp:positionH>
            <wp:positionV relativeFrom="paragraph">
              <wp:posOffset>82799</wp:posOffset>
            </wp:positionV>
            <wp:extent cx="2616200" cy="2702560"/>
            <wp:effectExtent l="0" t="0" r="0" b="2540"/>
            <wp:wrapTight wrapText="bothSides">
              <wp:wrapPolygon edited="0">
                <wp:start x="0" y="0"/>
                <wp:lineTo x="0" y="21468"/>
                <wp:lineTo x="21390" y="21468"/>
                <wp:lineTo x="21390"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616200" cy="2702560"/>
                    </a:xfrm>
                    <a:prstGeom prst="rect">
                      <a:avLst/>
                    </a:prstGeom>
                    <a:noFill/>
                  </pic:spPr>
                </pic:pic>
              </a:graphicData>
            </a:graphic>
            <wp14:sizeRelH relativeFrom="margin">
              <wp14:pctWidth>0</wp14:pctWidth>
            </wp14:sizeRelH>
            <wp14:sizeRelV relativeFrom="margin">
              <wp14:pctHeight>0</wp14:pctHeight>
            </wp14:sizeRelV>
          </wp:anchor>
        </w:drawing>
      </w:r>
      <w:r w:rsidR="006A288B">
        <w:t>Comme</w:t>
      </w:r>
      <w:r>
        <w:t xml:space="preserve"> le montre la </w:t>
      </w:r>
      <w:r>
        <w:fldChar w:fldCharType="begin"/>
      </w:r>
      <w:r>
        <w:instrText xml:space="preserve"> REF _Ref124524729 \h  \* MERGEFORMAT </w:instrText>
      </w:r>
      <w:r>
        <w:fldChar w:fldCharType="separate"/>
      </w:r>
      <w:r w:rsidR="00733065" w:rsidRPr="00733065">
        <w:t xml:space="preserve">Figure </w:t>
      </w:r>
      <w:r w:rsidR="00733065" w:rsidRPr="00002C32">
        <w:t>12</w:t>
      </w:r>
      <w:r>
        <w:fldChar w:fldCharType="end"/>
      </w:r>
      <w:r>
        <w:t>, trois principales sources d’émissions se partagent à elles seules environ 84</w:t>
      </w:r>
      <w:r w:rsidR="006A288B">
        <w:t> </w:t>
      </w:r>
      <w:r>
        <w:t xml:space="preserve">% des émissions imputables à l’énergie : le transport terrestre </w:t>
      </w:r>
      <w:r w:rsidR="005E1559">
        <w:t>(</w:t>
      </w:r>
      <w:r>
        <w:t>37</w:t>
      </w:r>
      <w:r w:rsidR="005E1559">
        <w:t> </w:t>
      </w:r>
      <w:r>
        <w:t>%</w:t>
      </w:r>
      <w:r w:rsidR="005E1559">
        <w:t>)</w:t>
      </w:r>
      <w:r>
        <w:t xml:space="preserve">, le </w:t>
      </w:r>
      <w:r w:rsidR="002A4BBA">
        <w:t xml:space="preserve">secteur </w:t>
      </w:r>
      <w:r>
        <w:t>résidentiel</w:t>
      </w:r>
      <w:r w:rsidR="002A4BBA">
        <w:t xml:space="preserve"> (</w:t>
      </w:r>
      <w:r>
        <w:t>24%</w:t>
      </w:r>
      <w:r w:rsidR="002A4BBA">
        <w:t>)</w:t>
      </w:r>
      <w:r>
        <w:t xml:space="preserve"> et le </w:t>
      </w:r>
      <w:r w:rsidR="002A4BBA">
        <w:t xml:space="preserve">secteur du </w:t>
      </w:r>
      <w:r>
        <w:t>tourisme</w:t>
      </w:r>
      <w:r w:rsidR="002A4BBA">
        <w:t xml:space="preserve"> (</w:t>
      </w:r>
      <w:r>
        <w:t>23</w:t>
      </w:r>
      <w:r w:rsidR="002A4BBA">
        <w:t> </w:t>
      </w:r>
      <w:r>
        <w:t>%</w:t>
      </w:r>
      <w:r w:rsidR="002A4BBA">
        <w:t>)</w:t>
      </w:r>
      <w:r>
        <w:t>. Il est entendu que les deux derniers secteurs couvrent des usages divers</w:t>
      </w:r>
      <w:r w:rsidR="002A4BBA">
        <w:t xml:space="preserve"> qui peuvent être répartis</w:t>
      </w:r>
      <w:r>
        <w:t xml:space="preserve"> entre usages électriques et usages</w:t>
      </w:r>
      <w:r w:rsidR="002A4BBA">
        <w:t> </w:t>
      </w:r>
      <w:r>
        <w:t>thermiques.</w:t>
      </w:r>
      <w:r w:rsidRPr="00A36BFB">
        <w:rPr>
          <w:noProof/>
        </w:rPr>
        <w:t xml:space="preserve"> </w:t>
      </w:r>
    </w:p>
    <w:p w14:paraId="1BEF59A4" w14:textId="157A61F1" w:rsidR="0092694E" w:rsidRDefault="0092694E" w:rsidP="0092694E">
      <w:pPr>
        <w:pStyle w:val="Ecotexte"/>
        <w:spacing w:before="120" w:after="120"/>
      </w:pPr>
      <w:r>
        <w:t>Les autres sources d’émissions restent mineures, et couvrent des usages divers difficile</w:t>
      </w:r>
      <w:r w:rsidR="008202AA">
        <w:t>s à classer</w:t>
      </w:r>
      <w:r>
        <w:t xml:space="preserve"> à ce stade, et surtout peu informatifs.</w:t>
      </w:r>
    </w:p>
    <w:p w14:paraId="484EA678" w14:textId="124045B1" w:rsidR="0092694E" w:rsidRDefault="005D2B56" w:rsidP="0092694E">
      <w:pPr>
        <w:pStyle w:val="Ecotexte"/>
        <w:spacing w:before="120" w:after="120"/>
      </w:pPr>
      <w:r>
        <w:rPr>
          <w:noProof/>
        </w:rPr>
        <mc:AlternateContent>
          <mc:Choice Requires="wps">
            <w:drawing>
              <wp:anchor distT="0" distB="0" distL="114300" distR="114300" simplePos="0" relativeHeight="251658244" behindDoc="1" locked="0" layoutInCell="1" allowOverlap="1" wp14:anchorId="646A1C4A" wp14:editId="53D0F47D">
                <wp:simplePos x="0" y="0"/>
                <wp:positionH relativeFrom="margin">
                  <wp:align>right</wp:align>
                </wp:positionH>
                <wp:positionV relativeFrom="paragraph">
                  <wp:posOffset>679450</wp:posOffset>
                </wp:positionV>
                <wp:extent cx="2567940" cy="419100"/>
                <wp:effectExtent l="0" t="0" r="0" b="0"/>
                <wp:wrapTight wrapText="bothSides">
                  <wp:wrapPolygon edited="0">
                    <wp:start x="0" y="0"/>
                    <wp:lineTo x="0" y="20618"/>
                    <wp:lineTo x="21472" y="20618"/>
                    <wp:lineTo x="21472" y="0"/>
                    <wp:lineTo x="0" y="0"/>
                  </wp:wrapPolygon>
                </wp:wrapTight>
                <wp:docPr id="2141224313"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7940" cy="419100"/>
                        </a:xfrm>
                        <a:prstGeom prst="rect">
                          <a:avLst/>
                        </a:prstGeom>
                        <a:solidFill>
                          <a:prstClr val="white"/>
                        </a:solidFill>
                        <a:ln>
                          <a:noFill/>
                        </a:ln>
                      </wps:spPr>
                      <wps:txbx>
                        <w:txbxContent>
                          <w:p w14:paraId="244244E8" w14:textId="278DF35E" w:rsidR="0092694E" w:rsidRPr="00002C32" w:rsidRDefault="0092694E" w:rsidP="00954844">
                            <w:pPr>
                              <w:pStyle w:val="Lgende"/>
                              <w:jc w:val="center"/>
                              <w:rPr>
                                <w:noProof/>
                                <w:szCs w:val="16"/>
                                <w:lang w:val="fr-FR"/>
                              </w:rPr>
                            </w:pPr>
                            <w:bookmarkStart w:id="113" w:name="_Ref124524729"/>
                            <w:bookmarkStart w:id="114" w:name="_Toc125124702"/>
                            <w:bookmarkStart w:id="115" w:name="_Toc125463008"/>
                            <w:bookmarkStart w:id="116" w:name="_Toc132243061"/>
                            <w:r w:rsidRPr="00002C32">
                              <w:rPr>
                                <w:szCs w:val="16"/>
                                <w:lang w:val="fr-FR"/>
                              </w:rPr>
                              <w:t xml:space="preserve">Figure </w:t>
                            </w:r>
                            <w:r w:rsidRPr="005F5B0E">
                              <w:rPr>
                                <w:szCs w:val="16"/>
                              </w:rPr>
                              <w:fldChar w:fldCharType="begin"/>
                            </w:r>
                            <w:r w:rsidRPr="00002C32">
                              <w:rPr>
                                <w:szCs w:val="16"/>
                                <w:lang w:val="fr-FR"/>
                              </w:rPr>
                              <w:instrText xml:space="preserve"> SEQ Figure \* ARABIC </w:instrText>
                            </w:r>
                            <w:r w:rsidRPr="005F5B0E">
                              <w:rPr>
                                <w:szCs w:val="16"/>
                              </w:rPr>
                              <w:fldChar w:fldCharType="separate"/>
                            </w:r>
                            <w:r w:rsidR="00746094">
                              <w:rPr>
                                <w:noProof/>
                                <w:szCs w:val="16"/>
                                <w:lang w:val="fr-FR"/>
                              </w:rPr>
                              <w:t>12</w:t>
                            </w:r>
                            <w:r w:rsidRPr="005F5B0E">
                              <w:rPr>
                                <w:szCs w:val="16"/>
                              </w:rPr>
                              <w:fldChar w:fldCharType="end"/>
                            </w:r>
                            <w:bookmarkEnd w:id="113"/>
                            <w:r w:rsidRPr="00002C32">
                              <w:rPr>
                                <w:szCs w:val="16"/>
                                <w:lang w:val="fr-FR"/>
                              </w:rPr>
                              <w:t xml:space="preserve"> : Répartition des émissions </w:t>
                            </w:r>
                            <w:r w:rsidR="002A4BBA" w:rsidRPr="00002C32">
                              <w:rPr>
                                <w:szCs w:val="16"/>
                                <w:lang w:val="fr-FR"/>
                              </w:rPr>
                              <w:t xml:space="preserve">du </w:t>
                            </w:r>
                            <w:r w:rsidRPr="00002C32">
                              <w:rPr>
                                <w:szCs w:val="16"/>
                                <w:lang w:val="fr-FR"/>
                              </w:rPr>
                              <w:t>secteur de l’énergie par source (%)</w:t>
                            </w:r>
                            <w:bookmarkEnd w:id="114"/>
                            <w:bookmarkEnd w:id="115"/>
                            <w:bookmarkEnd w:id="11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46A1C4A" id="Zone de texte 10" o:spid="_x0000_s1046" type="#_x0000_t202" style="position:absolute;left:0;text-align:left;margin-left:151pt;margin-top:53.5pt;width:202.2pt;height:33pt;z-index:-2516582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H00LQIAAFsEAAAOAAAAZHJzL2Uyb0RvYy54bWysVE2P2jAQvVfqf7B8LwG03ZaIsKKsqCqh&#10;3ZXYas/GcYhVx+OODQn99R07BNptT1Uvztjz5ffeOPO7rjHsqNBrsAWfjMacKSuh1HZf8K/P63cf&#10;OfNB2FIYsKrgJ+X53eLtm3nrcjWFGkypkFER6/PWFbwOweVZ5mWtGuFH4JQlZwXYiEBb3Gclipaq&#10;Nyabjse3WQtYOgSpvKfT+97JF6l+VSkZHqvKq8BMweluIa2Y1l1cs8Vc5HsUrtbyfA3xD7dohLbU&#10;9FLqXgTBDqj/KNVoieChCiMJTQZVpaVKGAjNZPwKzbYWTiUsRI53F5r8/ysrH45b94QsdJ+gIwET&#10;CO82IL954iZrnc/PMZFTn3uKjkC7Cpv4JQiMEonb04VP1QUm6XD6/vbD7IZcknw3k9lknAjPrtkO&#10;ffisoGHRKDiSXukG4rjxIfYX+RASm3kwulxrY+ImOlYG2VGQtm2tg4pqUsZvUcbGWAsxq3fHk4Sr&#10;hxJBhW7XMV0WfBZLxJMdlCeiBaGfGO/kWlO/jfDhSSCNCKGisQ+PtFQG2oLD2eKsBvzxt/MYT8qR&#10;l7OWRq7g/vtBoOLMfLGkaZzPwcDB2A2GPTQrIKQTelBOJpMSMJjBrBCaF3oNy9iFXMJK6lXwMJir&#10;0A8+vSaplssURFPoRNjYrZOD+pHX5+5FoDurEkjPBxiGUeSvxOljkzxueQjEdFLuyuKZbprgJM/5&#10;tcUn8us+RV3/CYufAAAA//8DAFBLAwQUAAYACAAAACEAa+I7/N4AAAAIAQAADwAAAGRycy9kb3du&#10;cmV2LnhtbEyPMU/DMBCFdyT+g3VILIjaUKutQpyqqmCApSJ06ebGbhyIz5HttOHfc0yw3b13eve9&#10;cj35np1tTF1ABQ8zAcxiE0yHrYL9x8v9CljKGo3uA1oF3zbBurq+KnVhwgXf7bnOLaMQTIVW4HIe&#10;Cs5T46zXaRYGi+SdQvQ60xpbbqK+ULjv+aMQC+51h/TB6cFunW2+6tEr2MnDzt2Np+e3jZzH1/24&#10;XXy2tVK3N9PmCVi2U/47hl98QoeKmI5hRJNYr4CKZFLFkgaypZAS2JGU5VwAr0r+v0D1AwAA//8D&#10;AFBLAQItABQABgAIAAAAIQC2gziS/gAAAOEBAAATAAAAAAAAAAAAAAAAAAAAAABbQ29udGVudF9U&#10;eXBlc10ueG1sUEsBAi0AFAAGAAgAAAAhADj9If/WAAAAlAEAAAsAAAAAAAAAAAAAAAAALwEAAF9y&#10;ZWxzLy5yZWxzUEsBAi0AFAAGAAgAAAAhAIPkfTQtAgAAWwQAAA4AAAAAAAAAAAAAAAAALgIAAGRy&#10;cy9lMm9Eb2MueG1sUEsBAi0AFAAGAAgAAAAhAGviO/zeAAAACAEAAA8AAAAAAAAAAAAAAAAAhwQA&#10;AGRycy9kb3ducmV2LnhtbFBLBQYAAAAABAAEAPMAAACSBQAAAAA=&#10;" stroked="f">
                <v:textbox style="mso-fit-shape-to-text:t" inset="0,0,0,0">
                  <w:txbxContent>
                    <w:p w14:paraId="244244E8" w14:textId="278DF35E" w:rsidR="0092694E" w:rsidRPr="00002C32" w:rsidRDefault="0092694E" w:rsidP="00954844">
                      <w:pPr>
                        <w:pStyle w:val="Lgende"/>
                        <w:jc w:val="center"/>
                        <w:rPr>
                          <w:noProof/>
                          <w:szCs w:val="16"/>
                          <w:lang w:val="fr-FR"/>
                        </w:rPr>
                      </w:pPr>
                      <w:bookmarkStart w:id="133" w:name="_Ref124524729"/>
                      <w:bookmarkStart w:id="134" w:name="_Toc125124702"/>
                      <w:bookmarkStart w:id="135" w:name="_Toc125463008"/>
                      <w:bookmarkStart w:id="136" w:name="_Toc132243061"/>
                      <w:r w:rsidRPr="00002C32">
                        <w:rPr>
                          <w:szCs w:val="16"/>
                          <w:lang w:val="fr-FR"/>
                        </w:rPr>
                        <w:t xml:space="preserve">Figure </w:t>
                      </w:r>
                      <w:r w:rsidRPr="005F5B0E">
                        <w:rPr>
                          <w:szCs w:val="16"/>
                        </w:rPr>
                        <w:fldChar w:fldCharType="begin"/>
                      </w:r>
                      <w:r w:rsidRPr="00002C32">
                        <w:rPr>
                          <w:szCs w:val="16"/>
                          <w:lang w:val="fr-FR"/>
                        </w:rPr>
                        <w:instrText xml:space="preserve"> SEQ Figure \* ARABIC </w:instrText>
                      </w:r>
                      <w:r w:rsidRPr="005F5B0E">
                        <w:rPr>
                          <w:szCs w:val="16"/>
                        </w:rPr>
                        <w:fldChar w:fldCharType="separate"/>
                      </w:r>
                      <w:r w:rsidR="00746094">
                        <w:rPr>
                          <w:noProof/>
                          <w:szCs w:val="16"/>
                          <w:lang w:val="fr-FR"/>
                        </w:rPr>
                        <w:t>12</w:t>
                      </w:r>
                      <w:r w:rsidRPr="005F5B0E">
                        <w:rPr>
                          <w:szCs w:val="16"/>
                        </w:rPr>
                        <w:fldChar w:fldCharType="end"/>
                      </w:r>
                      <w:bookmarkEnd w:id="133"/>
                      <w:r w:rsidRPr="00002C32">
                        <w:rPr>
                          <w:szCs w:val="16"/>
                          <w:lang w:val="fr-FR"/>
                        </w:rPr>
                        <w:t xml:space="preserve"> : Répartition des émissions </w:t>
                      </w:r>
                      <w:r w:rsidR="002A4BBA" w:rsidRPr="00002C32">
                        <w:rPr>
                          <w:szCs w:val="16"/>
                          <w:lang w:val="fr-FR"/>
                        </w:rPr>
                        <w:t xml:space="preserve">du </w:t>
                      </w:r>
                      <w:r w:rsidRPr="00002C32">
                        <w:rPr>
                          <w:szCs w:val="16"/>
                          <w:lang w:val="fr-FR"/>
                        </w:rPr>
                        <w:t>secteur de l’énergie par source (%)</w:t>
                      </w:r>
                      <w:bookmarkEnd w:id="134"/>
                      <w:bookmarkEnd w:id="135"/>
                      <w:bookmarkEnd w:id="136"/>
                    </w:p>
                  </w:txbxContent>
                </v:textbox>
                <w10:wrap type="tight" anchorx="margin"/>
              </v:shape>
            </w:pict>
          </mc:Fallback>
        </mc:AlternateContent>
      </w:r>
      <w:r w:rsidR="0092694E">
        <w:t>Si une telle classification des émissions est très utile dans la mesure où elle permet d</w:t>
      </w:r>
      <w:r w:rsidR="000D6F47">
        <w:t>e cerner</w:t>
      </w:r>
      <w:r w:rsidR="0092694E">
        <w:t xml:space="preserve"> les gisements porteurs de réductions d</w:t>
      </w:r>
      <w:r w:rsidR="000D6F47">
        <w:t>’</w:t>
      </w:r>
      <w:r w:rsidR="0092694E">
        <w:t>émissions de GES, et donc de mieux repérer les mesures techniques sur lesquelles se focaliser dans l’optique d’une politique climatique, il n’en reste pas moins utile de présenter les résultats selon un format sectoriel plus classique, ou même d’aller jusqu’au</w:t>
      </w:r>
      <w:r w:rsidR="0078465B">
        <w:t xml:space="preserve">x </w:t>
      </w:r>
      <w:r w:rsidR="0092694E">
        <w:t>usages pour mieux repérer les gisements</w:t>
      </w:r>
      <w:r w:rsidR="0078465B">
        <w:t> </w:t>
      </w:r>
      <w:r w:rsidR="0092694E">
        <w:t>possibles.</w:t>
      </w:r>
    </w:p>
    <w:p w14:paraId="0C5524C9" w14:textId="0D2F3585" w:rsidR="0092694E" w:rsidRDefault="0092694E" w:rsidP="0092694E">
      <w:pPr>
        <w:pStyle w:val="Ecotexte"/>
      </w:pPr>
      <w:r>
        <w:t>C’est ce qui est traité dans les prochaines sections.</w:t>
      </w:r>
    </w:p>
    <w:p w14:paraId="3970E8AB" w14:textId="4F35D82A" w:rsidR="0092694E" w:rsidRDefault="0092694E" w:rsidP="0092694E">
      <w:pPr>
        <w:pStyle w:val="Ecotexte"/>
      </w:pPr>
      <w:r>
        <w:t xml:space="preserve">Tout d’abord, il convient de noter que les émissions </w:t>
      </w:r>
      <w:r w:rsidR="00FE0C99">
        <w:t xml:space="preserve">liées </w:t>
      </w:r>
      <w:r>
        <w:t>à l’énergie restent dominées par les usages thermiques avec environ 108 ktéCO2 (</w:t>
      </w:r>
      <w:r>
        <w:fldChar w:fldCharType="begin"/>
      </w:r>
      <w:r>
        <w:instrText xml:space="preserve"> REF _Ref124525389 \h </w:instrText>
      </w:r>
      <w:r>
        <w:fldChar w:fldCharType="separate"/>
      </w:r>
      <w:r w:rsidR="00733065" w:rsidRPr="00002C32">
        <w:rPr>
          <w:lang w:val="fr-FR"/>
        </w:rPr>
        <w:t xml:space="preserve">Tableau </w:t>
      </w:r>
      <w:r w:rsidR="00733065">
        <w:rPr>
          <w:noProof/>
          <w:lang w:val="fr-FR"/>
        </w:rPr>
        <w:t>9</w:t>
      </w:r>
      <w:r>
        <w:fldChar w:fldCharType="end"/>
      </w:r>
      <w:r>
        <w:t xml:space="preserve">), ce qui représente, comme le montre la </w:t>
      </w:r>
      <w:r>
        <w:fldChar w:fldCharType="begin"/>
      </w:r>
      <w:r>
        <w:instrText xml:space="preserve"> REF _Ref124525346 \h </w:instrText>
      </w:r>
      <w:r>
        <w:fldChar w:fldCharType="separate"/>
      </w:r>
      <w:r w:rsidR="00733065" w:rsidRPr="00002C32">
        <w:rPr>
          <w:lang w:val="fr-FR"/>
        </w:rPr>
        <w:t xml:space="preserve">Figure </w:t>
      </w:r>
      <w:r w:rsidR="00733065">
        <w:rPr>
          <w:noProof/>
          <w:lang w:val="fr-FR"/>
        </w:rPr>
        <w:t>13</w:t>
      </w:r>
      <w:r>
        <w:fldChar w:fldCharType="end"/>
      </w:r>
      <w:r>
        <w:t>, 59</w:t>
      </w:r>
      <w:r w:rsidR="00A676BB">
        <w:t> </w:t>
      </w:r>
      <w:r>
        <w:t>% des émissions imputables à l’énergie contre 41</w:t>
      </w:r>
      <w:r w:rsidR="00A676BB">
        <w:t> </w:t>
      </w:r>
      <w:r>
        <w:t>% pour les usages électriques.</w:t>
      </w:r>
    </w:p>
    <w:p w14:paraId="3B9AC40F" w14:textId="5FB29767" w:rsidR="0092694E" w:rsidRPr="00002C32" w:rsidRDefault="0092694E" w:rsidP="00954844">
      <w:pPr>
        <w:pStyle w:val="Lgende"/>
        <w:keepNext/>
        <w:spacing w:after="120"/>
        <w:jc w:val="center"/>
        <w:rPr>
          <w:lang w:val="fr-FR"/>
        </w:rPr>
      </w:pPr>
      <w:bookmarkStart w:id="117" w:name="_Ref124525389"/>
      <w:bookmarkStart w:id="118" w:name="_Toc125124676"/>
      <w:bookmarkStart w:id="119" w:name="_Toc132243125"/>
      <w:r w:rsidRPr="00002C32">
        <w:rPr>
          <w:lang w:val="fr-FR"/>
        </w:rPr>
        <w:t xml:space="preserve">Tableau </w:t>
      </w:r>
      <w:r>
        <w:fldChar w:fldCharType="begin"/>
      </w:r>
      <w:r w:rsidRPr="00002C32">
        <w:rPr>
          <w:lang w:val="fr-FR"/>
        </w:rPr>
        <w:instrText xml:space="preserve"> SEQ Tableau \* ARABIC </w:instrText>
      </w:r>
      <w:r>
        <w:fldChar w:fldCharType="separate"/>
      </w:r>
      <w:r w:rsidR="00733065">
        <w:rPr>
          <w:noProof/>
          <w:lang w:val="fr-FR"/>
        </w:rPr>
        <w:t>9</w:t>
      </w:r>
      <w:r>
        <w:rPr>
          <w:noProof/>
        </w:rPr>
        <w:fldChar w:fldCharType="end"/>
      </w:r>
      <w:bookmarkEnd w:id="117"/>
      <w:r w:rsidRPr="00002C32">
        <w:rPr>
          <w:lang w:val="fr-FR"/>
        </w:rPr>
        <w:t xml:space="preserve"> : Répartition des émissions de GES </w:t>
      </w:r>
      <w:r w:rsidR="00A676BB" w:rsidRPr="00002C32">
        <w:rPr>
          <w:lang w:val="fr-FR"/>
        </w:rPr>
        <w:t xml:space="preserve">liées </w:t>
      </w:r>
      <w:r w:rsidRPr="00002C32">
        <w:rPr>
          <w:lang w:val="fr-FR"/>
        </w:rPr>
        <w:t>à l’énergie</w:t>
      </w:r>
      <w:r w:rsidR="003F571C" w:rsidRPr="00002C32">
        <w:rPr>
          <w:lang w:val="fr-FR"/>
        </w:rPr>
        <w:t xml:space="preserve"> </w:t>
      </w:r>
      <w:r w:rsidRPr="00002C32">
        <w:rPr>
          <w:lang w:val="fr-FR"/>
        </w:rPr>
        <w:t>par forme d’énergie (téCO2)</w:t>
      </w:r>
      <w:bookmarkEnd w:id="118"/>
      <w:bookmarkEnd w:id="119"/>
    </w:p>
    <w:tbl>
      <w:tblPr>
        <w:tblW w:w="6237" w:type="dxa"/>
        <w:tblInd w:w="1550" w:type="dxa"/>
        <w:tblCellMar>
          <w:left w:w="70" w:type="dxa"/>
          <w:right w:w="70" w:type="dxa"/>
        </w:tblCellMar>
        <w:tblLook w:val="04A0" w:firstRow="1" w:lastRow="0" w:firstColumn="1" w:lastColumn="0" w:noHBand="0" w:noVBand="1"/>
      </w:tblPr>
      <w:tblGrid>
        <w:gridCol w:w="3770"/>
        <w:gridCol w:w="2467"/>
      </w:tblGrid>
      <w:tr w:rsidR="0092694E" w:rsidRPr="00D40B03" w14:paraId="29D5FB15" w14:textId="77777777" w:rsidTr="00C560DC">
        <w:trPr>
          <w:trHeight w:val="315"/>
        </w:trPr>
        <w:tc>
          <w:tcPr>
            <w:tcW w:w="377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3B60486B" w14:textId="77777777" w:rsidR="0092694E" w:rsidRPr="00D40B03" w:rsidRDefault="0092694E" w:rsidP="00C560DC">
            <w:pPr>
              <w:rPr>
                <w:rFonts w:ascii="Calibri" w:eastAsia="Times New Roman" w:hAnsi="Calibri" w:cs="Calibri"/>
                <w:b/>
                <w:bCs/>
                <w:color w:val="000000"/>
                <w:sz w:val="24"/>
                <w:szCs w:val="24"/>
                <w:lang w:val="fr-FR" w:eastAsia="fr-FR"/>
              </w:rPr>
            </w:pPr>
            <w:r w:rsidRPr="00D40B03">
              <w:rPr>
                <w:rFonts w:ascii="Calibri" w:eastAsia="Times New Roman" w:hAnsi="Calibri" w:cs="Calibri"/>
                <w:b/>
                <w:bCs/>
                <w:color w:val="000000"/>
                <w:sz w:val="24"/>
                <w:szCs w:val="24"/>
                <w:lang w:val="fr-FR" w:eastAsia="fr-FR"/>
              </w:rPr>
              <w:t>GES</w:t>
            </w:r>
          </w:p>
        </w:tc>
        <w:tc>
          <w:tcPr>
            <w:tcW w:w="2467" w:type="dxa"/>
            <w:tcBorders>
              <w:top w:val="single" w:sz="8" w:space="0" w:color="auto"/>
              <w:left w:val="nil"/>
              <w:bottom w:val="single" w:sz="4" w:space="0" w:color="auto"/>
              <w:right w:val="single" w:sz="8" w:space="0" w:color="auto"/>
            </w:tcBorders>
            <w:shd w:val="clear" w:color="000000" w:fill="FFFFFF"/>
            <w:noWrap/>
            <w:vAlign w:val="bottom"/>
            <w:hideMark/>
          </w:tcPr>
          <w:p w14:paraId="77C709F5" w14:textId="77777777" w:rsidR="0092694E" w:rsidRPr="00D40B03" w:rsidRDefault="0092694E" w:rsidP="00C560DC">
            <w:pPr>
              <w:jc w:val="center"/>
              <w:rPr>
                <w:rFonts w:ascii="Calibri" w:eastAsia="Times New Roman" w:hAnsi="Calibri" w:cs="Calibri"/>
                <w:b/>
                <w:bCs/>
                <w:color w:val="000000"/>
                <w:lang w:val="fr-FR" w:eastAsia="fr-FR"/>
              </w:rPr>
            </w:pPr>
            <w:r w:rsidRPr="00D40B03">
              <w:rPr>
                <w:rFonts w:ascii="Calibri" w:eastAsia="Times New Roman" w:hAnsi="Calibri" w:cs="Calibri"/>
                <w:b/>
                <w:bCs/>
                <w:color w:val="000000"/>
                <w:lang w:val="fr-FR" w:eastAsia="fr-FR"/>
              </w:rPr>
              <w:t>téCO2</w:t>
            </w:r>
          </w:p>
        </w:tc>
      </w:tr>
      <w:tr w:rsidR="0092694E" w:rsidRPr="00D40B03" w14:paraId="7E9ADD97" w14:textId="77777777" w:rsidTr="00C560DC">
        <w:trPr>
          <w:trHeight w:val="300"/>
        </w:trPr>
        <w:tc>
          <w:tcPr>
            <w:tcW w:w="3770" w:type="dxa"/>
            <w:tcBorders>
              <w:top w:val="nil"/>
              <w:left w:val="single" w:sz="8" w:space="0" w:color="auto"/>
              <w:bottom w:val="single" w:sz="4" w:space="0" w:color="auto"/>
              <w:right w:val="single" w:sz="4" w:space="0" w:color="auto"/>
            </w:tcBorders>
            <w:shd w:val="clear" w:color="auto" w:fill="auto"/>
            <w:noWrap/>
            <w:vAlign w:val="bottom"/>
            <w:hideMark/>
          </w:tcPr>
          <w:p w14:paraId="110E30DE" w14:textId="77777777" w:rsidR="0092694E" w:rsidRPr="00D40B03" w:rsidRDefault="0092694E" w:rsidP="00C560DC">
            <w:pPr>
              <w:rPr>
                <w:rFonts w:ascii="Calibri" w:eastAsia="Times New Roman" w:hAnsi="Calibri" w:cs="Calibri"/>
                <w:color w:val="000000"/>
                <w:lang w:val="fr-FR" w:eastAsia="fr-FR"/>
              </w:rPr>
            </w:pPr>
            <w:r w:rsidRPr="00D40B03">
              <w:rPr>
                <w:rFonts w:ascii="Calibri" w:eastAsia="Times New Roman" w:hAnsi="Calibri" w:cs="Calibri"/>
                <w:color w:val="000000"/>
                <w:lang w:val="fr-FR" w:eastAsia="fr-FR"/>
              </w:rPr>
              <w:t>Electricité</w:t>
            </w:r>
          </w:p>
        </w:tc>
        <w:tc>
          <w:tcPr>
            <w:tcW w:w="2467" w:type="dxa"/>
            <w:tcBorders>
              <w:top w:val="nil"/>
              <w:left w:val="nil"/>
              <w:bottom w:val="single" w:sz="4" w:space="0" w:color="auto"/>
              <w:right w:val="single" w:sz="8" w:space="0" w:color="auto"/>
            </w:tcBorders>
            <w:shd w:val="clear" w:color="auto" w:fill="auto"/>
            <w:noWrap/>
            <w:vAlign w:val="bottom"/>
            <w:hideMark/>
          </w:tcPr>
          <w:p w14:paraId="68757F20" w14:textId="77777777" w:rsidR="0092694E" w:rsidRPr="00D40B03" w:rsidRDefault="0092694E" w:rsidP="00C560DC">
            <w:pPr>
              <w:jc w:val="center"/>
              <w:rPr>
                <w:rFonts w:ascii="Calibri" w:eastAsia="Times New Roman" w:hAnsi="Calibri" w:cs="Calibri"/>
                <w:color w:val="000000"/>
                <w:lang w:val="fr-FR" w:eastAsia="fr-FR"/>
              </w:rPr>
            </w:pPr>
            <w:r w:rsidRPr="00AF6D21">
              <w:rPr>
                <w:rFonts w:ascii="Calibri" w:eastAsia="Times New Roman" w:hAnsi="Calibri" w:cs="Calibri"/>
                <w:color w:val="000000"/>
                <w:lang w:val="fr-FR" w:eastAsia="fr-FR"/>
              </w:rPr>
              <w:t>76 183</w:t>
            </w:r>
          </w:p>
        </w:tc>
      </w:tr>
      <w:tr w:rsidR="0092694E" w:rsidRPr="00D40B03" w14:paraId="2BF5771B" w14:textId="77777777" w:rsidTr="00C560DC">
        <w:trPr>
          <w:trHeight w:val="300"/>
        </w:trPr>
        <w:tc>
          <w:tcPr>
            <w:tcW w:w="3770" w:type="dxa"/>
            <w:tcBorders>
              <w:top w:val="nil"/>
              <w:left w:val="single" w:sz="8" w:space="0" w:color="auto"/>
              <w:bottom w:val="single" w:sz="4" w:space="0" w:color="auto"/>
              <w:right w:val="single" w:sz="4" w:space="0" w:color="auto"/>
            </w:tcBorders>
            <w:shd w:val="clear" w:color="auto" w:fill="auto"/>
            <w:noWrap/>
            <w:vAlign w:val="bottom"/>
            <w:hideMark/>
          </w:tcPr>
          <w:p w14:paraId="1633EA6F" w14:textId="77777777" w:rsidR="0092694E" w:rsidRPr="00D40B03" w:rsidRDefault="0092694E" w:rsidP="00C560DC">
            <w:pPr>
              <w:rPr>
                <w:rFonts w:ascii="Calibri" w:eastAsia="Times New Roman" w:hAnsi="Calibri" w:cs="Calibri"/>
                <w:color w:val="000000"/>
                <w:lang w:val="fr-FR" w:eastAsia="fr-FR"/>
              </w:rPr>
            </w:pPr>
            <w:r w:rsidRPr="00D40B03">
              <w:rPr>
                <w:rFonts w:ascii="Calibri" w:eastAsia="Times New Roman" w:hAnsi="Calibri" w:cs="Calibri"/>
                <w:color w:val="000000"/>
                <w:lang w:val="fr-FR" w:eastAsia="fr-FR"/>
              </w:rPr>
              <w:t>Energie thermique</w:t>
            </w:r>
          </w:p>
        </w:tc>
        <w:tc>
          <w:tcPr>
            <w:tcW w:w="2467" w:type="dxa"/>
            <w:tcBorders>
              <w:top w:val="nil"/>
              <w:left w:val="nil"/>
              <w:bottom w:val="single" w:sz="4" w:space="0" w:color="auto"/>
              <w:right w:val="single" w:sz="8" w:space="0" w:color="auto"/>
            </w:tcBorders>
            <w:shd w:val="clear" w:color="auto" w:fill="auto"/>
            <w:noWrap/>
            <w:vAlign w:val="bottom"/>
            <w:hideMark/>
          </w:tcPr>
          <w:p w14:paraId="60B57279" w14:textId="77777777" w:rsidR="0092694E" w:rsidRPr="00D40B03" w:rsidRDefault="0092694E" w:rsidP="00C560DC">
            <w:pPr>
              <w:jc w:val="center"/>
              <w:rPr>
                <w:rFonts w:ascii="Calibri" w:eastAsia="Times New Roman" w:hAnsi="Calibri" w:cs="Calibri"/>
                <w:color w:val="000000"/>
                <w:lang w:val="fr-FR" w:eastAsia="fr-FR"/>
              </w:rPr>
            </w:pPr>
            <w:r w:rsidRPr="00AF6D21">
              <w:rPr>
                <w:rFonts w:ascii="Calibri" w:eastAsia="Times New Roman" w:hAnsi="Calibri" w:cs="Calibri"/>
                <w:color w:val="000000"/>
                <w:lang w:val="fr-FR" w:eastAsia="fr-FR"/>
              </w:rPr>
              <w:t>107 620</w:t>
            </w:r>
          </w:p>
        </w:tc>
      </w:tr>
      <w:tr w:rsidR="0092694E" w:rsidRPr="00D40B03" w14:paraId="5A7FF76D" w14:textId="77777777" w:rsidTr="00C560DC">
        <w:trPr>
          <w:trHeight w:val="315"/>
        </w:trPr>
        <w:tc>
          <w:tcPr>
            <w:tcW w:w="3770" w:type="dxa"/>
            <w:tcBorders>
              <w:top w:val="nil"/>
              <w:left w:val="single" w:sz="8" w:space="0" w:color="auto"/>
              <w:bottom w:val="single" w:sz="8" w:space="0" w:color="auto"/>
              <w:right w:val="single" w:sz="4" w:space="0" w:color="auto"/>
            </w:tcBorders>
            <w:shd w:val="clear" w:color="000000" w:fill="FFFF00"/>
            <w:noWrap/>
            <w:vAlign w:val="bottom"/>
            <w:hideMark/>
          </w:tcPr>
          <w:p w14:paraId="02E716E9" w14:textId="77777777" w:rsidR="0092694E" w:rsidRPr="00D40B03" w:rsidRDefault="0092694E" w:rsidP="00C560DC">
            <w:pPr>
              <w:rPr>
                <w:rFonts w:ascii="Calibri" w:eastAsia="Times New Roman" w:hAnsi="Calibri" w:cs="Calibri"/>
                <w:b/>
                <w:bCs/>
                <w:color w:val="000000"/>
                <w:lang w:val="fr-FR" w:eastAsia="fr-FR"/>
              </w:rPr>
            </w:pPr>
            <w:r w:rsidRPr="00D40B03">
              <w:rPr>
                <w:rFonts w:ascii="Calibri" w:eastAsia="Times New Roman" w:hAnsi="Calibri" w:cs="Calibri"/>
                <w:b/>
                <w:bCs/>
                <w:color w:val="000000"/>
                <w:lang w:val="fr-FR" w:eastAsia="fr-FR"/>
              </w:rPr>
              <w:t>Total-GES</w:t>
            </w:r>
          </w:p>
        </w:tc>
        <w:tc>
          <w:tcPr>
            <w:tcW w:w="2467" w:type="dxa"/>
            <w:tcBorders>
              <w:top w:val="nil"/>
              <w:left w:val="nil"/>
              <w:bottom w:val="single" w:sz="8" w:space="0" w:color="auto"/>
              <w:right w:val="single" w:sz="8" w:space="0" w:color="auto"/>
            </w:tcBorders>
            <w:shd w:val="clear" w:color="000000" w:fill="FFFF00"/>
            <w:noWrap/>
            <w:vAlign w:val="bottom"/>
            <w:hideMark/>
          </w:tcPr>
          <w:p w14:paraId="7666A2C9" w14:textId="77777777" w:rsidR="0092694E" w:rsidRPr="00D40B03" w:rsidRDefault="0092694E" w:rsidP="00C560DC">
            <w:pPr>
              <w:jc w:val="center"/>
              <w:rPr>
                <w:rFonts w:ascii="Calibri" w:eastAsia="Times New Roman" w:hAnsi="Calibri" w:cs="Calibri"/>
                <w:b/>
                <w:bCs/>
                <w:color w:val="000000"/>
                <w:lang w:val="fr-FR" w:eastAsia="fr-FR"/>
              </w:rPr>
            </w:pPr>
            <w:r w:rsidRPr="00AF6D21">
              <w:rPr>
                <w:rFonts w:ascii="Calibri" w:eastAsia="Times New Roman" w:hAnsi="Calibri" w:cs="Calibri"/>
                <w:b/>
                <w:bCs/>
                <w:color w:val="000000"/>
                <w:lang w:val="fr-FR" w:eastAsia="fr-FR"/>
              </w:rPr>
              <w:t>183 803</w:t>
            </w:r>
          </w:p>
        </w:tc>
      </w:tr>
    </w:tbl>
    <w:p w14:paraId="7A43EB7C" w14:textId="77777777" w:rsidR="0092694E" w:rsidRDefault="0092694E" w:rsidP="0092694E">
      <w:pPr>
        <w:pStyle w:val="Ecotexte"/>
      </w:pPr>
    </w:p>
    <w:p w14:paraId="1AADDA8D" w14:textId="77777777" w:rsidR="0092694E" w:rsidRDefault="0092694E" w:rsidP="0092694E">
      <w:pPr>
        <w:pStyle w:val="Ecotexte"/>
        <w:keepNext/>
        <w:jc w:val="center"/>
      </w:pPr>
      <w:r>
        <w:rPr>
          <w:noProof/>
        </w:rPr>
        <w:lastRenderedPageBreak/>
        <w:drawing>
          <wp:inline distT="0" distB="0" distL="0" distR="0" wp14:anchorId="6C316BF2" wp14:editId="3F0709B7">
            <wp:extent cx="2608028" cy="2500268"/>
            <wp:effectExtent l="0" t="0" r="190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616096" cy="2508003"/>
                    </a:xfrm>
                    <a:prstGeom prst="rect">
                      <a:avLst/>
                    </a:prstGeom>
                    <a:noFill/>
                  </pic:spPr>
                </pic:pic>
              </a:graphicData>
            </a:graphic>
          </wp:inline>
        </w:drawing>
      </w:r>
    </w:p>
    <w:p w14:paraId="1AA61949" w14:textId="61672395" w:rsidR="0092694E" w:rsidRPr="00002C32" w:rsidRDefault="0092694E" w:rsidP="00954844">
      <w:pPr>
        <w:pStyle w:val="Lgende"/>
        <w:jc w:val="center"/>
        <w:rPr>
          <w:lang w:val="fr-FR"/>
        </w:rPr>
      </w:pPr>
      <w:bookmarkStart w:id="120" w:name="_Ref124525346"/>
      <w:bookmarkStart w:id="121" w:name="_Toc125124703"/>
      <w:bookmarkStart w:id="122" w:name="_Toc125463009"/>
      <w:bookmarkStart w:id="123" w:name="_Toc132243062"/>
      <w:r w:rsidRPr="00002C32">
        <w:rPr>
          <w:lang w:val="fr-FR"/>
        </w:rPr>
        <w:t xml:space="preserve">Figure </w:t>
      </w:r>
      <w:r>
        <w:fldChar w:fldCharType="begin"/>
      </w:r>
      <w:r w:rsidRPr="00002C32">
        <w:rPr>
          <w:lang w:val="fr-FR"/>
        </w:rPr>
        <w:instrText xml:space="preserve"> SEQ Figure \* ARABIC </w:instrText>
      </w:r>
      <w:r>
        <w:fldChar w:fldCharType="separate"/>
      </w:r>
      <w:r w:rsidR="00733065">
        <w:rPr>
          <w:noProof/>
          <w:lang w:val="fr-FR"/>
        </w:rPr>
        <w:t>13</w:t>
      </w:r>
      <w:r>
        <w:rPr>
          <w:noProof/>
        </w:rPr>
        <w:fldChar w:fldCharType="end"/>
      </w:r>
      <w:bookmarkEnd w:id="120"/>
      <w:r w:rsidRPr="00002C32">
        <w:rPr>
          <w:lang w:val="fr-FR"/>
        </w:rPr>
        <w:t xml:space="preserve"> : Répartition des émissions de GES </w:t>
      </w:r>
      <w:r w:rsidR="00A676BB" w:rsidRPr="00002C32">
        <w:rPr>
          <w:lang w:val="fr-FR"/>
        </w:rPr>
        <w:t xml:space="preserve">liées </w:t>
      </w:r>
      <w:r w:rsidRPr="00002C32">
        <w:rPr>
          <w:lang w:val="fr-FR"/>
        </w:rPr>
        <w:t>à l’énergie par forme d’énergie (%)</w:t>
      </w:r>
      <w:bookmarkEnd w:id="121"/>
      <w:bookmarkEnd w:id="122"/>
      <w:bookmarkEnd w:id="123"/>
    </w:p>
    <w:p w14:paraId="7124B2A0" w14:textId="6C5905AD" w:rsidR="0092694E" w:rsidRDefault="0092694E" w:rsidP="0092694E">
      <w:pPr>
        <w:pStyle w:val="Ecotexte"/>
      </w:pPr>
      <w:r>
        <w:t xml:space="preserve">Si </w:t>
      </w:r>
      <w:r w:rsidR="003F571C">
        <w:t>l'</w:t>
      </w:r>
      <w:r>
        <w:t xml:space="preserve">on aborde l’analyse selon une perception énergétique classique, on </w:t>
      </w:r>
      <w:r w:rsidR="00283B7F">
        <w:t xml:space="preserve">obtiendrait </w:t>
      </w:r>
      <w:r>
        <w:t xml:space="preserve">alors la répartition suivante, qui </w:t>
      </w:r>
      <w:r w:rsidR="00110D17">
        <w:t>paraît</w:t>
      </w:r>
      <w:r>
        <w:t xml:space="preserve"> un peu plus sophistiquée, en ce sens qu’elle fait aussi apparaître la répartition des émissions </w:t>
      </w:r>
      <w:r w:rsidR="00283B7F">
        <w:t xml:space="preserve">liées </w:t>
      </w:r>
      <w:r>
        <w:t>à l’énergie par secteur, source et forme d’énergie (</w:t>
      </w:r>
      <w:r>
        <w:fldChar w:fldCharType="begin"/>
      </w:r>
      <w:r>
        <w:instrText xml:space="preserve"> REF _Ref124529886 \h </w:instrText>
      </w:r>
      <w:r>
        <w:fldChar w:fldCharType="separate"/>
      </w:r>
      <w:r w:rsidR="00733065" w:rsidRPr="00002C32">
        <w:rPr>
          <w:lang w:val="fr-FR"/>
        </w:rPr>
        <w:t xml:space="preserve">Tableau </w:t>
      </w:r>
      <w:r w:rsidR="00733065">
        <w:rPr>
          <w:noProof/>
          <w:lang w:val="fr-FR"/>
        </w:rPr>
        <w:t>10</w:t>
      </w:r>
      <w:r>
        <w:fldChar w:fldCharType="end"/>
      </w:r>
      <w:r>
        <w:t xml:space="preserve">).  </w:t>
      </w:r>
    </w:p>
    <w:p w14:paraId="27E58B4E" w14:textId="2E3BAF11" w:rsidR="0092694E" w:rsidRPr="00002C32" w:rsidRDefault="0092694E" w:rsidP="00954844">
      <w:pPr>
        <w:pStyle w:val="Lgende"/>
        <w:keepNext/>
        <w:jc w:val="center"/>
        <w:rPr>
          <w:lang w:val="fr-FR"/>
        </w:rPr>
      </w:pPr>
      <w:bookmarkStart w:id="124" w:name="_Ref124529886"/>
      <w:bookmarkStart w:id="125" w:name="_Toc125124677"/>
      <w:bookmarkStart w:id="126" w:name="_Toc132243126"/>
      <w:r w:rsidRPr="00002C32">
        <w:rPr>
          <w:lang w:val="fr-FR"/>
        </w:rPr>
        <w:t xml:space="preserve">Tableau </w:t>
      </w:r>
      <w:r>
        <w:fldChar w:fldCharType="begin"/>
      </w:r>
      <w:r w:rsidRPr="00002C32">
        <w:rPr>
          <w:lang w:val="fr-FR"/>
        </w:rPr>
        <w:instrText xml:space="preserve"> SEQ Tableau \* ARABIC </w:instrText>
      </w:r>
      <w:r>
        <w:fldChar w:fldCharType="separate"/>
      </w:r>
      <w:r w:rsidR="00733065">
        <w:rPr>
          <w:noProof/>
          <w:lang w:val="fr-FR"/>
        </w:rPr>
        <w:t>10</w:t>
      </w:r>
      <w:r>
        <w:rPr>
          <w:noProof/>
        </w:rPr>
        <w:fldChar w:fldCharType="end"/>
      </w:r>
      <w:bookmarkEnd w:id="124"/>
      <w:r w:rsidRPr="00002C32">
        <w:rPr>
          <w:lang w:val="fr-FR"/>
        </w:rPr>
        <w:t> : Répartition des émissions dues à l’énergie par secteur, usage et forme d’énergie</w:t>
      </w:r>
      <w:bookmarkEnd w:id="125"/>
      <w:bookmarkEnd w:id="126"/>
    </w:p>
    <w:tbl>
      <w:tblPr>
        <w:tblW w:w="9660" w:type="dxa"/>
        <w:tblCellMar>
          <w:left w:w="70" w:type="dxa"/>
          <w:right w:w="70" w:type="dxa"/>
        </w:tblCellMar>
        <w:tblLook w:val="04A0" w:firstRow="1" w:lastRow="0" w:firstColumn="1" w:lastColumn="0" w:noHBand="0" w:noVBand="1"/>
      </w:tblPr>
      <w:tblGrid>
        <w:gridCol w:w="4660"/>
        <w:gridCol w:w="1200"/>
        <w:gridCol w:w="1200"/>
        <w:gridCol w:w="1400"/>
        <w:gridCol w:w="1200"/>
      </w:tblGrid>
      <w:tr w:rsidR="0092694E" w:rsidRPr="00AF6D21" w14:paraId="29BBE3C5" w14:textId="77777777" w:rsidTr="00C560DC">
        <w:trPr>
          <w:trHeight w:val="420"/>
        </w:trPr>
        <w:tc>
          <w:tcPr>
            <w:tcW w:w="466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C1DE775" w14:textId="77777777" w:rsidR="0092694E" w:rsidRPr="00AF6D21" w:rsidRDefault="0092694E" w:rsidP="00C560DC">
            <w:pPr>
              <w:jc w:val="center"/>
              <w:rPr>
                <w:rFonts w:ascii="Calibri" w:eastAsia="Times New Roman" w:hAnsi="Calibri" w:cs="Calibri"/>
                <w:b/>
                <w:bCs/>
                <w:color w:val="000000"/>
                <w:lang w:val="fr-FR" w:eastAsia="fr-FR"/>
              </w:rPr>
            </w:pPr>
            <w:r w:rsidRPr="00AF6D21">
              <w:rPr>
                <w:rFonts w:ascii="Calibri" w:eastAsia="Times New Roman" w:hAnsi="Calibri" w:cs="Calibri"/>
                <w:b/>
                <w:bCs/>
                <w:color w:val="000000"/>
                <w:lang w:val="fr-FR" w:eastAsia="fr-FR"/>
              </w:rPr>
              <w:t>téCO2</w:t>
            </w:r>
          </w:p>
        </w:tc>
        <w:tc>
          <w:tcPr>
            <w:tcW w:w="1200" w:type="dxa"/>
            <w:tcBorders>
              <w:top w:val="single" w:sz="8" w:space="0" w:color="auto"/>
              <w:left w:val="nil"/>
              <w:bottom w:val="single" w:sz="4" w:space="0" w:color="auto"/>
              <w:right w:val="single" w:sz="4" w:space="0" w:color="auto"/>
            </w:tcBorders>
            <w:shd w:val="clear" w:color="auto" w:fill="auto"/>
            <w:noWrap/>
            <w:vAlign w:val="center"/>
            <w:hideMark/>
          </w:tcPr>
          <w:p w14:paraId="12454F38" w14:textId="77777777" w:rsidR="0092694E" w:rsidRPr="00AF6D21" w:rsidRDefault="0092694E" w:rsidP="00C560DC">
            <w:pPr>
              <w:jc w:val="center"/>
              <w:rPr>
                <w:rFonts w:ascii="Calibri" w:eastAsia="Times New Roman" w:hAnsi="Calibri" w:cs="Calibri"/>
                <w:b/>
                <w:bCs/>
                <w:color w:val="000000"/>
                <w:lang w:val="fr-FR" w:eastAsia="fr-FR"/>
              </w:rPr>
            </w:pPr>
            <w:r w:rsidRPr="00AF6D21">
              <w:rPr>
                <w:rFonts w:ascii="Calibri" w:eastAsia="Times New Roman" w:hAnsi="Calibri" w:cs="Calibri"/>
                <w:b/>
                <w:bCs/>
                <w:color w:val="000000"/>
                <w:lang w:val="fr-FR" w:eastAsia="fr-FR"/>
              </w:rPr>
              <w:t>Thermique</w:t>
            </w:r>
          </w:p>
        </w:tc>
        <w:tc>
          <w:tcPr>
            <w:tcW w:w="1200" w:type="dxa"/>
            <w:tcBorders>
              <w:top w:val="single" w:sz="8" w:space="0" w:color="auto"/>
              <w:left w:val="nil"/>
              <w:bottom w:val="single" w:sz="4" w:space="0" w:color="auto"/>
              <w:right w:val="single" w:sz="4" w:space="0" w:color="auto"/>
            </w:tcBorders>
            <w:shd w:val="clear" w:color="auto" w:fill="auto"/>
            <w:noWrap/>
            <w:vAlign w:val="center"/>
            <w:hideMark/>
          </w:tcPr>
          <w:p w14:paraId="07FCD769" w14:textId="77777777" w:rsidR="0092694E" w:rsidRPr="00AF6D21" w:rsidRDefault="0092694E" w:rsidP="00C560DC">
            <w:pPr>
              <w:jc w:val="center"/>
              <w:rPr>
                <w:rFonts w:ascii="Calibri" w:eastAsia="Times New Roman" w:hAnsi="Calibri" w:cs="Calibri"/>
                <w:b/>
                <w:bCs/>
                <w:color w:val="000000"/>
                <w:lang w:val="fr-FR" w:eastAsia="fr-FR"/>
              </w:rPr>
            </w:pPr>
            <w:r w:rsidRPr="00AF6D21">
              <w:rPr>
                <w:rFonts w:ascii="Calibri" w:eastAsia="Times New Roman" w:hAnsi="Calibri" w:cs="Calibri"/>
                <w:b/>
                <w:bCs/>
                <w:color w:val="000000"/>
                <w:lang w:val="fr-FR" w:eastAsia="fr-FR"/>
              </w:rPr>
              <w:t>Electrique</w:t>
            </w:r>
          </w:p>
        </w:tc>
        <w:tc>
          <w:tcPr>
            <w:tcW w:w="1400" w:type="dxa"/>
            <w:tcBorders>
              <w:top w:val="single" w:sz="8" w:space="0" w:color="auto"/>
              <w:left w:val="nil"/>
              <w:bottom w:val="single" w:sz="4" w:space="0" w:color="auto"/>
              <w:right w:val="single" w:sz="4" w:space="0" w:color="auto"/>
            </w:tcBorders>
            <w:shd w:val="clear" w:color="auto" w:fill="auto"/>
            <w:noWrap/>
            <w:vAlign w:val="center"/>
            <w:hideMark/>
          </w:tcPr>
          <w:p w14:paraId="09E0963D" w14:textId="77777777" w:rsidR="0092694E" w:rsidRPr="00AF6D21" w:rsidRDefault="0092694E" w:rsidP="00C560DC">
            <w:pPr>
              <w:jc w:val="center"/>
              <w:rPr>
                <w:rFonts w:ascii="Calibri" w:eastAsia="Times New Roman" w:hAnsi="Calibri" w:cs="Calibri"/>
                <w:b/>
                <w:bCs/>
                <w:color w:val="000000"/>
                <w:lang w:val="fr-FR" w:eastAsia="fr-FR"/>
              </w:rPr>
            </w:pPr>
            <w:r w:rsidRPr="00AF6D21">
              <w:rPr>
                <w:rFonts w:ascii="Calibri" w:eastAsia="Times New Roman" w:hAnsi="Calibri" w:cs="Calibri"/>
                <w:b/>
                <w:bCs/>
                <w:color w:val="000000"/>
                <w:lang w:val="fr-FR" w:eastAsia="fr-FR"/>
              </w:rPr>
              <w:t>Total (téCO2)</w:t>
            </w:r>
          </w:p>
        </w:tc>
        <w:tc>
          <w:tcPr>
            <w:tcW w:w="1200" w:type="dxa"/>
            <w:tcBorders>
              <w:top w:val="single" w:sz="8" w:space="0" w:color="auto"/>
              <w:left w:val="nil"/>
              <w:bottom w:val="single" w:sz="4" w:space="0" w:color="auto"/>
              <w:right w:val="single" w:sz="8" w:space="0" w:color="auto"/>
            </w:tcBorders>
            <w:shd w:val="clear" w:color="auto" w:fill="auto"/>
            <w:noWrap/>
            <w:vAlign w:val="center"/>
            <w:hideMark/>
          </w:tcPr>
          <w:p w14:paraId="07F05364" w14:textId="77777777" w:rsidR="0092694E" w:rsidRPr="00AF6D21" w:rsidRDefault="0092694E" w:rsidP="00C560DC">
            <w:pPr>
              <w:jc w:val="center"/>
              <w:rPr>
                <w:rFonts w:ascii="Calibri" w:eastAsia="Times New Roman" w:hAnsi="Calibri" w:cs="Calibri"/>
                <w:b/>
                <w:bCs/>
                <w:color w:val="000000"/>
                <w:lang w:val="fr-FR" w:eastAsia="fr-FR"/>
              </w:rPr>
            </w:pPr>
            <w:r w:rsidRPr="00AF6D21">
              <w:rPr>
                <w:rFonts w:ascii="Calibri" w:eastAsia="Times New Roman" w:hAnsi="Calibri" w:cs="Calibri"/>
                <w:b/>
                <w:bCs/>
                <w:color w:val="000000"/>
                <w:lang w:val="fr-FR" w:eastAsia="fr-FR"/>
              </w:rPr>
              <w:t>Total (%)</w:t>
            </w:r>
          </w:p>
        </w:tc>
      </w:tr>
      <w:tr w:rsidR="0092694E" w:rsidRPr="00AF6D21" w14:paraId="4BBE3D15" w14:textId="77777777" w:rsidTr="00C560DC">
        <w:trPr>
          <w:trHeight w:val="390"/>
        </w:trPr>
        <w:tc>
          <w:tcPr>
            <w:tcW w:w="4660" w:type="dxa"/>
            <w:tcBorders>
              <w:top w:val="nil"/>
              <w:left w:val="single" w:sz="8" w:space="0" w:color="auto"/>
              <w:bottom w:val="single" w:sz="4" w:space="0" w:color="auto"/>
              <w:right w:val="single" w:sz="4" w:space="0" w:color="auto"/>
            </w:tcBorders>
            <w:shd w:val="clear" w:color="000000" w:fill="FFFF00"/>
            <w:noWrap/>
            <w:vAlign w:val="bottom"/>
            <w:hideMark/>
          </w:tcPr>
          <w:p w14:paraId="281DB823" w14:textId="77777777" w:rsidR="0092694E" w:rsidRPr="00AF6D21" w:rsidRDefault="0092694E" w:rsidP="00C560DC">
            <w:pPr>
              <w:rPr>
                <w:rFonts w:ascii="Calibri" w:eastAsia="Times New Roman" w:hAnsi="Calibri" w:cs="Calibri"/>
                <w:b/>
                <w:bCs/>
                <w:color w:val="000000"/>
                <w:lang w:val="fr-FR" w:eastAsia="fr-FR"/>
              </w:rPr>
            </w:pPr>
            <w:r w:rsidRPr="00AF6D21">
              <w:rPr>
                <w:rFonts w:ascii="Calibri" w:eastAsia="Times New Roman" w:hAnsi="Calibri" w:cs="Calibri"/>
                <w:b/>
                <w:bCs/>
                <w:color w:val="000000"/>
                <w:lang w:val="fr-FR" w:eastAsia="fr-FR"/>
              </w:rPr>
              <w:t>Transport</w:t>
            </w:r>
          </w:p>
        </w:tc>
        <w:tc>
          <w:tcPr>
            <w:tcW w:w="1200" w:type="dxa"/>
            <w:tcBorders>
              <w:top w:val="nil"/>
              <w:left w:val="nil"/>
              <w:bottom w:val="single" w:sz="4" w:space="0" w:color="auto"/>
              <w:right w:val="single" w:sz="4" w:space="0" w:color="auto"/>
            </w:tcBorders>
            <w:shd w:val="clear" w:color="000000" w:fill="FFFF00"/>
            <w:noWrap/>
            <w:vAlign w:val="bottom"/>
            <w:hideMark/>
          </w:tcPr>
          <w:p w14:paraId="172DD9B4" w14:textId="77777777" w:rsidR="0092694E" w:rsidRPr="00AF6D21" w:rsidRDefault="0092694E" w:rsidP="00C560DC">
            <w:pPr>
              <w:jc w:val="right"/>
              <w:rPr>
                <w:rFonts w:ascii="Calibri" w:eastAsia="Times New Roman" w:hAnsi="Calibri" w:cs="Calibri"/>
                <w:b/>
                <w:bCs/>
                <w:color w:val="000000"/>
                <w:lang w:val="fr-FR" w:eastAsia="fr-FR"/>
              </w:rPr>
            </w:pPr>
            <w:r w:rsidRPr="00AF6D21">
              <w:rPr>
                <w:rFonts w:ascii="Calibri" w:eastAsia="Times New Roman" w:hAnsi="Calibri" w:cs="Calibri"/>
                <w:b/>
                <w:bCs/>
                <w:color w:val="000000"/>
                <w:lang w:val="fr-FR" w:eastAsia="fr-FR"/>
              </w:rPr>
              <w:t>72 671</w:t>
            </w:r>
          </w:p>
        </w:tc>
        <w:tc>
          <w:tcPr>
            <w:tcW w:w="1200" w:type="dxa"/>
            <w:tcBorders>
              <w:top w:val="nil"/>
              <w:left w:val="nil"/>
              <w:bottom w:val="single" w:sz="4" w:space="0" w:color="auto"/>
              <w:right w:val="single" w:sz="4" w:space="0" w:color="auto"/>
            </w:tcBorders>
            <w:shd w:val="clear" w:color="000000" w:fill="FFFF00"/>
            <w:noWrap/>
            <w:vAlign w:val="bottom"/>
            <w:hideMark/>
          </w:tcPr>
          <w:p w14:paraId="550590B4" w14:textId="77777777" w:rsidR="0092694E" w:rsidRPr="00AF6D21" w:rsidRDefault="0092694E" w:rsidP="00C560DC">
            <w:pPr>
              <w:jc w:val="right"/>
              <w:rPr>
                <w:rFonts w:ascii="Calibri" w:eastAsia="Times New Roman" w:hAnsi="Calibri" w:cs="Calibri"/>
                <w:b/>
                <w:bCs/>
                <w:color w:val="000000"/>
                <w:lang w:val="fr-FR" w:eastAsia="fr-FR"/>
              </w:rPr>
            </w:pPr>
            <w:r w:rsidRPr="00AF6D21">
              <w:rPr>
                <w:rFonts w:ascii="Calibri" w:eastAsia="Times New Roman" w:hAnsi="Calibri" w:cs="Calibri"/>
                <w:b/>
                <w:bCs/>
                <w:color w:val="000000"/>
                <w:lang w:val="fr-FR" w:eastAsia="fr-FR"/>
              </w:rPr>
              <w:t>0</w:t>
            </w:r>
          </w:p>
        </w:tc>
        <w:tc>
          <w:tcPr>
            <w:tcW w:w="1400" w:type="dxa"/>
            <w:tcBorders>
              <w:top w:val="nil"/>
              <w:left w:val="nil"/>
              <w:bottom w:val="single" w:sz="4" w:space="0" w:color="auto"/>
              <w:right w:val="single" w:sz="4" w:space="0" w:color="auto"/>
            </w:tcBorders>
            <w:shd w:val="clear" w:color="000000" w:fill="FFFF00"/>
            <w:noWrap/>
            <w:vAlign w:val="bottom"/>
            <w:hideMark/>
          </w:tcPr>
          <w:p w14:paraId="518D19B7" w14:textId="77777777" w:rsidR="0092694E" w:rsidRPr="00AF6D21" w:rsidRDefault="0092694E" w:rsidP="00C560DC">
            <w:pPr>
              <w:jc w:val="right"/>
              <w:rPr>
                <w:rFonts w:ascii="Calibri" w:eastAsia="Times New Roman" w:hAnsi="Calibri" w:cs="Calibri"/>
                <w:b/>
                <w:bCs/>
                <w:color w:val="000000"/>
                <w:lang w:val="fr-FR" w:eastAsia="fr-FR"/>
              </w:rPr>
            </w:pPr>
            <w:r w:rsidRPr="00AF6D21">
              <w:rPr>
                <w:rFonts w:ascii="Calibri" w:eastAsia="Times New Roman" w:hAnsi="Calibri" w:cs="Calibri"/>
                <w:b/>
                <w:bCs/>
                <w:color w:val="000000"/>
                <w:lang w:val="fr-FR" w:eastAsia="fr-FR"/>
              </w:rPr>
              <w:t>72 671</w:t>
            </w:r>
          </w:p>
        </w:tc>
        <w:tc>
          <w:tcPr>
            <w:tcW w:w="1200" w:type="dxa"/>
            <w:tcBorders>
              <w:top w:val="nil"/>
              <w:left w:val="nil"/>
              <w:bottom w:val="single" w:sz="4" w:space="0" w:color="auto"/>
              <w:right w:val="single" w:sz="8" w:space="0" w:color="auto"/>
            </w:tcBorders>
            <w:shd w:val="clear" w:color="000000" w:fill="FFFF00"/>
            <w:noWrap/>
            <w:vAlign w:val="center"/>
            <w:hideMark/>
          </w:tcPr>
          <w:p w14:paraId="2D205088" w14:textId="213597CE" w:rsidR="0092694E" w:rsidRPr="00AF6D21" w:rsidRDefault="0092694E" w:rsidP="00C560DC">
            <w:pPr>
              <w:jc w:val="right"/>
              <w:rPr>
                <w:rFonts w:ascii="Calibri" w:eastAsia="Times New Roman" w:hAnsi="Calibri" w:cs="Calibri"/>
                <w:b/>
                <w:bCs/>
                <w:color w:val="000000"/>
                <w:lang w:val="fr-FR" w:eastAsia="fr-FR"/>
              </w:rPr>
            </w:pPr>
            <w:r>
              <w:rPr>
                <w:rFonts w:ascii="Calibri" w:hAnsi="Calibri" w:cs="Calibri"/>
                <w:b/>
                <w:bCs/>
                <w:color w:val="000000"/>
              </w:rPr>
              <w:t>39,5</w:t>
            </w:r>
            <w:r w:rsidR="00EF04A0">
              <w:rPr>
                <w:rFonts w:ascii="Calibri" w:hAnsi="Calibri" w:cs="Calibri"/>
                <w:b/>
                <w:bCs/>
                <w:color w:val="000000"/>
              </w:rPr>
              <w:t> </w:t>
            </w:r>
            <w:r>
              <w:rPr>
                <w:rFonts w:ascii="Calibri" w:hAnsi="Calibri" w:cs="Calibri"/>
                <w:b/>
                <w:bCs/>
                <w:color w:val="000000"/>
              </w:rPr>
              <w:t>%</w:t>
            </w:r>
          </w:p>
        </w:tc>
      </w:tr>
      <w:tr w:rsidR="0092694E" w:rsidRPr="00AF6D21" w14:paraId="1BF4B435" w14:textId="77777777" w:rsidTr="00C560DC">
        <w:trPr>
          <w:trHeight w:val="345"/>
        </w:trPr>
        <w:tc>
          <w:tcPr>
            <w:tcW w:w="4660" w:type="dxa"/>
            <w:tcBorders>
              <w:top w:val="nil"/>
              <w:left w:val="single" w:sz="8" w:space="0" w:color="auto"/>
              <w:bottom w:val="single" w:sz="4" w:space="0" w:color="auto"/>
              <w:right w:val="single" w:sz="4" w:space="0" w:color="auto"/>
            </w:tcBorders>
            <w:shd w:val="clear" w:color="auto" w:fill="auto"/>
            <w:noWrap/>
            <w:vAlign w:val="bottom"/>
            <w:hideMark/>
          </w:tcPr>
          <w:p w14:paraId="5C3A3A00" w14:textId="77777777" w:rsidR="0092694E" w:rsidRPr="00AF6D21" w:rsidRDefault="0092694E" w:rsidP="00C560DC">
            <w:pPr>
              <w:ind w:firstLineChars="100" w:firstLine="220"/>
              <w:rPr>
                <w:rFonts w:ascii="Calibri" w:eastAsia="Times New Roman" w:hAnsi="Calibri" w:cs="Calibri"/>
                <w:color w:val="000000"/>
                <w:lang w:val="fr-FR" w:eastAsia="fr-FR"/>
              </w:rPr>
            </w:pPr>
            <w:r w:rsidRPr="00AF6D21">
              <w:rPr>
                <w:rFonts w:ascii="Calibri" w:eastAsia="Times New Roman" w:hAnsi="Calibri" w:cs="Calibri"/>
                <w:color w:val="000000"/>
                <w:lang w:val="fr-FR" w:eastAsia="fr-FR"/>
              </w:rPr>
              <w:t>Terrestre (incluant patrimoine municipal)</w:t>
            </w:r>
          </w:p>
        </w:tc>
        <w:tc>
          <w:tcPr>
            <w:tcW w:w="1200" w:type="dxa"/>
            <w:tcBorders>
              <w:top w:val="nil"/>
              <w:left w:val="nil"/>
              <w:bottom w:val="single" w:sz="4" w:space="0" w:color="auto"/>
              <w:right w:val="single" w:sz="4" w:space="0" w:color="auto"/>
            </w:tcBorders>
            <w:shd w:val="clear" w:color="auto" w:fill="auto"/>
            <w:noWrap/>
            <w:vAlign w:val="bottom"/>
            <w:hideMark/>
          </w:tcPr>
          <w:p w14:paraId="40CFF701" w14:textId="77777777" w:rsidR="0092694E" w:rsidRPr="00AF6D21" w:rsidRDefault="0092694E" w:rsidP="00C560DC">
            <w:pPr>
              <w:jc w:val="right"/>
              <w:rPr>
                <w:rFonts w:ascii="Calibri" w:eastAsia="Times New Roman" w:hAnsi="Calibri" w:cs="Calibri"/>
                <w:color w:val="000000"/>
                <w:lang w:val="fr-FR" w:eastAsia="fr-FR"/>
              </w:rPr>
            </w:pPr>
            <w:r w:rsidRPr="00AF6D21">
              <w:rPr>
                <w:rFonts w:ascii="Calibri" w:eastAsia="Times New Roman" w:hAnsi="Calibri" w:cs="Calibri"/>
                <w:color w:val="000000"/>
                <w:lang w:val="fr-FR" w:eastAsia="fr-FR"/>
              </w:rPr>
              <w:t>68 864</w:t>
            </w:r>
          </w:p>
        </w:tc>
        <w:tc>
          <w:tcPr>
            <w:tcW w:w="1200" w:type="dxa"/>
            <w:tcBorders>
              <w:top w:val="nil"/>
              <w:left w:val="nil"/>
              <w:bottom w:val="single" w:sz="4" w:space="0" w:color="auto"/>
              <w:right w:val="single" w:sz="4" w:space="0" w:color="auto"/>
            </w:tcBorders>
            <w:shd w:val="clear" w:color="auto" w:fill="auto"/>
            <w:noWrap/>
            <w:vAlign w:val="bottom"/>
            <w:hideMark/>
          </w:tcPr>
          <w:p w14:paraId="0543B583" w14:textId="77777777" w:rsidR="0092694E" w:rsidRPr="00AF6D21" w:rsidRDefault="0092694E" w:rsidP="00C560DC">
            <w:pPr>
              <w:rPr>
                <w:rFonts w:ascii="Calibri" w:eastAsia="Times New Roman" w:hAnsi="Calibri" w:cs="Calibri"/>
                <w:color w:val="000000"/>
                <w:lang w:val="fr-FR" w:eastAsia="fr-FR"/>
              </w:rPr>
            </w:pPr>
            <w:r w:rsidRPr="00AF6D21">
              <w:rPr>
                <w:rFonts w:ascii="Calibri" w:eastAsia="Times New Roman" w:hAnsi="Calibri" w:cs="Calibri"/>
                <w:color w:val="000000"/>
                <w:lang w:val="fr-FR" w:eastAsia="fr-FR"/>
              </w:rPr>
              <w:t> </w:t>
            </w:r>
          </w:p>
        </w:tc>
        <w:tc>
          <w:tcPr>
            <w:tcW w:w="1400" w:type="dxa"/>
            <w:tcBorders>
              <w:top w:val="nil"/>
              <w:left w:val="nil"/>
              <w:bottom w:val="single" w:sz="4" w:space="0" w:color="auto"/>
              <w:right w:val="single" w:sz="4" w:space="0" w:color="auto"/>
            </w:tcBorders>
            <w:shd w:val="clear" w:color="auto" w:fill="auto"/>
            <w:noWrap/>
            <w:vAlign w:val="bottom"/>
            <w:hideMark/>
          </w:tcPr>
          <w:p w14:paraId="11971565" w14:textId="77777777" w:rsidR="0092694E" w:rsidRPr="00AF6D21" w:rsidRDefault="0092694E" w:rsidP="00C560DC">
            <w:pPr>
              <w:jc w:val="right"/>
              <w:rPr>
                <w:rFonts w:ascii="Calibri" w:eastAsia="Times New Roman" w:hAnsi="Calibri" w:cs="Calibri"/>
                <w:color w:val="000000"/>
                <w:lang w:val="fr-FR" w:eastAsia="fr-FR"/>
              </w:rPr>
            </w:pPr>
            <w:r w:rsidRPr="00AF6D21">
              <w:rPr>
                <w:rFonts w:ascii="Calibri" w:eastAsia="Times New Roman" w:hAnsi="Calibri" w:cs="Calibri"/>
                <w:color w:val="000000"/>
                <w:lang w:val="fr-FR" w:eastAsia="fr-FR"/>
              </w:rPr>
              <w:t>68 864</w:t>
            </w:r>
          </w:p>
        </w:tc>
        <w:tc>
          <w:tcPr>
            <w:tcW w:w="1200" w:type="dxa"/>
            <w:tcBorders>
              <w:top w:val="nil"/>
              <w:left w:val="nil"/>
              <w:bottom w:val="single" w:sz="4" w:space="0" w:color="auto"/>
              <w:right w:val="single" w:sz="8" w:space="0" w:color="auto"/>
            </w:tcBorders>
            <w:shd w:val="clear" w:color="auto" w:fill="auto"/>
            <w:noWrap/>
            <w:vAlign w:val="bottom"/>
            <w:hideMark/>
          </w:tcPr>
          <w:p w14:paraId="6C1C7D02" w14:textId="77777777" w:rsidR="0092694E" w:rsidRPr="00AF6D21" w:rsidRDefault="0092694E" w:rsidP="00C560DC">
            <w:pPr>
              <w:rPr>
                <w:rFonts w:ascii="Calibri" w:eastAsia="Times New Roman" w:hAnsi="Calibri" w:cs="Calibri"/>
                <w:color w:val="000000"/>
                <w:lang w:val="fr-FR" w:eastAsia="fr-FR"/>
              </w:rPr>
            </w:pPr>
            <w:r>
              <w:rPr>
                <w:rFonts w:ascii="Calibri" w:hAnsi="Calibri" w:cs="Calibri"/>
                <w:color w:val="000000"/>
              </w:rPr>
              <w:t> </w:t>
            </w:r>
          </w:p>
        </w:tc>
      </w:tr>
      <w:tr w:rsidR="0092694E" w:rsidRPr="00AF6D21" w14:paraId="469952D3" w14:textId="77777777" w:rsidTr="00C560DC">
        <w:trPr>
          <w:trHeight w:val="345"/>
        </w:trPr>
        <w:tc>
          <w:tcPr>
            <w:tcW w:w="4660" w:type="dxa"/>
            <w:tcBorders>
              <w:top w:val="nil"/>
              <w:left w:val="single" w:sz="8" w:space="0" w:color="auto"/>
              <w:bottom w:val="single" w:sz="4" w:space="0" w:color="auto"/>
              <w:right w:val="single" w:sz="4" w:space="0" w:color="auto"/>
            </w:tcBorders>
            <w:shd w:val="clear" w:color="auto" w:fill="auto"/>
            <w:noWrap/>
            <w:vAlign w:val="bottom"/>
            <w:hideMark/>
          </w:tcPr>
          <w:p w14:paraId="15B2201C" w14:textId="77777777" w:rsidR="0092694E" w:rsidRPr="00AF6D21" w:rsidRDefault="0092694E" w:rsidP="00C560DC">
            <w:pPr>
              <w:ind w:firstLineChars="100" w:firstLine="220"/>
              <w:rPr>
                <w:rFonts w:ascii="Calibri" w:eastAsia="Times New Roman" w:hAnsi="Calibri" w:cs="Calibri"/>
                <w:color w:val="000000"/>
                <w:lang w:val="fr-FR" w:eastAsia="fr-FR"/>
              </w:rPr>
            </w:pPr>
            <w:r w:rsidRPr="00AF6D21">
              <w:rPr>
                <w:rFonts w:ascii="Calibri" w:eastAsia="Times New Roman" w:hAnsi="Calibri" w:cs="Calibri"/>
                <w:color w:val="000000"/>
                <w:lang w:val="fr-FR" w:eastAsia="fr-FR"/>
              </w:rPr>
              <w:t>Aérien</w:t>
            </w:r>
          </w:p>
        </w:tc>
        <w:tc>
          <w:tcPr>
            <w:tcW w:w="1200" w:type="dxa"/>
            <w:tcBorders>
              <w:top w:val="nil"/>
              <w:left w:val="nil"/>
              <w:bottom w:val="single" w:sz="4" w:space="0" w:color="auto"/>
              <w:right w:val="single" w:sz="4" w:space="0" w:color="auto"/>
            </w:tcBorders>
            <w:shd w:val="clear" w:color="auto" w:fill="auto"/>
            <w:noWrap/>
            <w:vAlign w:val="bottom"/>
            <w:hideMark/>
          </w:tcPr>
          <w:p w14:paraId="6D869741" w14:textId="77777777" w:rsidR="0092694E" w:rsidRPr="00AF6D21" w:rsidRDefault="0092694E" w:rsidP="00C560DC">
            <w:pPr>
              <w:jc w:val="right"/>
              <w:rPr>
                <w:rFonts w:ascii="Calibri" w:eastAsia="Times New Roman" w:hAnsi="Calibri" w:cs="Calibri"/>
                <w:color w:val="000000"/>
                <w:lang w:val="fr-FR" w:eastAsia="fr-FR"/>
              </w:rPr>
            </w:pPr>
            <w:r w:rsidRPr="00AF6D21">
              <w:rPr>
                <w:rFonts w:ascii="Calibri" w:eastAsia="Times New Roman" w:hAnsi="Calibri" w:cs="Calibri"/>
                <w:color w:val="000000"/>
                <w:lang w:val="fr-FR" w:eastAsia="fr-FR"/>
              </w:rPr>
              <w:t>1 210</w:t>
            </w:r>
          </w:p>
        </w:tc>
        <w:tc>
          <w:tcPr>
            <w:tcW w:w="1200" w:type="dxa"/>
            <w:tcBorders>
              <w:top w:val="nil"/>
              <w:left w:val="nil"/>
              <w:bottom w:val="single" w:sz="4" w:space="0" w:color="auto"/>
              <w:right w:val="single" w:sz="4" w:space="0" w:color="auto"/>
            </w:tcBorders>
            <w:shd w:val="clear" w:color="auto" w:fill="auto"/>
            <w:noWrap/>
            <w:vAlign w:val="bottom"/>
            <w:hideMark/>
          </w:tcPr>
          <w:p w14:paraId="5F658495" w14:textId="77777777" w:rsidR="0092694E" w:rsidRPr="00AF6D21" w:rsidRDefault="0092694E" w:rsidP="00C560DC">
            <w:pPr>
              <w:rPr>
                <w:rFonts w:ascii="Calibri" w:eastAsia="Times New Roman" w:hAnsi="Calibri" w:cs="Calibri"/>
                <w:color w:val="000000"/>
                <w:lang w:val="fr-FR" w:eastAsia="fr-FR"/>
              </w:rPr>
            </w:pPr>
            <w:r w:rsidRPr="00AF6D21">
              <w:rPr>
                <w:rFonts w:ascii="Calibri" w:eastAsia="Times New Roman" w:hAnsi="Calibri" w:cs="Calibri"/>
                <w:color w:val="000000"/>
                <w:lang w:val="fr-FR" w:eastAsia="fr-FR"/>
              </w:rPr>
              <w:t> </w:t>
            </w:r>
          </w:p>
        </w:tc>
        <w:tc>
          <w:tcPr>
            <w:tcW w:w="1400" w:type="dxa"/>
            <w:tcBorders>
              <w:top w:val="nil"/>
              <w:left w:val="nil"/>
              <w:bottom w:val="single" w:sz="4" w:space="0" w:color="auto"/>
              <w:right w:val="single" w:sz="4" w:space="0" w:color="auto"/>
            </w:tcBorders>
            <w:shd w:val="clear" w:color="auto" w:fill="auto"/>
            <w:noWrap/>
            <w:vAlign w:val="bottom"/>
            <w:hideMark/>
          </w:tcPr>
          <w:p w14:paraId="549C3E97" w14:textId="77777777" w:rsidR="0092694E" w:rsidRPr="00AF6D21" w:rsidRDefault="0092694E" w:rsidP="00C560DC">
            <w:pPr>
              <w:jc w:val="right"/>
              <w:rPr>
                <w:rFonts w:ascii="Calibri" w:eastAsia="Times New Roman" w:hAnsi="Calibri" w:cs="Calibri"/>
                <w:color w:val="000000"/>
                <w:lang w:val="fr-FR" w:eastAsia="fr-FR"/>
              </w:rPr>
            </w:pPr>
            <w:r w:rsidRPr="00AF6D21">
              <w:rPr>
                <w:rFonts w:ascii="Calibri" w:eastAsia="Times New Roman" w:hAnsi="Calibri" w:cs="Calibri"/>
                <w:color w:val="000000"/>
                <w:lang w:val="fr-FR" w:eastAsia="fr-FR"/>
              </w:rPr>
              <w:t>1 210</w:t>
            </w:r>
          </w:p>
        </w:tc>
        <w:tc>
          <w:tcPr>
            <w:tcW w:w="1200" w:type="dxa"/>
            <w:tcBorders>
              <w:top w:val="nil"/>
              <w:left w:val="nil"/>
              <w:bottom w:val="single" w:sz="4" w:space="0" w:color="auto"/>
              <w:right w:val="single" w:sz="8" w:space="0" w:color="auto"/>
            </w:tcBorders>
            <w:shd w:val="clear" w:color="auto" w:fill="auto"/>
            <w:noWrap/>
            <w:vAlign w:val="bottom"/>
            <w:hideMark/>
          </w:tcPr>
          <w:p w14:paraId="091A075E" w14:textId="77777777" w:rsidR="0092694E" w:rsidRPr="00AF6D21" w:rsidRDefault="0092694E" w:rsidP="00C560DC">
            <w:pPr>
              <w:rPr>
                <w:rFonts w:ascii="Calibri" w:eastAsia="Times New Roman" w:hAnsi="Calibri" w:cs="Calibri"/>
                <w:color w:val="000000"/>
                <w:lang w:val="fr-FR" w:eastAsia="fr-FR"/>
              </w:rPr>
            </w:pPr>
            <w:r>
              <w:rPr>
                <w:rFonts w:ascii="Calibri" w:hAnsi="Calibri" w:cs="Calibri"/>
                <w:color w:val="000000"/>
              </w:rPr>
              <w:t> </w:t>
            </w:r>
          </w:p>
        </w:tc>
      </w:tr>
      <w:tr w:rsidR="0092694E" w:rsidRPr="00AF6D21" w14:paraId="51330456" w14:textId="77777777" w:rsidTr="00C560DC">
        <w:trPr>
          <w:trHeight w:val="345"/>
        </w:trPr>
        <w:tc>
          <w:tcPr>
            <w:tcW w:w="4660" w:type="dxa"/>
            <w:tcBorders>
              <w:top w:val="nil"/>
              <w:left w:val="single" w:sz="8" w:space="0" w:color="auto"/>
              <w:bottom w:val="single" w:sz="4" w:space="0" w:color="auto"/>
              <w:right w:val="single" w:sz="4" w:space="0" w:color="auto"/>
            </w:tcBorders>
            <w:shd w:val="clear" w:color="auto" w:fill="auto"/>
            <w:noWrap/>
            <w:vAlign w:val="bottom"/>
            <w:hideMark/>
          </w:tcPr>
          <w:p w14:paraId="030B52E8" w14:textId="77777777" w:rsidR="0092694E" w:rsidRPr="00AF6D21" w:rsidRDefault="0092694E" w:rsidP="00C560DC">
            <w:pPr>
              <w:ind w:firstLineChars="100" w:firstLine="220"/>
              <w:rPr>
                <w:rFonts w:ascii="Calibri" w:eastAsia="Times New Roman" w:hAnsi="Calibri" w:cs="Calibri"/>
                <w:color w:val="000000"/>
                <w:lang w:val="fr-FR" w:eastAsia="fr-FR"/>
              </w:rPr>
            </w:pPr>
            <w:r w:rsidRPr="00AF6D21">
              <w:rPr>
                <w:rFonts w:ascii="Calibri" w:eastAsia="Times New Roman" w:hAnsi="Calibri" w:cs="Calibri"/>
                <w:color w:val="000000"/>
                <w:lang w:val="fr-FR" w:eastAsia="fr-FR"/>
              </w:rPr>
              <w:t>Navigation</w:t>
            </w:r>
          </w:p>
        </w:tc>
        <w:tc>
          <w:tcPr>
            <w:tcW w:w="1200" w:type="dxa"/>
            <w:tcBorders>
              <w:top w:val="nil"/>
              <w:left w:val="nil"/>
              <w:bottom w:val="single" w:sz="4" w:space="0" w:color="auto"/>
              <w:right w:val="single" w:sz="4" w:space="0" w:color="auto"/>
            </w:tcBorders>
            <w:shd w:val="clear" w:color="auto" w:fill="auto"/>
            <w:noWrap/>
            <w:vAlign w:val="bottom"/>
            <w:hideMark/>
          </w:tcPr>
          <w:p w14:paraId="6478311F" w14:textId="77777777" w:rsidR="0092694E" w:rsidRPr="00AF6D21" w:rsidRDefault="0092694E" w:rsidP="00C560DC">
            <w:pPr>
              <w:jc w:val="right"/>
              <w:rPr>
                <w:rFonts w:ascii="Calibri" w:eastAsia="Times New Roman" w:hAnsi="Calibri" w:cs="Calibri"/>
                <w:color w:val="000000"/>
                <w:lang w:val="fr-FR" w:eastAsia="fr-FR"/>
              </w:rPr>
            </w:pPr>
            <w:r w:rsidRPr="00AF6D21">
              <w:rPr>
                <w:rFonts w:ascii="Calibri" w:eastAsia="Times New Roman" w:hAnsi="Calibri" w:cs="Calibri"/>
                <w:color w:val="000000"/>
                <w:lang w:val="fr-FR" w:eastAsia="fr-FR"/>
              </w:rPr>
              <w:t>2 597</w:t>
            </w:r>
          </w:p>
        </w:tc>
        <w:tc>
          <w:tcPr>
            <w:tcW w:w="1200" w:type="dxa"/>
            <w:tcBorders>
              <w:top w:val="nil"/>
              <w:left w:val="nil"/>
              <w:bottom w:val="single" w:sz="4" w:space="0" w:color="auto"/>
              <w:right w:val="single" w:sz="4" w:space="0" w:color="auto"/>
            </w:tcBorders>
            <w:shd w:val="clear" w:color="auto" w:fill="auto"/>
            <w:noWrap/>
            <w:vAlign w:val="bottom"/>
            <w:hideMark/>
          </w:tcPr>
          <w:p w14:paraId="72015DDC" w14:textId="77777777" w:rsidR="0092694E" w:rsidRPr="00AF6D21" w:rsidRDefault="0092694E" w:rsidP="00C560DC">
            <w:pPr>
              <w:rPr>
                <w:rFonts w:ascii="Calibri" w:eastAsia="Times New Roman" w:hAnsi="Calibri" w:cs="Calibri"/>
                <w:color w:val="000000"/>
                <w:lang w:val="fr-FR" w:eastAsia="fr-FR"/>
              </w:rPr>
            </w:pPr>
            <w:r w:rsidRPr="00AF6D21">
              <w:rPr>
                <w:rFonts w:ascii="Calibri" w:eastAsia="Times New Roman" w:hAnsi="Calibri" w:cs="Calibri"/>
                <w:color w:val="000000"/>
                <w:lang w:val="fr-FR" w:eastAsia="fr-FR"/>
              </w:rPr>
              <w:t> </w:t>
            </w:r>
          </w:p>
        </w:tc>
        <w:tc>
          <w:tcPr>
            <w:tcW w:w="1400" w:type="dxa"/>
            <w:tcBorders>
              <w:top w:val="nil"/>
              <w:left w:val="nil"/>
              <w:bottom w:val="single" w:sz="4" w:space="0" w:color="auto"/>
              <w:right w:val="single" w:sz="4" w:space="0" w:color="auto"/>
            </w:tcBorders>
            <w:shd w:val="clear" w:color="auto" w:fill="auto"/>
            <w:noWrap/>
            <w:vAlign w:val="bottom"/>
            <w:hideMark/>
          </w:tcPr>
          <w:p w14:paraId="397AAB78" w14:textId="77777777" w:rsidR="0092694E" w:rsidRPr="00AF6D21" w:rsidRDefault="0092694E" w:rsidP="00C560DC">
            <w:pPr>
              <w:jc w:val="right"/>
              <w:rPr>
                <w:rFonts w:ascii="Calibri" w:eastAsia="Times New Roman" w:hAnsi="Calibri" w:cs="Calibri"/>
                <w:color w:val="000000"/>
                <w:lang w:val="fr-FR" w:eastAsia="fr-FR"/>
              </w:rPr>
            </w:pPr>
            <w:r w:rsidRPr="00AF6D21">
              <w:rPr>
                <w:rFonts w:ascii="Calibri" w:eastAsia="Times New Roman" w:hAnsi="Calibri" w:cs="Calibri"/>
                <w:color w:val="000000"/>
                <w:lang w:val="fr-FR" w:eastAsia="fr-FR"/>
              </w:rPr>
              <w:t>2 597</w:t>
            </w:r>
          </w:p>
        </w:tc>
        <w:tc>
          <w:tcPr>
            <w:tcW w:w="1200" w:type="dxa"/>
            <w:tcBorders>
              <w:top w:val="nil"/>
              <w:left w:val="nil"/>
              <w:bottom w:val="single" w:sz="4" w:space="0" w:color="auto"/>
              <w:right w:val="single" w:sz="8" w:space="0" w:color="auto"/>
            </w:tcBorders>
            <w:shd w:val="clear" w:color="auto" w:fill="auto"/>
            <w:noWrap/>
            <w:vAlign w:val="bottom"/>
            <w:hideMark/>
          </w:tcPr>
          <w:p w14:paraId="3210FFD3" w14:textId="77777777" w:rsidR="0092694E" w:rsidRPr="00AF6D21" w:rsidRDefault="0092694E" w:rsidP="00C560DC">
            <w:pPr>
              <w:rPr>
                <w:rFonts w:ascii="Calibri" w:eastAsia="Times New Roman" w:hAnsi="Calibri" w:cs="Calibri"/>
                <w:color w:val="000000"/>
                <w:lang w:val="fr-FR" w:eastAsia="fr-FR"/>
              </w:rPr>
            </w:pPr>
            <w:r>
              <w:rPr>
                <w:rFonts w:ascii="Calibri" w:hAnsi="Calibri" w:cs="Calibri"/>
                <w:color w:val="000000"/>
              </w:rPr>
              <w:t> </w:t>
            </w:r>
          </w:p>
        </w:tc>
      </w:tr>
      <w:tr w:rsidR="0092694E" w:rsidRPr="00AF6D21" w14:paraId="4096E7A4" w14:textId="77777777" w:rsidTr="00C560DC">
        <w:trPr>
          <w:trHeight w:val="405"/>
        </w:trPr>
        <w:tc>
          <w:tcPr>
            <w:tcW w:w="4660" w:type="dxa"/>
            <w:tcBorders>
              <w:top w:val="nil"/>
              <w:left w:val="single" w:sz="8" w:space="0" w:color="auto"/>
              <w:bottom w:val="single" w:sz="4" w:space="0" w:color="auto"/>
              <w:right w:val="single" w:sz="4" w:space="0" w:color="auto"/>
            </w:tcBorders>
            <w:shd w:val="clear" w:color="000000" w:fill="FFFF00"/>
            <w:noWrap/>
            <w:vAlign w:val="bottom"/>
            <w:hideMark/>
          </w:tcPr>
          <w:p w14:paraId="2D3A4A69" w14:textId="043715D1" w:rsidR="0092694E" w:rsidRPr="00AF6D21" w:rsidRDefault="0092694E" w:rsidP="00C560DC">
            <w:pPr>
              <w:rPr>
                <w:rFonts w:ascii="Calibri" w:eastAsia="Times New Roman" w:hAnsi="Calibri" w:cs="Calibri"/>
                <w:b/>
                <w:bCs/>
                <w:color w:val="000000"/>
                <w:lang w:val="fr-FR" w:eastAsia="fr-FR"/>
              </w:rPr>
            </w:pPr>
            <w:r w:rsidRPr="00AF6D21">
              <w:rPr>
                <w:rFonts w:ascii="Calibri" w:eastAsia="Times New Roman" w:hAnsi="Calibri" w:cs="Calibri"/>
                <w:b/>
                <w:bCs/>
                <w:color w:val="000000"/>
                <w:lang w:val="fr-FR" w:eastAsia="fr-FR"/>
              </w:rPr>
              <w:t>Bâtiment</w:t>
            </w:r>
            <w:r w:rsidR="00EF04A0">
              <w:rPr>
                <w:rFonts w:ascii="Calibri" w:eastAsia="Times New Roman" w:hAnsi="Calibri" w:cs="Calibri"/>
                <w:b/>
                <w:bCs/>
                <w:color w:val="000000"/>
                <w:lang w:val="fr-FR" w:eastAsia="fr-FR"/>
              </w:rPr>
              <w:t>s</w:t>
            </w:r>
            <w:r w:rsidRPr="00AF6D21">
              <w:rPr>
                <w:rFonts w:ascii="Calibri" w:eastAsia="Times New Roman" w:hAnsi="Calibri" w:cs="Calibri"/>
                <w:b/>
                <w:bCs/>
                <w:color w:val="000000"/>
                <w:lang w:val="fr-FR" w:eastAsia="fr-FR"/>
              </w:rPr>
              <w:t xml:space="preserve"> et services</w:t>
            </w:r>
          </w:p>
        </w:tc>
        <w:tc>
          <w:tcPr>
            <w:tcW w:w="1200" w:type="dxa"/>
            <w:tcBorders>
              <w:top w:val="nil"/>
              <w:left w:val="nil"/>
              <w:bottom w:val="single" w:sz="4" w:space="0" w:color="auto"/>
              <w:right w:val="single" w:sz="4" w:space="0" w:color="auto"/>
            </w:tcBorders>
            <w:shd w:val="clear" w:color="000000" w:fill="FFFF00"/>
            <w:noWrap/>
            <w:vAlign w:val="center"/>
            <w:hideMark/>
          </w:tcPr>
          <w:p w14:paraId="30455897" w14:textId="77777777" w:rsidR="0092694E" w:rsidRPr="00AF6D21" w:rsidRDefault="0092694E" w:rsidP="00C560DC">
            <w:pPr>
              <w:jc w:val="right"/>
              <w:rPr>
                <w:rFonts w:ascii="Calibri" w:eastAsia="Times New Roman" w:hAnsi="Calibri" w:cs="Calibri"/>
                <w:b/>
                <w:bCs/>
                <w:color w:val="000000"/>
                <w:lang w:val="fr-FR" w:eastAsia="fr-FR"/>
              </w:rPr>
            </w:pPr>
            <w:r w:rsidRPr="00AF6D21">
              <w:rPr>
                <w:rFonts w:ascii="Calibri" w:eastAsia="Times New Roman" w:hAnsi="Calibri" w:cs="Calibri"/>
                <w:b/>
                <w:bCs/>
                <w:color w:val="000000"/>
                <w:lang w:val="fr-FR" w:eastAsia="fr-FR"/>
              </w:rPr>
              <w:t>34 949</w:t>
            </w:r>
          </w:p>
        </w:tc>
        <w:tc>
          <w:tcPr>
            <w:tcW w:w="1200" w:type="dxa"/>
            <w:tcBorders>
              <w:top w:val="nil"/>
              <w:left w:val="nil"/>
              <w:bottom w:val="single" w:sz="4" w:space="0" w:color="auto"/>
              <w:right w:val="single" w:sz="4" w:space="0" w:color="auto"/>
            </w:tcBorders>
            <w:shd w:val="clear" w:color="000000" w:fill="FFFF00"/>
            <w:noWrap/>
            <w:vAlign w:val="center"/>
            <w:hideMark/>
          </w:tcPr>
          <w:p w14:paraId="6F646667" w14:textId="77777777" w:rsidR="0092694E" w:rsidRPr="00AF6D21" w:rsidRDefault="0092694E" w:rsidP="00C560DC">
            <w:pPr>
              <w:jc w:val="right"/>
              <w:rPr>
                <w:rFonts w:ascii="Calibri" w:eastAsia="Times New Roman" w:hAnsi="Calibri" w:cs="Calibri"/>
                <w:b/>
                <w:bCs/>
                <w:color w:val="000000"/>
                <w:lang w:val="fr-FR" w:eastAsia="fr-FR"/>
              </w:rPr>
            </w:pPr>
            <w:r>
              <w:rPr>
                <w:rFonts w:ascii="Calibri" w:eastAsia="Times New Roman" w:hAnsi="Calibri" w:cs="Calibri"/>
                <w:b/>
                <w:bCs/>
                <w:color w:val="000000"/>
                <w:lang w:val="fr-FR" w:eastAsia="fr-FR"/>
              </w:rPr>
              <w:t>60 299</w:t>
            </w:r>
          </w:p>
        </w:tc>
        <w:tc>
          <w:tcPr>
            <w:tcW w:w="1400" w:type="dxa"/>
            <w:tcBorders>
              <w:top w:val="nil"/>
              <w:left w:val="nil"/>
              <w:bottom w:val="single" w:sz="4" w:space="0" w:color="auto"/>
              <w:right w:val="single" w:sz="4" w:space="0" w:color="auto"/>
            </w:tcBorders>
            <w:shd w:val="clear" w:color="000000" w:fill="FFFF00"/>
            <w:noWrap/>
            <w:vAlign w:val="center"/>
            <w:hideMark/>
          </w:tcPr>
          <w:p w14:paraId="79B97D8B" w14:textId="77777777" w:rsidR="0092694E" w:rsidRPr="00AF6D21" w:rsidRDefault="0092694E" w:rsidP="00C560DC">
            <w:pPr>
              <w:jc w:val="right"/>
              <w:rPr>
                <w:rFonts w:ascii="Calibri" w:eastAsia="Times New Roman" w:hAnsi="Calibri" w:cs="Calibri"/>
                <w:b/>
                <w:bCs/>
                <w:color w:val="000000"/>
                <w:lang w:val="fr-FR" w:eastAsia="fr-FR"/>
              </w:rPr>
            </w:pPr>
            <w:r w:rsidRPr="00AF6D21">
              <w:rPr>
                <w:rFonts w:ascii="Calibri" w:eastAsia="Times New Roman" w:hAnsi="Calibri" w:cs="Calibri"/>
                <w:b/>
                <w:bCs/>
                <w:color w:val="000000"/>
                <w:lang w:val="fr-FR" w:eastAsia="fr-FR"/>
              </w:rPr>
              <w:t>9</w:t>
            </w:r>
            <w:r>
              <w:rPr>
                <w:rFonts w:ascii="Calibri" w:eastAsia="Times New Roman" w:hAnsi="Calibri" w:cs="Calibri"/>
                <w:b/>
                <w:bCs/>
                <w:color w:val="000000"/>
                <w:lang w:val="fr-FR" w:eastAsia="fr-FR"/>
              </w:rPr>
              <w:t>5 248</w:t>
            </w:r>
          </w:p>
        </w:tc>
        <w:tc>
          <w:tcPr>
            <w:tcW w:w="1200" w:type="dxa"/>
            <w:tcBorders>
              <w:top w:val="nil"/>
              <w:left w:val="nil"/>
              <w:bottom w:val="single" w:sz="4" w:space="0" w:color="auto"/>
              <w:right w:val="single" w:sz="8" w:space="0" w:color="auto"/>
            </w:tcBorders>
            <w:shd w:val="clear" w:color="000000" w:fill="FFFF00"/>
            <w:noWrap/>
            <w:vAlign w:val="center"/>
            <w:hideMark/>
          </w:tcPr>
          <w:p w14:paraId="5C122EB6" w14:textId="63492812" w:rsidR="0092694E" w:rsidRPr="00AF6D21" w:rsidRDefault="0092694E" w:rsidP="00C560DC">
            <w:pPr>
              <w:jc w:val="right"/>
              <w:rPr>
                <w:rFonts w:ascii="Calibri" w:eastAsia="Times New Roman" w:hAnsi="Calibri" w:cs="Calibri"/>
                <w:b/>
                <w:bCs/>
                <w:color w:val="000000"/>
                <w:lang w:val="fr-FR" w:eastAsia="fr-FR"/>
              </w:rPr>
            </w:pPr>
            <w:r>
              <w:rPr>
                <w:rFonts w:ascii="Calibri" w:hAnsi="Calibri" w:cs="Calibri"/>
                <w:b/>
                <w:bCs/>
                <w:color w:val="000000"/>
              </w:rPr>
              <w:t>51,8</w:t>
            </w:r>
            <w:r w:rsidR="00EF04A0">
              <w:rPr>
                <w:rFonts w:ascii="Calibri" w:hAnsi="Calibri" w:cs="Calibri"/>
                <w:b/>
                <w:bCs/>
                <w:color w:val="000000"/>
              </w:rPr>
              <w:t> </w:t>
            </w:r>
            <w:r>
              <w:rPr>
                <w:rFonts w:ascii="Calibri" w:hAnsi="Calibri" w:cs="Calibri"/>
                <w:b/>
                <w:bCs/>
                <w:color w:val="000000"/>
              </w:rPr>
              <w:t>%</w:t>
            </w:r>
          </w:p>
        </w:tc>
      </w:tr>
      <w:tr w:rsidR="0092694E" w:rsidRPr="00AF6D21" w14:paraId="5561DBB7" w14:textId="77777777" w:rsidTr="00C560DC">
        <w:trPr>
          <w:trHeight w:val="375"/>
        </w:trPr>
        <w:tc>
          <w:tcPr>
            <w:tcW w:w="4660" w:type="dxa"/>
            <w:tcBorders>
              <w:top w:val="nil"/>
              <w:left w:val="single" w:sz="8" w:space="0" w:color="auto"/>
              <w:bottom w:val="single" w:sz="4" w:space="0" w:color="auto"/>
              <w:right w:val="single" w:sz="4" w:space="0" w:color="auto"/>
            </w:tcBorders>
            <w:shd w:val="clear" w:color="auto" w:fill="auto"/>
            <w:noWrap/>
            <w:vAlign w:val="bottom"/>
            <w:hideMark/>
          </w:tcPr>
          <w:p w14:paraId="78414B27" w14:textId="27AEE167" w:rsidR="0092694E" w:rsidRPr="00AF6D21" w:rsidRDefault="0092694E" w:rsidP="00C560DC">
            <w:pPr>
              <w:ind w:firstLineChars="100" w:firstLine="220"/>
              <w:rPr>
                <w:rFonts w:ascii="Calibri" w:eastAsia="Times New Roman" w:hAnsi="Calibri" w:cs="Calibri"/>
                <w:color w:val="000000"/>
                <w:lang w:val="fr-FR" w:eastAsia="fr-FR"/>
              </w:rPr>
            </w:pPr>
            <w:r w:rsidRPr="00AF6D21">
              <w:rPr>
                <w:rFonts w:ascii="Calibri" w:eastAsia="Times New Roman" w:hAnsi="Calibri" w:cs="Calibri"/>
                <w:color w:val="000000"/>
                <w:lang w:val="fr-FR" w:eastAsia="fr-FR"/>
              </w:rPr>
              <w:t>Résidentiel</w:t>
            </w:r>
            <w:r w:rsidR="00EF04A0">
              <w:rPr>
                <w:rFonts w:ascii="Calibri" w:eastAsia="Times New Roman" w:hAnsi="Calibri" w:cs="Calibri"/>
                <w:color w:val="000000"/>
                <w:lang w:val="fr-FR" w:eastAsia="fr-FR"/>
              </w:rPr>
              <w:t>s</w:t>
            </w:r>
          </w:p>
        </w:tc>
        <w:tc>
          <w:tcPr>
            <w:tcW w:w="1200" w:type="dxa"/>
            <w:tcBorders>
              <w:top w:val="nil"/>
              <w:left w:val="nil"/>
              <w:bottom w:val="single" w:sz="4" w:space="0" w:color="auto"/>
              <w:right w:val="single" w:sz="4" w:space="0" w:color="auto"/>
            </w:tcBorders>
            <w:shd w:val="clear" w:color="auto" w:fill="auto"/>
            <w:noWrap/>
            <w:vAlign w:val="bottom"/>
            <w:hideMark/>
          </w:tcPr>
          <w:p w14:paraId="7BED096E" w14:textId="77777777" w:rsidR="0092694E" w:rsidRPr="00AF6D21" w:rsidRDefault="0092694E" w:rsidP="00C560DC">
            <w:pPr>
              <w:jc w:val="right"/>
              <w:rPr>
                <w:rFonts w:ascii="Calibri" w:eastAsia="Times New Roman" w:hAnsi="Calibri" w:cs="Calibri"/>
                <w:color w:val="000000"/>
                <w:lang w:val="fr-FR" w:eastAsia="fr-FR"/>
              </w:rPr>
            </w:pPr>
            <w:r>
              <w:rPr>
                <w:rFonts w:ascii="Calibri" w:hAnsi="Calibri" w:cs="Calibri"/>
                <w:color w:val="000000"/>
              </w:rPr>
              <w:t>16 705</w:t>
            </w:r>
          </w:p>
        </w:tc>
        <w:tc>
          <w:tcPr>
            <w:tcW w:w="1200" w:type="dxa"/>
            <w:tcBorders>
              <w:top w:val="nil"/>
              <w:left w:val="nil"/>
              <w:bottom w:val="single" w:sz="4" w:space="0" w:color="auto"/>
              <w:right w:val="single" w:sz="4" w:space="0" w:color="auto"/>
            </w:tcBorders>
            <w:shd w:val="clear" w:color="auto" w:fill="auto"/>
            <w:noWrap/>
            <w:vAlign w:val="bottom"/>
            <w:hideMark/>
          </w:tcPr>
          <w:p w14:paraId="4F8FC150" w14:textId="77777777" w:rsidR="0092694E" w:rsidRPr="00AF6D21" w:rsidRDefault="0092694E" w:rsidP="00C560DC">
            <w:pPr>
              <w:jc w:val="right"/>
              <w:rPr>
                <w:rFonts w:ascii="Calibri" w:eastAsia="Times New Roman" w:hAnsi="Calibri" w:cs="Calibri"/>
                <w:color w:val="000000"/>
                <w:lang w:val="fr-FR" w:eastAsia="fr-FR"/>
              </w:rPr>
            </w:pPr>
            <w:r>
              <w:rPr>
                <w:rFonts w:ascii="Calibri" w:hAnsi="Calibri" w:cs="Calibri"/>
                <w:color w:val="000000"/>
              </w:rPr>
              <w:t>26 696</w:t>
            </w:r>
          </w:p>
        </w:tc>
        <w:tc>
          <w:tcPr>
            <w:tcW w:w="1400" w:type="dxa"/>
            <w:tcBorders>
              <w:top w:val="nil"/>
              <w:left w:val="nil"/>
              <w:bottom w:val="single" w:sz="4" w:space="0" w:color="auto"/>
              <w:right w:val="single" w:sz="4" w:space="0" w:color="auto"/>
            </w:tcBorders>
            <w:shd w:val="clear" w:color="auto" w:fill="auto"/>
            <w:noWrap/>
            <w:vAlign w:val="bottom"/>
            <w:hideMark/>
          </w:tcPr>
          <w:p w14:paraId="58F7F9BF" w14:textId="77777777" w:rsidR="0092694E" w:rsidRPr="00AF6D21" w:rsidRDefault="0092694E" w:rsidP="00C560DC">
            <w:pPr>
              <w:jc w:val="right"/>
              <w:rPr>
                <w:rFonts w:ascii="Calibri" w:eastAsia="Times New Roman" w:hAnsi="Calibri" w:cs="Calibri"/>
                <w:color w:val="000000"/>
                <w:lang w:val="fr-FR" w:eastAsia="fr-FR"/>
              </w:rPr>
            </w:pPr>
            <w:r>
              <w:rPr>
                <w:rFonts w:ascii="Calibri" w:hAnsi="Calibri" w:cs="Calibri"/>
                <w:color w:val="000000"/>
              </w:rPr>
              <w:t>43 401</w:t>
            </w:r>
          </w:p>
        </w:tc>
        <w:tc>
          <w:tcPr>
            <w:tcW w:w="1200" w:type="dxa"/>
            <w:tcBorders>
              <w:top w:val="nil"/>
              <w:left w:val="nil"/>
              <w:bottom w:val="single" w:sz="4" w:space="0" w:color="auto"/>
              <w:right w:val="single" w:sz="8" w:space="0" w:color="auto"/>
            </w:tcBorders>
            <w:shd w:val="clear" w:color="auto" w:fill="auto"/>
            <w:noWrap/>
            <w:vAlign w:val="bottom"/>
            <w:hideMark/>
          </w:tcPr>
          <w:p w14:paraId="3C34EC81" w14:textId="77777777" w:rsidR="0092694E" w:rsidRPr="00AF6D21" w:rsidRDefault="0092694E" w:rsidP="00C560DC">
            <w:pPr>
              <w:rPr>
                <w:rFonts w:ascii="Calibri" w:eastAsia="Times New Roman" w:hAnsi="Calibri" w:cs="Calibri"/>
                <w:color w:val="000000"/>
                <w:lang w:val="fr-FR" w:eastAsia="fr-FR"/>
              </w:rPr>
            </w:pPr>
            <w:r>
              <w:rPr>
                <w:rFonts w:ascii="Calibri" w:hAnsi="Calibri" w:cs="Calibri"/>
                <w:color w:val="000000"/>
              </w:rPr>
              <w:t> </w:t>
            </w:r>
          </w:p>
        </w:tc>
      </w:tr>
      <w:tr w:rsidR="0092694E" w:rsidRPr="00AF6D21" w14:paraId="486314EF" w14:textId="77777777" w:rsidTr="00C560DC">
        <w:trPr>
          <w:trHeight w:val="375"/>
        </w:trPr>
        <w:tc>
          <w:tcPr>
            <w:tcW w:w="4660" w:type="dxa"/>
            <w:tcBorders>
              <w:top w:val="nil"/>
              <w:left w:val="single" w:sz="8" w:space="0" w:color="auto"/>
              <w:bottom w:val="single" w:sz="4" w:space="0" w:color="auto"/>
              <w:right w:val="single" w:sz="4" w:space="0" w:color="auto"/>
            </w:tcBorders>
            <w:shd w:val="clear" w:color="auto" w:fill="auto"/>
            <w:noWrap/>
            <w:vAlign w:val="bottom"/>
            <w:hideMark/>
          </w:tcPr>
          <w:p w14:paraId="2636E6EE" w14:textId="77777777" w:rsidR="0092694E" w:rsidRPr="00AF6D21" w:rsidRDefault="0092694E" w:rsidP="00C560DC">
            <w:pPr>
              <w:ind w:firstLineChars="100" w:firstLine="220"/>
              <w:rPr>
                <w:rFonts w:ascii="Calibri" w:eastAsia="Times New Roman" w:hAnsi="Calibri" w:cs="Calibri"/>
                <w:color w:val="000000"/>
                <w:lang w:val="fr-FR" w:eastAsia="fr-FR"/>
              </w:rPr>
            </w:pPr>
            <w:r w:rsidRPr="00AF6D21">
              <w:rPr>
                <w:rFonts w:ascii="Calibri" w:eastAsia="Times New Roman" w:hAnsi="Calibri" w:cs="Calibri"/>
                <w:color w:val="000000"/>
                <w:lang w:val="fr-FR" w:eastAsia="fr-FR"/>
              </w:rPr>
              <w:t>Tourisme</w:t>
            </w:r>
          </w:p>
        </w:tc>
        <w:tc>
          <w:tcPr>
            <w:tcW w:w="1200" w:type="dxa"/>
            <w:tcBorders>
              <w:top w:val="nil"/>
              <w:left w:val="nil"/>
              <w:bottom w:val="single" w:sz="4" w:space="0" w:color="auto"/>
              <w:right w:val="single" w:sz="4" w:space="0" w:color="auto"/>
            </w:tcBorders>
            <w:shd w:val="clear" w:color="auto" w:fill="auto"/>
            <w:noWrap/>
            <w:vAlign w:val="bottom"/>
            <w:hideMark/>
          </w:tcPr>
          <w:p w14:paraId="2345FE12" w14:textId="77777777" w:rsidR="0092694E" w:rsidRPr="00AF6D21" w:rsidRDefault="0092694E" w:rsidP="00C560DC">
            <w:pPr>
              <w:jc w:val="right"/>
              <w:rPr>
                <w:rFonts w:ascii="Calibri" w:eastAsia="Times New Roman" w:hAnsi="Calibri" w:cs="Calibri"/>
                <w:color w:val="000000"/>
                <w:lang w:val="fr-FR" w:eastAsia="fr-FR"/>
              </w:rPr>
            </w:pPr>
            <w:r>
              <w:rPr>
                <w:rFonts w:ascii="Calibri" w:hAnsi="Calibri" w:cs="Calibri"/>
                <w:color w:val="000000"/>
              </w:rPr>
              <w:t>18 244</w:t>
            </w:r>
          </w:p>
        </w:tc>
        <w:tc>
          <w:tcPr>
            <w:tcW w:w="1200" w:type="dxa"/>
            <w:tcBorders>
              <w:top w:val="nil"/>
              <w:left w:val="nil"/>
              <w:bottom w:val="single" w:sz="4" w:space="0" w:color="auto"/>
              <w:right w:val="single" w:sz="4" w:space="0" w:color="auto"/>
            </w:tcBorders>
            <w:shd w:val="clear" w:color="auto" w:fill="auto"/>
            <w:noWrap/>
            <w:vAlign w:val="bottom"/>
            <w:hideMark/>
          </w:tcPr>
          <w:p w14:paraId="4F30C890" w14:textId="77777777" w:rsidR="0092694E" w:rsidRPr="00AF6D21" w:rsidRDefault="0092694E" w:rsidP="00C560DC">
            <w:pPr>
              <w:jc w:val="right"/>
              <w:rPr>
                <w:rFonts w:ascii="Calibri" w:eastAsia="Times New Roman" w:hAnsi="Calibri" w:cs="Calibri"/>
                <w:color w:val="000000"/>
                <w:lang w:val="fr-FR" w:eastAsia="fr-FR"/>
              </w:rPr>
            </w:pPr>
            <w:r>
              <w:rPr>
                <w:rFonts w:ascii="Calibri" w:hAnsi="Calibri" w:cs="Calibri"/>
                <w:color w:val="000000"/>
              </w:rPr>
              <w:t>24 035</w:t>
            </w:r>
          </w:p>
        </w:tc>
        <w:tc>
          <w:tcPr>
            <w:tcW w:w="1400" w:type="dxa"/>
            <w:tcBorders>
              <w:top w:val="nil"/>
              <w:left w:val="nil"/>
              <w:bottom w:val="single" w:sz="4" w:space="0" w:color="auto"/>
              <w:right w:val="single" w:sz="4" w:space="0" w:color="auto"/>
            </w:tcBorders>
            <w:shd w:val="clear" w:color="auto" w:fill="auto"/>
            <w:noWrap/>
            <w:vAlign w:val="bottom"/>
            <w:hideMark/>
          </w:tcPr>
          <w:p w14:paraId="1D8B15DB" w14:textId="77777777" w:rsidR="0092694E" w:rsidRPr="00AF6D21" w:rsidRDefault="0092694E" w:rsidP="00C560DC">
            <w:pPr>
              <w:jc w:val="right"/>
              <w:rPr>
                <w:rFonts w:ascii="Calibri" w:eastAsia="Times New Roman" w:hAnsi="Calibri" w:cs="Calibri"/>
                <w:color w:val="000000"/>
                <w:lang w:val="fr-FR" w:eastAsia="fr-FR"/>
              </w:rPr>
            </w:pPr>
            <w:r>
              <w:rPr>
                <w:rFonts w:ascii="Calibri" w:hAnsi="Calibri" w:cs="Calibri"/>
                <w:color w:val="000000"/>
              </w:rPr>
              <w:t>42 279</w:t>
            </w:r>
          </w:p>
        </w:tc>
        <w:tc>
          <w:tcPr>
            <w:tcW w:w="1200" w:type="dxa"/>
            <w:tcBorders>
              <w:top w:val="nil"/>
              <w:left w:val="nil"/>
              <w:bottom w:val="single" w:sz="4" w:space="0" w:color="auto"/>
              <w:right w:val="single" w:sz="8" w:space="0" w:color="auto"/>
            </w:tcBorders>
            <w:shd w:val="clear" w:color="auto" w:fill="auto"/>
            <w:noWrap/>
            <w:vAlign w:val="bottom"/>
            <w:hideMark/>
          </w:tcPr>
          <w:p w14:paraId="7BD2285B" w14:textId="77777777" w:rsidR="0092694E" w:rsidRPr="00AF6D21" w:rsidRDefault="0092694E" w:rsidP="00C560DC">
            <w:pPr>
              <w:rPr>
                <w:rFonts w:ascii="Calibri" w:eastAsia="Times New Roman" w:hAnsi="Calibri" w:cs="Calibri"/>
                <w:color w:val="000000"/>
                <w:lang w:val="fr-FR" w:eastAsia="fr-FR"/>
              </w:rPr>
            </w:pPr>
            <w:r>
              <w:rPr>
                <w:rFonts w:ascii="Calibri" w:hAnsi="Calibri" w:cs="Calibri"/>
                <w:color w:val="000000"/>
              </w:rPr>
              <w:t> </w:t>
            </w:r>
          </w:p>
        </w:tc>
      </w:tr>
      <w:tr w:rsidR="0092694E" w:rsidRPr="00AF6D21" w14:paraId="30B646AB" w14:textId="77777777" w:rsidTr="00C560DC">
        <w:trPr>
          <w:trHeight w:val="375"/>
        </w:trPr>
        <w:tc>
          <w:tcPr>
            <w:tcW w:w="4660" w:type="dxa"/>
            <w:tcBorders>
              <w:top w:val="nil"/>
              <w:left w:val="single" w:sz="8" w:space="0" w:color="auto"/>
              <w:bottom w:val="single" w:sz="4" w:space="0" w:color="auto"/>
              <w:right w:val="single" w:sz="4" w:space="0" w:color="auto"/>
            </w:tcBorders>
            <w:shd w:val="clear" w:color="auto" w:fill="auto"/>
            <w:noWrap/>
            <w:vAlign w:val="bottom"/>
            <w:hideMark/>
          </w:tcPr>
          <w:p w14:paraId="1C26E1A1" w14:textId="77777777" w:rsidR="0092694E" w:rsidRPr="00AF6D21" w:rsidRDefault="0092694E" w:rsidP="00C560DC">
            <w:pPr>
              <w:ind w:firstLineChars="100" w:firstLine="220"/>
              <w:rPr>
                <w:rFonts w:ascii="Calibri" w:eastAsia="Times New Roman" w:hAnsi="Calibri" w:cs="Calibri"/>
                <w:color w:val="000000"/>
                <w:lang w:val="fr-FR" w:eastAsia="fr-FR"/>
              </w:rPr>
            </w:pPr>
            <w:r w:rsidRPr="00AF6D21">
              <w:rPr>
                <w:rFonts w:ascii="Calibri" w:eastAsia="Times New Roman" w:hAnsi="Calibri" w:cs="Calibri"/>
                <w:color w:val="000000"/>
                <w:lang w:val="fr-FR" w:eastAsia="fr-FR"/>
              </w:rPr>
              <w:t>Autres bâtiments (OACA, patrimoine municipal)</w:t>
            </w:r>
          </w:p>
        </w:tc>
        <w:tc>
          <w:tcPr>
            <w:tcW w:w="1200" w:type="dxa"/>
            <w:tcBorders>
              <w:top w:val="nil"/>
              <w:left w:val="nil"/>
              <w:bottom w:val="single" w:sz="4" w:space="0" w:color="auto"/>
              <w:right w:val="single" w:sz="4" w:space="0" w:color="auto"/>
            </w:tcBorders>
            <w:shd w:val="clear" w:color="auto" w:fill="auto"/>
            <w:noWrap/>
            <w:vAlign w:val="bottom"/>
            <w:hideMark/>
          </w:tcPr>
          <w:p w14:paraId="1AAA97EF" w14:textId="77777777" w:rsidR="0092694E" w:rsidRPr="00AF6D21" w:rsidRDefault="0092694E" w:rsidP="00C560DC">
            <w:pPr>
              <w:rPr>
                <w:rFonts w:ascii="Calibri" w:eastAsia="Times New Roman" w:hAnsi="Calibri" w:cs="Calibri"/>
                <w:color w:val="000000"/>
                <w:lang w:val="fr-FR" w:eastAsia="fr-FR"/>
              </w:rPr>
            </w:pPr>
            <w:r w:rsidRPr="00002C32">
              <w:rPr>
                <w:rFonts w:ascii="Calibri" w:hAnsi="Calibri" w:cs="Calibri"/>
                <w:color w:val="000000"/>
                <w:lang w:val="fr-FR"/>
              </w:rPr>
              <w:t> </w:t>
            </w:r>
          </w:p>
        </w:tc>
        <w:tc>
          <w:tcPr>
            <w:tcW w:w="1200" w:type="dxa"/>
            <w:tcBorders>
              <w:top w:val="nil"/>
              <w:left w:val="nil"/>
              <w:bottom w:val="single" w:sz="4" w:space="0" w:color="auto"/>
              <w:right w:val="single" w:sz="4" w:space="0" w:color="auto"/>
            </w:tcBorders>
            <w:shd w:val="clear" w:color="auto" w:fill="auto"/>
            <w:noWrap/>
            <w:vAlign w:val="bottom"/>
            <w:hideMark/>
          </w:tcPr>
          <w:p w14:paraId="1D937961" w14:textId="77777777" w:rsidR="0092694E" w:rsidRPr="00AF6D21" w:rsidRDefault="0092694E" w:rsidP="00C560DC">
            <w:pPr>
              <w:jc w:val="right"/>
              <w:rPr>
                <w:rFonts w:ascii="Calibri" w:eastAsia="Times New Roman" w:hAnsi="Calibri" w:cs="Calibri"/>
                <w:color w:val="000000"/>
                <w:lang w:val="fr-FR" w:eastAsia="fr-FR"/>
              </w:rPr>
            </w:pPr>
            <w:r>
              <w:rPr>
                <w:rFonts w:ascii="Calibri" w:hAnsi="Calibri" w:cs="Calibri"/>
                <w:color w:val="000000"/>
              </w:rPr>
              <w:t>7 403</w:t>
            </w:r>
          </w:p>
        </w:tc>
        <w:tc>
          <w:tcPr>
            <w:tcW w:w="1400" w:type="dxa"/>
            <w:tcBorders>
              <w:top w:val="nil"/>
              <w:left w:val="nil"/>
              <w:bottom w:val="single" w:sz="4" w:space="0" w:color="auto"/>
              <w:right w:val="single" w:sz="4" w:space="0" w:color="auto"/>
            </w:tcBorders>
            <w:shd w:val="clear" w:color="auto" w:fill="auto"/>
            <w:noWrap/>
            <w:vAlign w:val="bottom"/>
            <w:hideMark/>
          </w:tcPr>
          <w:p w14:paraId="3DA431A4" w14:textId="77777777" w:rsidR="0092694E" w:rsidRPr="00AF6D21" w:rsidRDefault="0092694E" w:rsidP="00C560DC">
            <w:pPr>
              <w:jc w:val="right"/>
              <w:rPr>
                <w:rFonts w:ascii="Calibri" w:eastAsia="Times New Roman" w:hAnsi="Calibri" w:cs="Calibri"/>
                <w:color w:val="000000"/>
                <w:lang w:val="fr-FR" w:eastAsia="fr-FR"/>
              </w:rPr>
            </w:pPr>
            <w:r>
              <w:rPr>
                <w:rFonts w:ascii="Calibri" w:hAnsi="Calibri" w:cs="Calibri"/>
                <w:color w:val="000000"/>
              </w:rPr>
              <w:t>7 403</w:t>
            </w:r>
          </w:p>
        </w:tc>
        <w:tc>
          <w:tcPr>
            <w:tcW w:w="1200" w:type="dxa"/>
            <w:tcBorders>
              <w:top w:val="nil"/>
              <w:left w:val="nil"/>
              <w:bottom w:val="single" w:sz="4" w:space="0" w:color="auto"/>
              <w:right w:val="single" w:sz="8" w:space="0" w:color="auto"/>
            </w:tcBorders>
            <w:shd w:val="clear" w:color="auto" w:fill="auto"/>
            <w:noWrap/>
            <w:vAlign w:val="bottom"/>
            <w:hideMark/>
          </w:tcPr>
          <w:p w14:paraId="5F112B48" w14:textId="77777777" w:rsidR="0092694E" w:rsidRPr="00AF6D21" w:rsidRDefault="0092694E" w:rsidP="00C560DC">
            <w:pPr>
              <w:rPr>
                <w:rFonts w:ascii="Calibri" w:eastAsia="Times New Roman" w:hAnsi="Calibri" w:cs="Calibri"/>
                <w:color w:val="000000"/>
                <w:lang w:val="fr-FR" w:eastAsia="fr-FR"/>
              </w:rPr>
            </w:pPr>
            <w:r>
              <w:rPr>
                <w:rFonts w:ascii="Calibri" w:hAnsi="Calibri" w:cs="Calibri"/>
                <w:color w:val="000000"/>
              </w:rPr>
              <w:t> </w:t>
            </w:r>
          </w:p>
        </w:tc>
      </w:tr>
      <w:tr w:rsidR="0092694E" w:rsidRPr="00AF6D21" w14:paraId="15828AB8" w14:textId="77777777" w:rsidTr="00C560DC">
        <w:trPr>
          <w:trHeight w:val="375"/>
        </w:trPr>
        <w:tc>
          <w:tcPr>
            <w:tcW w:w="4660" w:type="dxa"/>
            <w:tcBorders>
              <w:top w:val="nil"/>
              <w:left w:val="single" w:sz="8" w:space="0" w:color="auto"/>
              <w:bottom w:val="single" w:sz="4" w:space="0" w:color="auto"/>
              <w:right w:val="single" w:sz="4" w:space="0" w:color="auto"/>
            </w:tcBorders>
            <w:shd w:val="clear" w:color="auto" w:fill="auto"/>
            <w:noWrap/>
            <w:vAlign w:val="bottom"/>
            <w:hideMark/>
          </w:tcPr>
          <w:p w14:paraId="5BC1DBF8" w14:textId="215B07C0" w:rsidR="0092694E" w:rsidRPr="00AF6D21" w:rsidRDefault="00EF04A0" w:rsidP="00C560DC">
            <w:pPr>
              <w:ind w:firstLineChars="100" w:firstLine="220"/>
              <w:rPr>
                <w:rFonts w:ascii="Calibri" w:eastAsia="Times New Roman" w:hAnsi="Calibri" w:cs="Calibri"/>
                <w:color w:val="000000"/>
                <w:lang w:val="fr-FR" w:eastAsia="fr-FR"/>
              </w:rPr>
            </w:pPr>
            <w:r>
              <w:rPr>
                <w:rFonts w:ascii="Calibri" w:eastAsia="Times New Roman" w:hAnsi="Calibri" w:cs="Calibri"/>
                <w:color w:val="000000"/>
                <w:lang w:val="fr-FR" w:eastAsia="fr-FR"/>
              </w:rPr>
              <w:t>É</w:t>
            </w:r>
            <w:r w:rsidR="0092694E" w:rsidRPr="00AF6D21">
              <w:rPr>
                <w:rFonts w:ascii="Calibri" w:eastAsia="Times New Roman" w:hAnsi="Calibri" w:cs="Calibri"/>
                <w:color w:val="000000"/>
                <w:lang w:val="fr-FR" w:eastAsia="fr-FR"/>
              </w:rPr>
              <w:t>clairage public (</w:t>
            </w:r>
            <w:r>
              <w:rPr>
                <w:rFonts w:ascii="Calibri" w:eastAsia="Times New Roman" w:hAnsi="Calibri" w:cs="Calibri"/>
                <w:color w:val="000000"/>
                <w:lang w:val="fr-FR" w:eastAsia="fr-FR"/>
              </w:rPr>
              <w:t>p</w:t>
            </w:r>
            <w:r w:rsidR="0092694E" w:rsidRPr="00AF6D21">
              <w:rPr>
                <w:rFonts w:ascii="Calibri" w:eastAsia="Times New Roman" w:hAnsi="Calibri" w:cs="Calibri"/>
                <w:color w:val="000000"/>
                <w:lang w:val="fr-FR" w:eastAsia="fr-FR"/>
              </w:rPr>
              <w:t>atrimoine municipal)</w:t>
            </w:r>
          </w:p>
        </w:tc>
        <w:tc>
          <w:tcPr>
            <w:tcW w:w="1200" w:type="dxa"/>
            <w:tcBorders>
              <w:top w:val="nil"/>
              <w:left w:val="nil"/>
              <w:bottom w:val="single" w:sz="4" w:space="0" w:color="auto"/>
              <w:right w:val="single" w:sz="4" w:space="0" w:color="auto"/>
            </w:tcBorders>
            <w:shd w:val="clear" w:color="auto" w:fill="auto"/>
            <w:noWrap/>
            <w:vAlign w:val="bottom"/>
            <w:hideMark/>
          </w:tcPr>
          <w:p w14:paraId="3720AEBB" w14:textId="77777777" w:rsidR="0092694E" w:rsidRPr="00AF6D21" w:rsidRDefault="0092694E" w:rsidP="00C560DC">
            <w:pPr>
              <w:rPr>
                <w:rFonts w:ascii="Calibri" w:eastAsia="Times New Roman" w:hAnsi="Calibri" w:cs="Calibri"/>
                <w:color w:val="000000"/>
                <w:lang w:val="fr-FR" w:eastAsia="fr-FR"/>
              </w:rPr>
            </w:pPr>
            <w:r>
              <w:rPr>
                <w:rFonts w:ascii="Calibri" w:hAnsi="Calibri" w:cs="Calibri"/>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7BDC1C83" w14:textId="77777777" w:rsidR="0092694E" w:rsidRPr="00AF6D21" w:rsidRDefault="0092694E" w:rsidP="00C560DC">
            <w:pPr>
              <w:jc w:val="right"/>
              <w:rPr>
                <w:rFonts w:ascii="Calibri" w:eastAsia="Times New Roman" w:hAnsi="Calibri" w:cs="Calibri"/>
                <w:color w:val="000000"/>
                <w:lang w:val="fr-FR" w:eastAsia="fr-FR"/>
              </w:rPr>
            </w:pPr>
            <w:r>
              <w:rPr>
                <w:rFonts w:ascii="Calibri" w:hAnsi="Calibri" w:cs="Calibri"/>
                <w:color w:val="000000"/>
              </w:rPr>
              <w:t>2 166</w:t>
            </w:r>
          </w:p>
        </w:tc>
        <w:tc>
          <w:tcPr>
            <w:tcW w:w="1400" w:type="dxa"/>
            <w:tcBorders>
              <w:top w:val="nil"/>
              <w:left w:val="nil"/>
              <w:bottom w:val="single" w:sz="4" w:space="0" w:color="auto"/>
              <w:right w:val="single" w:sz="4" w:space="0" w:color="auto"/>
            </w:tcBorders>
            <w:shd w:val="clear" w:color="auto" w:fill="auto"/>
            <w:noWrap/>
            <w:vAlign w:val="bottom"/>
            <w:hideMark/>
          </w:tcPr>
          <w:p w14:paraId="463ED2F6" w14:textId="77777777" w:rsidR="0092694E" w:rsidRPr="00AF6D21" w:rsidRDefault="0092694E" w:rsidP="00C560DC">
            <w:pPr>
              <w:jc w:val="right"/>
              <w:rPr>
                <w:rFonts w:ascii="Calibri" w:eastAsia="Times New Roman" w:hAnsi="Calibri" w:cs="Calibri"/>
                <w:color w:val="000000"/>
                <w:lang w:val="fr-FR" w:eastAsia="fr-FR"/>
              </w:rPr>
            </w:pPr>
            <w:r>
              <w:rPr>
                <w:rFonts w:ascii="Calibri" w:hAnsi="Calibri" w:cs="Calibri"/>
                <w:color w:val="000000"/>
              </w:rPr>
              <w:t>2 166</w:t>
            </w:r>
          </w:p>
        </w:tc>
        <w:tc>
          <w:tcPr>
            <w:tcW w:w="1200" w:type="dxa"/>
            <w:tcBorders>
              <w:top w:val="nil"/>
              <w:left w:val="nil"/>
              <w:bottom w:val="single" w:sz="4" w:space="0" w:color="auto"/>
              <w:right w:val="single" w:sz="8" w:space="0" w:color="auto"/>
            </w:tcBorders>
            <w:shd w:val="clear" w:color="auto" w:fill="auto"/>
            <w:noWrap/>
            <w:vAlign w:val="bottom"/>
            <w:hideMark/>
          </w:tcPr>
          <w:p w14:paraId="73300D7E" w14:textId="77777777" w:rsidR="0092694E" w:rsidRPr="00AF6D21" w:rsidRDefault="0092694E" w:rsidP="00C560DC">
            <w:pPr>
              <w:rPr>
                <w:rFonts w:ascii="Calibri" w:eastAsia="Times New Roman" w:hAnsi="Calibri" w:cs="Calibri"/>
                <w:color w:val="000000"/>
                <w:lang w:val="fr-FR" w:eastAsia="fr-FR"/>
              </w:rPr>
            </w:pPr>
            <w:r>
              <w:rPr>
                <w:rFonts w:ascii="Calibri" w:hAnsi="Calibri" w:cs="Calibri"/>
                <w:color w:val="000000"/>
              </w:rPr>
              <w:t> </w:t>
            </w:r>
          </w:p>
        </w:tc>
      </w:tr>
      <w:tr w:rsidR="0092694E" w:rsidRPr="00AF6D21" w14:paraId="5B96EF07" w14:textId="77777777" w:rsidTr="00C560DC">
        <w:trPr>
          <w:trHeight w:val="360"/>
        </w:trPr>
        <w:tc>
          <w:tcPr>
            <w:tcW w:w="4660" w:type="dxa"/>
            <w:tcBorders>
              <w:top w:val="nil"/>
              <w:left w:val="single" w:sz="8" w:space="0" w:color="auto"/>
              <w:bottom w:val="single" w:sz="4" w:space="0" w:color="auto"/>
              <w:right w:val="single" w:sz="4" w:space="0" w:color="auto"/>
            </w:tcBorders>
            <w:shd w:val="clear" w:color="000000" w:fill="FFFF00"/>
            <w:noWrap/>
            <w:vAlign w:val="bottom"/>
            <w:hideMark/>
          </w:tcPr>
          <w:p w14:paraId="4C1076B5" w14:textId="77777777" w:rsidR="0092694E" w:rsidRPr="00AF6D21" w:rsidRDefault="0092694E" w:rsidP="00C560DC">
            <w:pPr>
              <w:rPr>
                <w:rFonts w:ascii="Calibri" w:eastAsia="Times New Roman" w:hAnsi="Calibri" w:cs="Calibri"/>
                <w:b/>
                <w:bCs/>
                <w:color w:val="000000"/>
                <w:lang w:val="fr-FR" w:eastAsia="fr-FR"/>
              </w:rPr>
            </w:pPr>
            <w:r w:rsidRPr="00AF6D21">
              <w:rPr>
                <w:rFonts w:ascii="Calibri" w:eastAsia="Times New Roman" w:hAnsi="Calibri" w:cs="Calibri"/>
                <w:b/>
                <w:bCs/>
                <w:color w:val="000000"/>
                <w:lang w:val="fr-FR" w:eastAsia="fr-FR"/>
              </w:rPr>
              <w:t>Autres</w:t>
            </w:r>
          </w:p>
        </w:tc>
        <w:tc>
          <w:tcPr>
            <w:tcW w:w="1200" w:type="dxa"/>
            <w:tcBorders>
              <w:top w:val="nil"/>
              <w:left w:val="nil"/>
              <w:bottom w:val="single" w:sz="4" w:space="0" w:color="auto"/>
              <w:right w:val="single" w:sz="4" w:space="0" w:color="auto"/>
            </w:tcBorders>
            <w:shd w:val="clear" w:color="000000" w:fill="FFFF00"/>
            <w:noWrap/>
            <w:vAlign w:val="center"/>
            <w:hideMark/>
          </w:tcPr>
          <w:p w14:paraId="2EA6CAA2" w14:textId="77777777" w:rsidR="0092694E" w:rsidRPr="00AF6D21" w:rsidRDefault="0092694E" w:rsidP="00C560DC">
            <w:pPr>
              <w:jc w:val="right"/>
              <w:rPr>
                <w:rFonts w:ascii="Calibri" w:eastAsia="Times New Roman" w:hAnsi="Calibri" w:cs="Calibri"/>
                <w:b/>
                <w:bCs/>
                <w:color w:val="000000"/>
                <w:lang w:val="fr-FR" w:eastAsia="fr-FR"/>
              </w:rPr>
            </w:pPr>
            <w:r w:rsidRPr="00AF6D21">
              <w:rPr>
                <w:rFonts w:ascii="Calibri" w:eastAsia="Times New Roman" w:hAnsi="Calibri" w:cs="Calibri"/>
                <w:b/>
                <w:bCs/>
                <w:color w:val="000000"/>
                <w:lang w:val="fr-FR" w:eastAsia="fr-FR"/>
              </w:rPr>
              <w:t>0</w:t>
            </w:r>
          </w:p>
        </w:tc>
        <w:tc>
          <w:tcPr>
            <w:tcW w:w="1200" w:type="dxa"/>
            <w:tcBorders>
              <w:top w:val="nil"/>
              <w:left w:val="nil"/>
              <w:bottom w:val="single" w:sz="4" w:space="0" w:color="auto"/>
              <w:right w:val="single" w:sz="4" w:space="0" w:color="auto"/>
            </w:tcBorders>
            <w:shd w:val="clear" w:color="000000" w:fill="FFFF00"/>
            <w:noWrap/>
            <w:vAlign w:val="center"/>
            <w:hideMark/>
          </w:tcPr>
          <w:p w14:paraId="4FB86A43" w14:textId="77777777" w:rsidR="0092694E" w:rsidRPr="00AF6D21" w:rsidRDefault="0092694E" w:rsidP="00C560DC">
            <w:pPr>
              <w:jc w:val="right"/>
              <w:rPr>
                <w:rFonts w:ascii="Calibri" w:eastAsia="Times New Roman" w:hAnsi="Calibri" w:cs="Calibri"/>
                <w:b/>
                <w:bCs/>
                <w:color w:val="000000"/>
                <w:lang w:val="fr-FR" w:eastAsia="fr-FR"/>
              </w:rPr>
            </w:pPr>
            <w:r>
              <w:rPr>
                <w:rFonts w:ascii="Calibri" w:hAnsi="Calibri" w:cs="Calibri"/>
                <w:b/>
                <w:bCs/>
                <w:color w:val="000000"/>
              </w:rPr>
              <w:t>15 884</w:t>
            </w:r>
          </w:p>
        </w:tc>
        <w:tc>
          <w:tcPr>
            <w:tcW w:w="1400" w:type="dxa"/>
            <w:tcBorders>
              <w:top w:val="nil"/>
              <w:left w:val="nil"/>
              <w:bottom w:val="single" w:sz="4" w:space="0" w:color="auto"/>
              <w:right w:val="single" w:sz="4" w:space="0" w:color="auto"/>
            </w:tcBorders>
            <w:shd w:val="clear" w:color="000000" w:fill="FFFF00"/>
            <w:noWrap/>
            <w:vAlign w:val="center"/>
            <w:hideMark/>
          </w:tcPr>
          <w:p w14:paraId="70D17C21" w14:textId="77777777" w:rsidR="0092694E" w:rsidRPr="00AF6D21" w:rsidRDefault="0092694E" w:rsidP="00C560DC">
            <w:pPr>
              <w:jc w:val="right"/>
              <w:rPr>
                <w:rFonts w:ascii="Calibri" w:eastAsia="Times New Roman" w:hAnsi="Calibri" w:cs="Calibri"/>
                <w:b/>
                <w:bCs/>
                <w:color w:val="000000"/>
                <w:lang w:val="fr-FR" w:eastAsia="fr-FR"/>
              </w:rPr>
            </w:pPr>
            <w:r>
              <w:rPr>
                <w:rFonts w:ascii="Calibri" w:hAnsi="Calibri" w:cs="Calibri"/>
                <w:b/>
                <w:bCs/>
                <w:color w:val="000000"/>
              </w:rPr>
              <w:t>15 884</w:t>
            </w:r>
          </w:p>
        </w:tc>
        <w:tc>
          <w:tcPr>
            <w:tcW w:w="1200" w:type="dxa"/>
            <w:tcBorders>
              <w:top w:val="nil"/>
              <w:left w:val="nil"/>
              <w:bottom w:val="single" w:sz="4" w:space="0" w:color="auto"/>
              <w:right w:val="single" w:sz="8" w:space="0" w:color="auto"/>
            </w:tcBorders>
            <w:shd w:val="clear" w:color="000000" w:fill="FFFF00"/>
            <w:noWrap/>
            <w:vAlign w:val="center"/>
            <w:hideMark/>
          </w:tcPr>
          <w:p w14:paraId="2F93FE7E" w14:textId="6F173EE9" w:rsidR="0092694E" w:rsidRPr="00AF6D21" w:rsidRDefault="0092694E" w:rsidP="00C560DC">
            <w:pPr>
              <w:jc w:val="right"/>
              <w:rPr>
                <w:rFonts w:ascii="Calibri" w:eastAsia="Times New Roman" w:hAnsi="Calibri" w:cs="Calibri"/>
                <w:b/>
                <w:bCs/>
                <w:color w:val="000000"/>
                <w:lang w:val="fr-FR" w:eastAsia="fr-FR"/>
              </w:rPr>
            </w:pPr>
            <w:r>
              <w:rPr>
                <w:rFonts w:ascii="Calibri" w:hAnsi="Calibri" w:cs="Calibri"/>
                <w:b/>
                <w:bCs/>
                <w:color w:val="000000"/>
              </w:rPr>
              <w:t>8,6</w:t>
            </w:r>
            <w:r w:rsidR="00EF04A0">
              <w:rPr>
                <w:rFonts w:ascii="Calibri" w:hAnsi="Calibri" w:cs="Calibri"/>
                <w:b/>
                <w:bCs/>
                <w:color w:val="000000"/>
              </w:rPr>
              <w:t> </w:t>
            </w:r>
            <w:r>
              <w:rPr>
                <w:rFonts w:ascii="Calibri" w:hAnsi="Calibri" w:cs="Calibri"/>
                <w:b/>
                <w:bCs/>
                <w:color w:val="000000"/>
              </w:rPr>
              <w:t>%</w:t>
            </w:r>
          </w:p>
        </w:tc>
      </w:tr>
      <w:tr w:rsidR="0092694E" w:rsidRPr="00AF6D21" w14:paraId="05589A6D" w14:textId="77777777" w:rsidTr="00C560DC">
        <w:trPr>
          <w:trHeight w:val="300"/>
        </w:trPr>
        <w:tc>
          <w:tcPr>
            <w:tcW w:w="4660" w:type="dxa"/>
            <w:tcBorders>
              <w:top w:val="nil"/>
              <w:left w:val="single" w:sz="8" w:space="0" w:color="auto"/>
              <w:bottom w:val="single" w:sz="4" w:space="0" w:color="auto"/>
              <w:right w:val="single" w:sz="4" w:space="0" w:color="auto"/>
            </w:tcBorders>
            <w:shd w:val="clear" w:color="auto" w:fill="auto"/>
            <w:noWrap/>
            <w:vAlign w:val="bottom"/>
            <w:hideMark/>
          </w:tcPr>
          <w:p w14:paraId="485CD5C8" w14:textId="77777777" w:rsidR="0092694E" w:rsidRPr="00AF6D21" w:rsidRDefault="0092694E" w:rsidP="00C560DC">
            <w:pPr>
              <w:ind w:firstLineChars="100" w:firstLine="220"/>
              <w:rPr>
                <w:rFonts w:ascii="Calibri" w:eastAsia="Times New Roman" w:hAnsi="Calibri" w:cs="Calibri"/>
                <w:color w:val="000000"/>
                <w:lang w:val="fr-FR" w:eastAsia="fr-FR"/>
              </w:rPr>
            </w:pPr>
            <w:r w:rsidRPr="00AF6D21">
              <w:rPr>
                <w:rFonts w:ascii="Calibri" w:eastAsia="Times New Roman" w:hAnsi="Calibri" w:cs="Calibri"/>
                <w:color w:val="000000"/>
                <w:lang w:val="fr-FR" w:eastAsia="fr-FR"/>
              </w:rPr>
              <w:t>Pompage</w:t>
            </w:r>
          </w:p>
        </w:tc>
        <w:tc>
          <w:tcPr>
            <w:tcW w:w="1200" w:type="dxa"/>
            <w:tcBorders>
              <w:top w:val="nil"/>
              <w:left w:val="nil"/>
              <w:bottom w:val="single" w:sz="4" w:space="0" w:color="auto"/>
              <w:right w:val="single" w:sz="4" w:space="0" w:color="auto"/>
            </w:tcBorders>
            <w:shd w:val="clear" w:color="auto" w:fill="auto"/>
            <w:noWrap/>
            <w:vAlign w:val="bottom"/>
            <w:hideMark/>
          </w:tcPr>
          <w:p w14:paraId="2C822543" w14:textId="77777777" w:rsidR="0092694E" w:rsidRPr="00AF6D21" w:rsidRDefault="0092694E" w:rsidP="00C560DC">
            <w:pPr>
              <w:rPr>
                <w:rFonts w:ascii="Calibri" w:eastAsia="Times New Roman" w:hAnsi="Calibri" w:cs="Calibri"/>
                <w:color w:val="000000"/>
                <w:lang w:val="fr-FR" w:eastAsia="fr-FR"/>
              </w:rPr>
            </w:pPr>
            <w:r w:rsidRPr="00AF6D21">
              <w:rPr>
                <w:rFonts w:ascii="Calibri" w:eastAsia="Times New Roman" w:hAnsi="Calibri" w:cs="Calibri"/>
                <w:color w:val="000000"/>
                <w:lang w:val="fr-FR" w:eastAsia="fr-FR"/>
              </w:rPr>
              <w:t> </w:t>
            </w:r>
          </w:p>
        </w:tc>
        <w:tc>
          <w:tcPr>
            <w:tcW w:w="1200" w:type="dxa"/>
            <w:tcBorders>
              <w:top w:val="nil"/>
              <w:left w:val="nil"/>
              <w:bottom w:val="single" w:sz="4" w:space="0" w:color="auto"/>
              <w:right w:val="single" w:sz="4" w:space="0" w:color="auto"/>
            </w:tcBorders>
            <w:shd w:val="clear" w:color="auto" w:fill="auto"/>
            <w:noWrap/>
            <w:vAlign w:val="bottom"/>
            <w:hideMark/>
          </w:tcPr>
          <w:p w14:paraId="17DC3962" w14:textId="77777777" w:rsidR="0092694E" w:rsidRPr="00AF6D21" w:rsidRDefault="0092694E" w:rsidP="00C560DC">
            <w:pPr>
              <w:jc w:val="right"/>
              <w:rPr>
                <w:rFonts w:ascii="Calibri" w:eastAsia="Times New Roman" w:hAnsi="Calibri" w:cs="Calibri"/>
                <w:color w:val="000000"/>
                <w:lang w:val="fr-FR" w:eastAsia="fr-FR"/>
              </w:rPr>
            </w:pPr>
            <w:r>
              <w:rPr>
                <w:rFonts w:ascii="Calibri" w:hAnsi="Calibri" w:cs="Calibri"/>
                <w:color w:val="000000"/>
              </w:rPr>
              <w:t>10 173</w:t>
            </w:r>
          </w:p>
        </w:tc>
        <w:tc>
          <w:tcPr>
            <w:tcW w:w="1400" w:type="dxa"/>
            <w:tcBorders>
              <w:top w:val="nil"/>
              <w:left w:val="nil"/>
              <w:bottom w:val="single" w:sz="4" w:space="0" w:color="auto"/>
              <w:right w:val="single" w:sz="4" w:space="0" w:color="auto"/>
            </w:tcBorders>
            <w:shd w:val="clear" w:color="auto" w:fill="auto"/>
            <w:noWrap/>
            <w:vAlign w:val="bottom"/>
            <w:hideMark/>
          </w:tcPr>
          <w:p w14:paraId="7692275C" w14:textId="77777777" w:rsidR="0092694E" w:rsidRPr="00AF6D21" w:rsidRDefault="0092694E" w:rsidP="00C560DC">
            <w:pPr>
              <w:jc w:val="right"/>
              <w:rPr>
                <w:rFonts w:ascii="Calibri" w:eastAsia="Times New Roman" w:hAnsi="Calibri" w:cs="Calibri"/>
                <w:color w:val="000000"/>
                <w:lang w:val="fr-FR" w:eastAsia="fr-FR"/>
              </w:rPr>
            </w:pPr>
            <w:r>
              <w:rPr>
                <w:rFonts w:ascii="Calibri" w:hAnsi="Calibri" w:cs="Calibri"/>
                <w:color w:val="000000"/>
              </w:rPr>
              <w:t>10 173</w:t>
            </w:r>
          </w:p>
        </w:tc>
        <w:tc>
          <w:tcPr>
            <w:tcW w:w="1200" w:type="dxa"/>
            <w:tcBorders>
              <w:top w:val="nil"/>
              <w:left w:val="nil"/>
              <w:bottom w:val="single" w:sz="4" w:space="0" w:color="auto"/>
              <w:right w:val="single" w:sz="8" w:space="0" w:color="auto"/>
            </w:tcBorders>
            <w:shd w:val="clear" w:color="auto" w:fill="auto"/>
            <w:noWrap/>
            <w:vAlign w:val="bottom"/>
            <w:hideMark/>
          </w:tcPr>
          <w:p w14:paraId="5FFCEE8E" w14:textId="77777777" w:rsidR="0092694E" w:rsidRPr="00AF6D21" w:rsidRDefault="0092694E" w:rsidP="00C560DC">
            <w:pPr>
              <w:rPr>
                <w:rFonts w:ascii="Calibri" w:eastAsia="Times New Roman" w:hAnsi="Calibri" w:cs="Calibri"/>
                <w:color w:val="000000"/>
                <w:lang w:val="fr-FR" w:eastAsia="fr-FR"/>
              </w:rPr>
            </w:pPr>
            <w:r w:rsidRPr="00AF6D21">
              <w:rPr>
                <w:rFonts w:ascii="Calibri" w:eastAsia="Times New Roman" w:hAnsi="Calibri" w:cs="Calibri"/>
                <w:color w:val="000000"/>
                <w:lang w:val="fr-FR" w:eastAsia="fr-FR"/>
              </w:rPr>
              <w:t> </w:t>
            </w:r>
          </w:p>
        </w:tc>
      </w:tr>
      <w:tr w:rsidR="0092694E" w:rsidRPr="00AF6D21" w14:paraId="6F616811" w14:textId="77777777" w:rsidTr="00C560DC">
        <w:trPr>
          <w:trHeight w:val="300"/>
        </w:trPr>
        <w:tc>
          <w:tcPr>
            <w:tcW w:w="4660" w:type="dxa"/>
            <w:tcBorders>
              <w:top w:val="nil"/>
              <w:left w:val="single" w:sz="8" w:space="0" w:color="auto"/>
              <w:bottom w:val="single" w:sz="4" w:space="0" w:color="auto"/>
              <w:right w:val="single" w:sz="4" w:space="0" w:color="auto"/>
            </w:tcBorders>
            <w:shd w:val="clear" w:color="auto" w:fill="auto"/>
            <w:noWrap/>
            <w:vAlign w:val="bottom"/>
            <w:hideMark/>
          </w:tcPr>
          <w:p w14:paraId="3328FD19" w14:textId="77777777" w:rsidR="0092694E" w:rsidRPr="00AF6D21" w:rsidRDefault="0092694E" w:rsidP="00C560DC">
            <w:pPr>
              <w:ind w:firstLineChars="100" w:firstLine="220"/>
              <w:rPr>
                <w:rFonts w:ascii="Calibri" w:eastAsia="Times New Roman" w:hAnsi="Calibri" w:cs="Calibri"/>
                <w:color w:val="000000"/>
                <w:lang w:val="fr-FR" w:eastAsia="fr-FR"/>
              </w:rPr>
            </w:pPr>
            <w:r w:rsidRPr="00AF6D21">
              <w:rPr>
                <w:rFonts w:ascii="Calibri" w:eastAsia="Times New Roman" w:hAnsi="Calibri" w:cs="Calibri"/>
                <w:color w:val="000000"/>
                <w:lang w:val="fr-FR" w:eastAsia="fr-FR"/>
              </w:rPr>
              <w:t>Autres (services, industries, etc.)</w:t>
            </w:r>
          </w:p>
        </w:tc>
        <w:tc>
          <w:tcPr>
            <w:tcW w:w="1200" w:type="dxa"/>
            <w:tcBorders>
              <w:top w:val="nil"/>
              <w:left w:val="nil"/>
              <w:bottom w:val="single" w:sz="4" w:space="0" w:color="auto"/>
              <w:right w:val="single" w:sz="4" w:space="0" w:color="auto"/>
            </w:tcBorders>
            <w:shd w:val="clear" w:color="auto" w:fill="auto"/>
            <w:noWrap/>
            <w:vAlign w:val="bottom"/>
            <w:hideMark/>
          </w:tcPr>
          <w:p w14:paraId="46827615" w14:textId="77777777" w:rsidR="0092694E" w:rsidRPr="00AF6D21" w:rsidRDefault="0092694E" w:rsidP="00C560DC">
            <w:pPr>
              <w:rPr>
                <w:rFonts w:ascii="Calibri" w:eastAsia="Times New Roman" w:hAnsi="Calibri" w:cs="Calibri"/>
                <w:color w:val="000000"/>
                <w:lang w:val="fr-FR" w:eastAsia="fr-FR"/>
              </w:rPr>
            </w:pPr>
            <w:r w:rsidRPr="00AF6D21">
              <w:rPr>
                <w:rFonts w:ascii="Calibri" w:eastAsia="Times New Roman" w:hAnsi="Calibri" w:cs="Calibri"/>
                <w:color w:val="000000"/>
                <w:lang w:val="fr-FR" w:eastAsia="fr-FR"/>
              </w:rPr>
              <w:t> </w:t>
            </w:r>
          </w:p>
        </w:tc>
        <w:tc>
          <w:tcPr>
            <w:tcW w:w="1200" w:type="dxa"/>
            <w:tcBorders>
              <w:top w:val="nil"/>
              <w:left w:val="nil"/>
              <w:bottom w:val="single" w:sz="4" w:space="0" w:color="auto"/>
              <w:right w:val="single" w:sz="4" w:space="0" w:color="auto"/>
            </w:tcBorders>
            <w:shd w:val="clear" w:color="auto" w:fill="auto"/>
            <w:noWrap/>
            <w:vAlign w:val="bottom"/>
            <w:hideMark/>
          </w:tcPr>
          <w:p w14:paraId="15F8E0D8" w14:textId="77777777" w:rsidR="0092694E" w:rsidRPr="00AF6D21" w:rsidRDefault="0092694E" w:rsidP="00C560DC">
            <w:pPr>
              <w:jc w:val="right"/>
              <w:rPr>
                <w:rFonts w:ascii="Calibri" w:eastAsia="Times New Roman" w:hAnsi="Calibri" w:cs="Calibri"/>
                <w:color w:val="000000"/>
                <w:lang w:val="fr-FR" w:eastAsia="fr-FR"/>
              </w:rPr>
            </w:pPr>
            <w:r>
              <w:rPr>
                <w:rFonts w:ascii="Calibri" w:hAnsi="Calibri" w:cs="Calibri"/>
                <w:color w:val="000000"/>
              </w:rPr>
              <w:t>5 711</w:t>
            </w:r>
          </w:p>
        </w:tc>
        <w:tc>
          <w:tcPr>
            <w:tcW w:w="1400" w:type="dxa"/>
            <w:tcBorders>
              <w:top w:val="nil"/>
              <w:left w:val="nil"/>
              <w:bottom w:val="single" w:sz="4" w:space="0" w:color="auto"/>
              <w:right w:val="single" w:sz="4" w:space="0" w:color="auto"/>
            </w:tcBorders>
            <w:shd w:val="clear" w:color="auto" w:fill="auto"/>
            <w:noWrap/>
            <w:vAlign w:val="bottom"/>
            <w:hideMark/>
          </w:tcPr>
          <w:p w14:paraId="07D67073" w14:textId="77777777" w:rsidR="0092694E" w:rsidRPr="00AF6D21" w:rsidRDefault="0092694E" w:rsidP="00C560DC">
            <w:pPr>
              <w:jc w:val="right"/>
              <w:rPr>
                <w:rFonts w:ascii="Calibri" w:eastAsia="Times New Roman" w:hAnsi="Calibri" w:cs="Calibri"/>
                <w:color w:val="000000"/>
                <w:lang w:val="fr-FR" w:eastAsia="fr-FR"/>
              </w:rPr>
            </w:pPr>
            <w:r>
              <w:rPr>
                <w:rFonts w:ascii="Calibri" w:hAnsi="Calibri" w:cs="Calibri"/>
                <w:color w:val="000000"/>
              </w:rPr>
              <w:t>5 711</w:t>
            </w:r>
          </w:p>
        </w:tc>
        <w:tc>
          <w:tcPr>
            <w:tcW w:w="1200" w:type="dxa"/>
            <w:tcBorders>
              <w:top w:val="nil"/>
              <w:left w:val="nil"/>
              <w:bottom w:val="single" w:sz="4" w:space="0" w:color="auto"/>
              <w:right w:val="single" w:sz="8" w:space="0" w:color="auto"/>
            </w:tcBorders>
            <w:shd w:val="clear" w:color="auto" w:fill="auto"/>
            <w:noWrap/>
            <w:vAlign w:val="bottom"/>
            <w:hideMark/>
          </w:tcPr>
          <w:p w14:paraId="48A4A52C" w14:textId="77777777" w:rsidR="0092694E" w:rsidRPr="00AF6D21" w:rsidRDefault="0092694E" w:rsidP="00C560DC">
            <w:pPr>
              <w:rPr>
                <w:rFonts w:ascii="Calibri" w:eastAsia="Times New Roman" w:hAnsi="Calibri" w:cs="Calibri"/>
                <w:color w:val="000000"/>
                <w:lang w:val="fr-FR" w:eastAsia="fr-FR"/>
              </w:rPr>
            </w:pPr>
            <w:r w:rsidRPr="00AF6D21">
              <w:rPr>
                <w:rFonts w:ascii="Calibri" w:eastAsia="Times New Roman" w:hAnsi="Calibri" w:cs="Calibri"/>
                <w:color w:val="000000"/>
                <w:lang w:val="fr-FR" w:eastAsia="fr-FR"/>
              </w:rPr>
              <w:t> </w:t>
            </w:r>
          </w:p>
        </w:tc>
      </w:tr>
      <w:tr w:rsidR="0092694E" w:rsidRPr="00AF6D21" w14:paraId="4FECA9AA" w14:textId="77777777" w:rsidTr="00C560DC">
        <w:trPr>
          <w:trHeight w:val="360"/>
        </w:trPr>
        <w:tc>
          <w:tcPr>
            <w:tcW w:w="4660" w:type="dxa"/>
            <w:tcBorders>
              <w:top w:val="nil"/>
              <w:left w:val="single" w:sz="8" w:space="0" w:color="auto"/>
              <w:bottom w:val="single" w:sz="8" w:space="0" w:color="auto"/>
              <w:right w:val="single" w:sz="4" w:space="0" w:color="auto"/>
            </w:tcBorders>
            <w:shd w:val="clear" w:color="000000" w:fill="FFFF00"/>
            <w:noWrap/>
            <w:vAlign w:val="bottom"/>
            <w:hideMark/>
          </w:tcPr>
          <w:p w14:paraId="06E24146" w14:textId="77777777" w:rsidR="0092694E" w:rsidRPr="00AF6D21" w:rsidRDefault="0092694E" w:rsidP="00C560DC">
            <w:pPr>
              <w:rPr>
                <w:rFonts w:ascii="Calibri" w:eastAsia="Times New Roman" w:hAnsi="Calibri" w:cs="Calibri"/>
                <w:b/>
                <w:bCs/>
                <w:color w:val="000000"/>
                <w:lang w:val="fr-FR" w:eastAsia="fr-FR"/>
              </w:rPr>
            </w:pPr>
            <w:r w:rsidRPr="00AF6D21">
              <w:rPr>
                <w:rFonts w:ascii="Calibri" w:eastAsia="Times New Roman" w:hAnsi="Calibri" w:cs="Calibri"/>
                <w:b/>
                <w:bCs/>
                <w:color w:val="000000"/>
                <w:lang w:val="fr-FR" w:eastAsia="fr-FR"/>
              </w:rPr>
              <w:t>TOTAL</w:t>
            </w:r>
          </w:p>
        </w:tc>
        <w:tc>
          <w:tcPr>
            <w:tcW w:w="1200" w:type="dxa"/>
            <w:tcBorders>
              <w:top w:val="nil"/>
              <w:left w:val="nil"/>
              <w:bottom w:val="single" w:sz="8" w:space="0" w:color="auto"/>
              <w:right w:val="single" w:sz="4" w:space="0" w:color="auto"/>
            </w:tcBorders>
            <w:shd w:val="clear" w:color="000000" w:fill="FFFF00"/>
            <w:noWrap/>
            <w:vAlign w:val="center"/>
            <w:hideMark/>
          </w:tcPr>
          <w:p w14:paraId="30EEDFE4" w14:textId="77777777" w:rsidR="0092694E" w:rsidRPr="00AF6D21" w:rsidRDefault="0092694E" w:rsidP="00C560DC">
            <w:pPr>
              <w:jc w:val="right"/>
              <w:rPr>
                <w:rFonts w:ascii="Calibri" w:eastAsia="Times New Roman" w:hAnsi="Calibri" w:cs="Calibri"/>
                <w:b/>
                <w:bCs/>
                <w:color w:val="000000"/>
                <w:lang w:val="fr-FR" w:eastAsia="fr-FR"/>
              </w:rPr>
            </w:pPr>
            <w:r w:rsidRPr="00AF6D21">
              <w:rPr>
                <w:rFonts w:ascii="Calibri" w:eastAsia="Times New Roman" w:hAnsi="Calibri" w:cs="Calibri"/>
                <w:b/>
                <w:bCs/>
                <w:color w:val="000000"/>
                <w:lang w:val="fr-FR" w:eastAsia="fr-FR"/>
              </w:rPr>
              <w:t>107 620</w:t>
            </w:r>
          </w:p>
        </w:tc>
        <w:tc>
          <w:tcPr>
            <w:tcW w:w="1200" w:type="dxa"/>
            <w:tcBorders>
              <w:top w:val="nil"/>
              <w:left w:val="nil"/>
              <w:bottom w:val="single" w:sz="8" w:space="0" w:color="auto"/>
              <w:right w:val="single" w:sz="4" w:space="0" w:color="auto"/>
            </w:tcBorders>
            <w:shd w:val="clear" w:color="000000" w:fill="FFFF00"/>
            <w:noWrap/>
            <w:vAlign w:val="center"/>
            <w:hideMark/>
          </w:tcPr>
          <w:p w14:paraId="570FEFEA" w14:textId="77777777" w:rsidR="0092694E" w:rsidRPr="00AF6D21" w:rsidRDefault="0092694E" w:rsidP="00C560DC">
            <w:pPr>
              <w:jc w:val="right"/>
              <w:rPr>
                <w:rFonts w:ascii="Calibri" w:eastAsia="Times New Roman" w:hAnsi="Calibri" w:cs="Calibri"/>
                <w:b/>
                <w:bCs/>
                <w:color w:val="000000"/>
                <w:lang w:val="fr-FR" w:eastAsia="fr-FR"/>
              </w:rPr>
            </w:pPr>
            <w:r w:rsidRPr="00AF6D21">
              <w:rPr>
                <w:rFonts w:ascii="Calibri" w:eastAsia="Times New Roman" w:hAnsi="Calibri" w:cs="Calibri"/>
                <w:b/>
                <w:bCs/>
                <w:color w:val="000000"/>
                <w:lang w:val="fr-FR" w:eastAsia="fr-FR"/>
              </w:rPr>
              <w:t>76 183</w:t>
            </w:r>
          </w:p>
        </w:tc>
        <w:tc>
          <w:tcPr>
            <w:tcW w:w="1400" w:type="dxa"/>
            <w:tcBorders>
              <w:top w:val="nil"/>
              <w:left w:val="nil"/>
              <w:bottom w:val="single" w:sz="8" w:space="0" w:color="auto"/>
              <w:right w:val="single" w:sz="4" w:space="0" w:color="auto"/>
            </w:tcBorders>
            <w:shd w:val="clear" w:color="000000" w:fill="FFFF00"/>
            <w:noWrap/>
            <w:vAlign w:val="center"/>
            <w:hideMark/>
          </w:tcPr>
          <w:p w14:paraId="1973C5CB" w14:textId="77777777" w:rsidR="0092694E" w:rsidRPr="00AF6D21" w:rsidRDefault="0092694E" w:rsidP="00C560DC">
            <w:pPr>
              <w:jc w:val="right"/>
              <w:rPr>
                <w:rFonts w:ascii="Calibri" w:eastAsia="Times New Roman" w:hAnsi="Calibri" w:cs="Calibri"/>
                <w:b/>
                <w:bCs/>
                <w:color w:val="000000"/>
                <w:lang w:val="fr-FR" w:eastAsia="fr-FR"/>
              </w:rPr>
            </w:pPr>
            <w:r w:rsidRPr="00AF6D21">
              <w:rPr>
                <w:rFonts w:ascii="Calibri" w:eastAsia="Times New Roman" w:hAnsi="Calibri" w:cs="Calibri"/>
                <w:b/>
                <w:bCs/>
                <w:color w:val="000000"/>
                <w:lang w:val="fr-FR" w:eastAsia="fr-FR"/>
              </w:rPr>
              <w:t>183 803</w:t>
            </w:r>
          </w:p>
        </w:tc>
        <w:tc>
          <w:tcPr>
            <w:tcW w:w="1200" w:type="dxa"/>
            <w:tcBorders>
              <w:top w:val="nil"/>
              <w:left w:val="nil"/>
              <w:bottom w:val="single" w:sz="8" w:space="0" w:color="auto"/>
              <w:right w:val="single" w:sz="8" w:space="0" w:color="auto"/>
            </w:tcBorders>
            <w:shd w:val="clear" w:color="000000" w:fill="FFFF00"/>
            <w:noWrap/>
            <w:vAlign w:val="center"/>
            <w:hideMark/>
          </w:tcPr>
          <w:p w14:paraId="0977B1CD" w14:textId="1A582FFD" w:rsidR="0092694E" w:rsidRPr="00AF6D21" w:rsidRDefault="0092694E" w:rsidP="00C560DC">
            <w:pPr>
              <w:jc w:val="right"/>
              <w:rPr>
                <w:rFonts w:ascii="Calibri" w:eastAsia="Times New Roman" w:hAnsi="Calibri" w:cs="Calibri"/>
                <w:b/>
                <w:bCs/>
                <w:color w:val="000000"/>
                <w:lang w:val="fr-FR" w:eastAsia="fr-FR"/>
              </w:rPr>
            </w:pPr>
            <w:r w:rsidRPr="00AF6D21">
              <w:rPr>
                <w:rFonts w:ascii="Calibri" w:eastAsia="Times New Roman" w:hAnsi="Calibri" w:cs="Calibri"/>
                <w:b/>
                <w:bCs/>
                <w:color w:val="000000"/>
                <w:lang w:val="fr-FR" w:eastAsia="fr-FR"/>
              </w:rPr>
              <w:t>100</w:t>
            </w:r>
            <w:r w:rsidR="00EF04A0">
              <w:rPr>
                <w:rFonts w:ascii="Calibri" w:eastAsia="Times New Roman" w:hAnsi="Calibri" w:cs="Calibri"/>
                <w:b/>
                <w:bCs/>
                <w:color w:val="000000"/>
                <w:lang w:val="fr-FR" w:eastAsia="fr-FR"/>
              </w:rPr>
              <w:t> </w:t>
            </w:r>
            <w:r w:rsidRPr="00AF6D21">
              <w:rPr>
                <w:rFonts w:ascii="Calibri" w:eastAsia="Times New Roman" w:hAnsi="Calibri" w:cs="Calibri"/>
                <w:b/>
                <w:bCs/>
                <w:color w:val="000000"/>
                <w:lang w:val="fr-FR" w:eastAsia="fr-FR"/>
              </w:rPr>
              <w:t>%</w:t>
            </w:r>
          </w:p>
        </w:tc>
      </w:tr>
    </w:tbl>
    <w:p w14:paraId="4535AE55" w14:textId="77777777" w:rsidR="0092694E" w:rsidRDefault="0092694E" w:rsidP="0092694E">
      <w:pPr>
        <w:pStyle w:val="Ecotexte"/>
      </w:pPr>
    </w:p>
    <w:p w14:paraId="376DC8F9" w14:textId="40F63D44" w:rsidR="0092694E" w:rsidRDefault="0092694E" w:rsidP="0092694E">
      <w:pPr>
        <w:pStyle w:val="Ecotexte"/>
      </w:pPr>
      <w:r>
        <w:rPr>
          <w:noProof/>
        </w:rPr>
        <w:lastRenderedPageBreak/>
        <w:drawing>
          <wp:anchor distT="0" distB="0" distL="114300" distR="114300" simplePos="0" relativeHeight="251662848" behindDoc="1" locked="0" layoutInCell="1" allowOverlap="1" wp14:anchorId="0C0C936A" wp14:editId="59800C7E">
            <wp:simplePos x="0" y="0"/>
            <wp:positionH relativeFrom="column">
              <wp:posOffset>3557270</wp:posOffset>
            </wp:positionH>
            <wp:positionV relativeFrom="paragraph">
              <wp:posOffset>0</wp:posOffset>
            </wp:positionV>
            <wp:extent cx="2591435" cy="2369185"/>
            <wp:effectExtent l="0" t="0" r="0" b="0"/>
            <wp:wrapTight wrapText="bothSides">
              <wp:wrapPolygon edited="0">
                <wp:start x="0" y="0"/>
                <wp:lineTo x="0" y="21363"/>
                <wp:lineTo x="21436" y="21363"/>
                <wp:lineTo x="21436"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591435" cy="2369185"/>
                    </a:xfrm>
                    <a:prstGeom prst="rect">
                      <a:avLst/>
                    </a:prstGeom>
                    <a:noFill/>
                  </pic:spPr>
                </pic:pic>
              </a:graphicData>
            </a:graphic>
            <wp14:sizeRelV relativeFrom="margin">
              <wp14:pctHeight>0</wp14:pctHeight>
            </wp14:sizeRelV>
          </wp:anchor>
        </w:drawing>
      </w:r>
      <w:r>
        <w:t xml:space="preserve">On notera alors la nette domination du secteur du bâtiment et </w:t>
      </w:r>
      <w:r w:rsidR="00EF04A0">
        <w:t xml:space="preserve">des </w:t>
      </w:r>
      <w:r>
        <w:t>service</w:t>
      </w:r>
      <w:r w:rsidR="00EF04A0">
        <w:t>s</w:t>
      </w:r>
      <w:r>
        <w:t xml:space="preserve"> (52</w:t>
      </w:r>
      <w:r w:rsidR="00EF04A0">
        <w:t> </w:t>
      </w:r>
      <w:r>
        <w:t>%)</w:t>
      </w:r>
      <w:r w:rsidR="00EF04A0">
        <w:t>,</w:t>
      </w:r>
      <w:r>
        <w:t xml:space="preserve"> qui est un secteur assez bien connu et maîtrisable en ce qui concerne les usages et les mesures applicables d’atténuation des</w:t>
      </w:r>
      <w:r w:rsidR="00EF04A0">
        <w:t> </w:t>
      </w:r>
      <w:r>
        <w:t xml:space="preserve">GES.  </w:t>
      </w:r>
    </w:p>
    <w:p w14:paraId="09C3C6FC" w14:textId="6C28FC7E" w:rsidR="0092694E" w:rsidRDefault="005D2B56" w:rsidP="0092694E">
      <w:pPr>
        <w:pStyle w:val="Ecotexte"/>
      </w:pPr>
      <w:r>
        <w:rPr>
          <w:noProof/>
        </w:rPr>
        <mc:AlternateContent>
          <mc:Choice Requires="wps">
            <w:drawing>
              <wp:anchor distT="0" distB="0" distL="114300" distR="114300" simplePos="0" relativeHeight="251658245" behindDoc="1" locked="0" layoutInCell="1" allowOverlap="1" wp14:anchorId="2A4F910D" wp14:editId="32FB423D">
                <wp:simplePos x="0" y="0"/>
                <wp:positionH relativeFrom="column">
                  <wp:posOffset>3698875</wp:posOffset>
                </wp:positionH>
                <wp:positionV relativeFrom="paragraph">
                  <wp:posOffset>1390650</wp:posOffset>
                </wp:positionV>
                <wp:extent cx="2423160" cy="419100"/>
                <wp:effectExtent l="0" t="0" r="0" b="0"/>
                <wp:wrapTight wrapText="bothSides">
                  <wp:wrapPolygon edited="0">
                    <wp:start x="0" y="0"/>
                    <wp:lineTo x="0" y="20618"/>
                    <wp:lineTo x="21396" y="20618"/>
                    <wp:lineTo x="21396" y="0"/>
                    <wp:lineTo x="0" y="0"/>
                  </wp:wrapPolygon>
                </wp:wrapTight>
                <wp:docPr id="514851947"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3160" cy="419100"/>
                        </a:xfrm>
                        <a:prstGeom prst="rect">
                          <a:avLst/>
                        </a:prstGeom>
                        <a:solidFill>
                          <a:prstClr val="white"/>
                        </a:solidFill>
                        <a:ln>
                          <a:noFill/>
                        </a:ln>
                      </wps:spPr>
                      <wps:txbx>
                        <w:txbxContent>
                          <w:p w14:paraId="2B38B604" w14:textId="5088FB5D" w:rsidR="0092694E" w:rsidRPr="00002C32" w:rsidRDefault="0092694E" w:rsidP="00954844">
                            <w:pPr>
                              <w:pStyle w:val="Lgende"/>
                              <w:jc w:val="center"/>
                              <w:rPr>
                                <w:noProof/>
                                <w:szCs w:val="16"/>
                                <w:lang w:val="fr-FR"/>
                              </w:rPr>
                            </w:pPr>
                            <w:bookmarkStart w:id="127" w:name="_Toc125124704"/>
                            <w:bookmarkStart w:id="128" w:name="_Toc125463010"/>
                            <w:bookmarkStart w:id="129" w:name="_Toc132243063"/>
                            <w:r w:rsidRPr="00002C32">
                              <w:rPr>
                                <w:szCs w:val="16"/>
                                <w:lang w:val="fr-FR"/>
                              </w:rPr>
                              <w:t xml:space="preserve">Figure </w:t>
                            </w:r>
                            <w:r w:rsidRPr="002D3D22">
                              <w:rPr>
                                <w:szCs w:val="16"/>
                              </w:rPr>
                              <w:fldChar w:fldCharType="begin"/>
                            </w:r>
                            <w:r w:rsidRPr="00002C32">
                              <w:rPr>
                                <w:szCs w:val="16"/>
                                <w:lang w:val="fr-FR"/>
                              </w:rPr>
                              <w:instrText xml:space="preserve"> SEQ Figure \* ARABIC </w:instrText>
                            </w:r>
                            <w:r w:rsidRPr="002D3D22">
                              <w:rPr>
                                <w:szCs w:val="16"/>
                              </w:rPr>
                              <w:fldChar w:fldCharType="separate"/>
                            </w:r>
                            <w:r w:rsidR="00746094">
                              <w:rPr>
                                <w:noProof/>
                                <w:szCs w:val="16"/>
                                <w:lang w:val="fr-FR"/>
                              </w:rPr>
                              <w:t>14</w:t>
                            </w:r>
                            <w:r w:rsidRPr="002D3D22">
                              <w:rPr>
                                <w:szCs w:val="16"/>
                              </w:rPr>
                              <w:fldChar w:fldCharType="end"/>
                            </w:r>
                            <w:r w:rsidRPr="00002C32">
                              <w:rPr>
                                <w:szCs w:val="16"/>
                                <w:lang w:val="fr-FR"/>
                              </w:rPr>
                              <w:t xml:space="preserve"> : Répartition des émissions </w:t>
                            </w:r>
                            <w:r w:rsidR="00CE5D59" w:rsidRPr="00002C32">
                              <w:rPr>
                                <w:szCs w:val="16"/>
                                <w:lang w:val="fr-FR"/>
                              </w:rPr>
                              <w:t xml:space="preserve">liées </w:t>
                            </w:r>
                            <w:r w:rsidRPr="00002C32">
                              <w:rPr>
                                <w:szCs w:val="16"/>
                                <w:lang w:val="fr-FR"/>
                              </w:rPr>
                              <w:t>à l’énergie par secteur (%)</w:t>
                            </w:r>
                            <w:bookmarkEnd w:id="127"/>
                            <w:bookmarkEnd w:id="128"/>
                            <w:bookmarkEnd w:id="1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A4F910D" id="Zone de texte 9" o:spid="_x0000_s1047" type="#_x0000_t202" style="position:absolute;left:0;text-align:left;margin-left:291.25pt;margin-top:109.5pt;width:190.8pt;height:33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BJ2LAIAAFwEAAAOAAAAZHJzL2Uyb0RvYy54bWysVE2P0zAQvSPxHyzfaZqyWkHUdFW6KkKq&#10;dlfqoj27jtNYOB4zdpuUX8/YTVpYOCEuztjz5ffeOPO7vjXsqNBrsCXPJ1POlJVQabsv+dfn9bsP&#10;nPkgbCUMWFXyk/L8bvH2zbxzhZpBA6ZSyKiI9UXnSt6E4Ios87JRrfATcMqSswZsRaAt7rMKRUfV&#10;W5PNptPbrAOsHIJU3tPp/dnJF6l+XSsZHuvaq8BMyeluIa2Y1l1cs8VcFHsUrtFyuIb4h1u0Qltq&#10;eil1L4JgB9R/lGq1RPBQh4mENoO61lIlDIQmn75Cs22EUwkLkePdhSb//8rKh+PWPSEL/SfoScAE&#10;wrsNyG+euMk654shJnLqC0/REWhfYxu/BIFRInF7uvCp+sAkHc5uZu/zW3JJ8t3kH/NpIjy7Zjv0&#10;4bOClkWj5Eh6pRuI48aH2F8UY0hs5sHoaq2NiZvoWBlkR0Hado0OKqpJGb9FGRtjLcSsszueJFxn&#10;KBFU6Hc90xXhTxeMRzuoTsQLwnlkvJNrTQ03wocngTQjBIvmPjzSUhvoSg6DxVkD+ONv5zGepCMv&#10;Zx3NXMn994NAxZn5YknUOKCjgaOxGw17aFdAUHN6UU4mkxIwmNGsEdoXeg7L2IVcwkrqVfIwmqtw&#10;nnx6TlItlymIxtCJsLFbJ0f5I7HP/YtAN8gSSNAHGKdRFK/UOccmfdzyEIjqJN2VxYFvGuGkz/Dc&#10;4hv5dZ+irj+FxU8AAAD//wMAUEsDBBQABgAIAAAAIQDzgmem4gAAAAsBAAAPAAAAZHJzL2Rvd25y&#10;ZXYueG1sTI+xTsMwEIZ3JN7BOiQWRJ2EJEpDnKqqYIClInRhc2M3DsTnKHba8PYcE4x39+m/7682&#10;ix3YWU++dyggXkXANLZO9dgJOLw/3xfAfJCo5OBQC/jWHjb19VUlS+Uu+KbPTegYhaAvpQATwlhy&#10;7lujrfQrN2qk28lNVgYap46rSV4o3A48iaKcW9kjfTBy1Duj269mtgL26cfe3M2np9dt+jC9HOZd&#10;/tk1QtzeLNtHYEEv4Q+GX31Sh5qcjm5G5dkgICuSjFABSbymUkSs8zQGdqRNkUXA64r/71D/AAAA&#10;//8DAFBLAQItABQABgAIAAAAIQC2gziS/gAAAOEBAAATAAAAAAAAAAAAAAAAAAAAAABbQ29udGVu&#10;dF9UeXBlc10ueG1sUEsBAi0AFAAGAAgAAAAhADj9If/WAAAAlAEAAAsAAAAAAAAAAAAAAAAALwEA&#10;AF9yZWxzLy5yZWxzUEsBAi0AFAAGAAgAAAAhAD0wEnYsAgAAXAQAAA4AAAAAAAAAAAAAAAAALgIA&#10;AGRycy9lMm9Eb2MueG1sUEsBAi0AFAAGAAgAAAAhAPOCZ6biAAAACwEAAA8AAAAAAAAAAAAAAAAA&#10;hgQAAGRycy9kb3ducmV2LnhtbFBLBQYAAAAABAAEAPMAAACVBQAAAAA=&#10;" stroked="f">
                <v:textbox style="mso-fit-shape-to-text:t" inset="0,0,0,0">
                  <w:txbxContent>
                    <w:p w14:paraId="2B38B604" w14:textId="5088FB5D" w:rsidR="0092694E" w:rsidRPr="00002C32" w:rsidRDefault="0092694E" w:rsidP="00954844">
                      <w:pPr>
                        <w:pStyle w:val="Lgende"/>
                        <w:jc w:val="center"/>
                        <w:rPr>
                          <w:noProof/>
                          <w:szCs w:val="16"/>
                          <w:lang w:val="fr-FR"/>
                        </w:rPr>
                      </w:pPr>
                      <w:bookmarkStart w:id="150" w:name="_Toc125124704"/>
                      <w:bookmarkStart w:id="151" w:name="_Toc125463010"/>
                      <w:bookmarkStart w:id="152" w:name="_Toc132243063"/>
                      <w:r w:rsidRPr="00002C32">
                        <w:rPr>
                          <w:szCs w:val="16"/>
                          <w:lang w:val="fr-FR"/>
                        </w:rPr>
                        <w:t xml:space="preserve">Figure </w:t>
                      </w:r>
                      <w:r w:rsidRPr="002D3D22">
                        <w:rPr>
                          <w:szCs w:val="16"/>
                        </w:rPr>
                        <w:fldChar w:fldCharType="begin"/>
                      </w:r>
                      <w:r w:rsidRPr="00002C32">
                        <w:rPr>
                          <w:szCs w:val="16"/>
                          <w:lang w:val="fr-FR"/>
                        </w:rPr>
                        <w:instrText xml:space="preserve"> SEQ Figure \* ARABIC </w:instrText>
                      </w:r>
                      <w:r w:rsidRPr="002D3D22">
                        <w:rPr>
                          <w:szCs w:val="16"/>
                        </w:rPr>
                        <w:fldChar w:fldCharType="separate"/>
                      </w:r>
                      <w:r w:rsidR="00746094">
                        <w:rPr>
                          <w:noProof/>
                          <w:szCs w:val="16"/>
                          <w:lang w:val="fr-FR"/>
                        </w:rPr>
                        <w:t>14</w:t>
                      </w:r>
                      <w:r w:rsidRPr="002D3D22">
                        <w:rPr>
                          <w:szCs w:val="16"/>
                        </w:rPr>
                        <w:fldChar w:fldCharType="end"/>
                      </w:r>
                      <w:r w:rsidRPr="00002C32">
                        <w:rPr>
                          <w:szCs w:val="16"/>
                          <w:lang w:val="fr-FR"/>
                        </w:rPr>
                        <w:t xml:space="preserve"> : Répartition des émissions </w:t>
                      </w:r>
                      <w:r w:rsidR="00CE5D59" w:rsidRPr="00002C32">
                        <w:rPr>
                          <w:szCs w:val="16"/>
                          <w:lang w:val="fr-FR"/>
                        </w:rPr>
                        <w:t xml:space="preserve">liées </w:t>
                      </w:r>
                      <w:r w:rsidRPr="00002C32">
                        <w:rPr>
                          <w:szCs w:val="16"/>
                          <w:lang w:val="fr-FR"/>
                        </w:rPr>
                        <w:t>à l’énergie par secteur (%)</w:t>
                      </w:r>
                      <w:bookmarkEnd w:id="150"/>
                      <w:bookmarkEnd w:id="151"/>
                      <w:bookmarkEnd w:id="152"/>
                    </w:p>
                  </w:txbxContent>
                </v:textbox>
                <w10:wrap type="tight"/>
              </v:shape>
            </w:pict>
          </mc:Fallback>
        </mc:AlternateContent>
      </w:r>
      <w:r w:rsidR="0092694E">
        <w:t xml:space="preserve">Le </w:t>
      </w:r>
      <w:r w:rsidR="000372CE">
        <w:t xml:space="preserve">secteur du </w:t>
      </w:r>
      <w:r w:rsidR="0092694E">
        <w:t xml:space="preserve">transport confirme évidemment sa place en tant que deuxième source d’émissions </w:t>
      </w:r>
      <w:r w:rsidR="000372CE">
        <w:t xml:space="preserve">liées </w:t>
      </w:r>
      <w:r w:rsidR="0092694E">
        <w:t>à l’énergie (environ 40</w:t>
      </w:r>
      <w:r w:rsidR="000372CE">
        <w:t> </w:t>
      </w:r>
      <w:r w:rsidR="0092694E">
        <w:t>%). Le reste (8</w:t>
      </w:r>
      <w:r w:rsidR="000372CE">
        <w:t> </w:t>
      </w:r>
      <w:r w:rsidR="0092694E">
        <w:t>%) couvre toutes sortes d’usages principalement électriques, le plus souvent diffus</w:t>
      </w:r>
      <w:r w:rsidR="000E56D1">
        <w:t>,</w:t>
      </w:r>
      <w:r w:rsidR="0092694E">
        <w:t xml:space="preserve"> sans qu’il soit possible de bien les</w:t>
      </w:r>
      <w:r w:rsidR="00634B90">
        <w:t xml:space="preserve"> repérer</w:t>
      </w:r>
      <w:r w:rsidR="0092694E">
        <w:t xml:space="preserve">, à l’exception du pompage qui pourrait recéler d’intéressantes </w:t>
      </w:r>
      <w:r w:rsidR="00634B90">
        <w:t xml:space="preserve">possibilités </w:t>
      </w:r>
      <w:r w:rsidR="0092694E">
        <w:t>d’atténuation des GES. Pris séparément, cet usage</w:t>
      </w:r>
      <w:r w:rsidR="00B1437A">
        <w:t>,</w:t>
      </w:r>
      <w:r w:rsidR="0092694E">
        <w:t xml:space="preserve"> qui couvre des usages </w:t>
      </w:r>
      <w:r w:rsidR="00B1437A">
        <w:t xml:space="preserve">de </w:t>
      </w:r>
      <w:r w:rsidR="0092694E">
        <w:t xml:space="preserve">pompage </w:t>
      </w:r>
      <w:r w:rsidR="00B1437A">
        <w:t>moyenne tension (</w:t>
      </w:r>
      <w:r w:rsidR="0092694E">
        <w:t>MT</w:t>
      </w:r>
      <w:r w:rsidR="00B1437A">
        <w:t>)</w:t>
      </w:r>
      <w:r w:rsidR="0092694E">
        <w:t xml:space="preserve"> (principalement </w:t>
      </w:r>
      <w:r w:rsidR="00EE4B96">
        <w:t xml:space="preserve">de la </w:t>
      </w:r>
      <w:r w:rsidR="00EE4B96" w:rsidRPr="00EE4B96">
        <w:t>Société Nationale d</w:t>
      </w:r>
      <w:r w:rsidR="00EE4B96">
        <w:t>’</w:t>
      </w:r>
      <w:r w:rsidR="00EE4B96" w:rsidRPr="00EE4B96">
        <w:t xml:space="preserve">Exploitation et de Distribution des Eaux </w:t>
      </w:r>
      <w:r w:rsidR="00EE4B96">
        <w:t>(</w:t>
      </w:r>
      <w:r w:rsidR="0092694E">
        <w:t>SONEDE</w:t>
      </w:r>
      <w:r w:rsidR="00EE4B96">
        <w:t>)</w:t>
      </w:r>
      <w:r w:rsidR="0092694E">
        <w:t>) représente plus de 5</w:t>
      </w:r>
      <w:r w:rsidR="00EE4B96">
        <w:t> </w:t>
      </w:r>
      <w:r w:rsidR="0092694E">
        <w:t xml:space="preserve">% des émissions </w:t>
      </w:r>
      <w:r w:rsidR="00EE4B96">
        <w:t xml:space="preserve">de Houmt Souk liées </w:t>
      </w:r>
      <w:r w:rsidR="0092694E">
        <w:t xml:space="preserve">à l’énergie.  </w:t>
      </w:r>
    </w:p>
    <w:bookmarkEnd w:id="103"/>
    <w:p w14:paraId="6A02510E" w14:textId="7723517D" w:rsidR="0092694E" w:rsidRPr="00A52624" w:rsidRDefault="00BF331A" w:rsidP="00351D16">
      <w:pPr>
        <w:pStyle w:val="Ecotitrespcial"/>
      </w:pPr>
      <w:r>
        <w:t>R</w:t>
      </w:r>
      <w:r w:rsidR="0092694E" w:rsidRPr="00A52624">
        <w:t>ésultats énergétiques</w:t>
      </w:r>
    </w:p>
    <w:p w14:paraId="75EC6877" w14:textId="026D0F11" w:rsidR="0092694E" w:rsidRDefault="0092694E" w:rsidP="0092694E">
      <w:pPr>
        <w:pStyle w:val="Ecotexte"/>
      </w:pPr>
      <w:r>
        <w:t xml:space="preserve">La consommation d’énergie finale de la </w:t>
      </w:r>
      <w:r w:rsidR="00CE5D59">
        <w:t>c</w:t>
      </w:r>
      <w:r>
        <w:t xml:space="preserve">ommune de Houmt Souk s’élève à 49 ktep en 2019 comme le montre le </w:t>
      </w:r>
      <w:r>
        <w:fldChar w:fldCharType="begin"/>
      </w:r>
      <w:r>
        <w:instrText xml:space="preserve"> REF _Ref124556217 \h </w:instrText>
      </w:r>
      <w:r>
        <w:fldChar w:fldCharType="separate"/>
      </w:r>
      <w:r w:rsidR="00733065" w:rsidRPr="00002C32">
        <w:rPr>
          <w:lang w:val="fr-FR"/>
        </w:rPr>
        <w:t xml:space="preserve">Tableau </w:t>
      </w:r>
      <w:r w:rsidR="00733065">
        <w:rPr>
          <w:noProof/>
          <w:lang w:val="fr-FR"/>
        </w:rPr>
        <w:t>11</w:t>
      </w:r>
      <w:r>
        <w:fldChar w:fldCharType="end"/>
      </w:r>
      <w:r>
        <w:t xml:space="preserve">. Cette consommation est dominée par l’énergie thermique; avec 36,5 ktep; soit les </w:t>
      </w:r>
      <w:r w:rsidR="00CE5D59">
        <w:t>trois quart</w:t>
      </w:r>
      <w:r w:rsidR="00B6519F">
        <w:t>s</w:t>
      </w:r>
      <w:r>
        <w:t xml:space="preserve"> de la consommation de la </w:t>
      </w:r>
      <w:r w:rsidR="00CE5D59">
        <w:t>c</w:t>
      </w:r>
      <w:r>
        <w:t>ommune.</w:t>
      </w:r>
    </w:p>
    <w:p w14:paraId="09708A08" w14:textId="2CE7A05F" w:rsidR="0092694E" w:rsidRPr="00002C32" w:rsidRDefault="0092694E" w:rsidP="001A6797">
      <w:pPr>
        <w:pStyle w:val="Lgende"/>
        <w:keepNext/>
        <w:jc w:val="center"/>
        <w:rPr>
          <w:lang w:val="fr-FR"/>
        </w:rPr>
      </w:pPr>
      <w:bookmarkStart w:id="130" w:name="_Ref124556217"/>
      <w:bookmarkStart w:id="131" w:name="_Toc125124678"/>
      <w:bookmarkStart w:id="132" w:name="_Toc132243127"/>
      <w:r w:rsidRPr="00002C32">
        <w:rPr>
          <w:lang w:val="fr-FR"/>
        </w:rPr>
        <w:t xml:space="preserve">Tableau </w:t>
      </w:r>
      <w:r>
        <w:fldChar w:fldCharType="begin"/>
      </w:r>
      <w:r w:rsidRPr="00002C32">
        <w:rPr>
          <w:lang w:val="fr-FR"/>
        </w:rPr>
        <w:instrText xml:space="preserve"> SEQ Tableau \* ARABIC </w:instrText>
      </w:r>
      <w:r>
        <w:fldChar w:fldCharType="separate"/>
      </w:r>
      <w:r w:rsidR="00733065">
        <w:rPr>
          <w:noProof/>
          <w:lang w:val="fr-FR"/>
        </w:rPr>
        <w:t>11</w:t>
      </w:r>
      <w:r>
        <w:rPr>
          <w:noProof/>
        </w:rPr>
        <w:fldChar w:fldCharType="end"/>
      </w:r>
      <w:bookmarkEnd w:id="130"/>
      <w:r w:rsidRPr="00002C32">
        <w:rPr>
          <w:lang w:val="fr-FR"/>
        </w:rPr>
        <w:t> : Répartition de la consommation d’énergie finale de Houmt Souk par secteur, usage et forme d’énergie</w:t>
      </w:r>
      <w:bookmarkEnd w:id="131"/>
      <w:bookmarkEnd w:id="132"/>
    </w:p>
    <w:p w14:paraId="3D6BFE7E" w14:textId="77777777" w:rsidR="0092694E" w:rsidRDefault="0092694E" w:rsidP="0092694E">
      <w:pPr>
        <w:spacing w:after="200" w:line="276" w:lineRule="auto"/>
        <w:rPr>
          <w:b/>
          <w:bCs/>
        </w:rPr>
      </w:pPr>
      <w:r w:rsidRPr="00584A3A">
        <w:rPr>
          <w:noProof/>
        </w:rPr>
        <w:drawing>
          <wp:inline distT="0" distB="0" distL="0" distR="0" wp14:anchorId="11BAE67F" wp14:editId="4A2961E4">
            <wp:extent cx="6120130" cy="3214370"/>
            <wp:effectExtent l="0" t="0" r="0" b="508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20130" cy="3214370"/>
                    </a:xfrm>
                    <a:prstGeom prst="rect">
                      <a:avLst/>
                    </a:prstGeom>
                    <a:noFill/>
                    <a:ln>
                      <a:noFill/>
                    </a:ln>
                  </pic:spPr>
                </pic:pic>
              </a:graphicData>
            </a:graphic>
          </wp:inline>
        </w:drawing>
      </w:r>
    </w:p>
    <w:p w14:paraId="20A6E241" w14:textId="323102DE" w:rsidR="0092694E" w:rsidRDefault="00061FD2" w:rsidP="0092694E">
      <w:pPr>
        <w:pStyle w:val="Ecotexte"/>
      </w:pPr>
      <w:r>
        <w:rPr>
          <w:b/>
          <w:bCs/>
          <w:noProof/>
        </w:rPr>
        <w:lastRenderedPageBreak/>
        <w:drawing>
          <wp:anchor distT="0" distB="0" distL="114300" distR="114300" simplePos="0" relativeHeight="251668992" behindDoc="1" locked="0" layoutInCell="1" allowOverlap="1" wp14:anchorId="309D33CF" wp14:editId="14211B6E">
            <wp:simplePos x="0" y="0"/>
            <wp:positionH relativeFrom="margin">
              <wp:posOffset>3767914</wp:posOffset>
            </wp:positionH>
            <wp:positionV relativeFrom="paragraph">
              <wp:posOffset>164</wp:posOffset>
            </wp:positionV>
            <wp:extent cx="2233295" cy="2009140"/>
            <wp:effectExtent l="0" t="0" r="0" b="0"/>
            <wp:wrapTight wrapText="bothSides">
              <wp:wrapPolygon edited="0">
                <wp:start x="0" y="0"/>
                <wp:lineTo x="0" y="21300"/>
                <wp:lineTo x="21373" y="21300"/>
                <wp:lineTo x="21373"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233295" cy="2009140"/>
                    </a:xfrm>
                    <a:prstGeom prst="rect">
                      <a:avLst/>
                    </a:prstGeom>
                    <a:noFill/>
                  </pic:spPr>
                </pic:pic>
              </a:graphicData>
            </a:graphic>
            <wp14:sizeRelH relativeFrom="margin">
              <wp14:pctWidth>0</wp14:pctWidth>
            </wp14:sizeRelH>
            <wp14:sizeRelV relativeFrom="margin">
              <wp14:pctHeight>0</wp14:pctHeight>
            </wp14:sizeRelV>
          </wp:anchor>
        </w:drawing>
      </w:r>
      <w:r w:rsidR="0092694E">
        <w:t xml:space="preserve">On notera la domination du secteur du bâtiment et </w:t>
      </w:r>
      <w:r w:rsidR="00782A73">
        <w:t xml:space="preserve">des </w:t>
      </w:r>
      <w:r w:rsidR="0092694E">
        <w:t>service</w:t>
      </w:r>
      <w:r w:rsidR="00782A73">
        <w:t>s</w:t>
      </w:r>
      <w:r w:rsidR="0092694E">
        <w:t xml:space="preserve"> (49</w:t>
      </w:r>
      <w:r w:rsidR="00782A73">
        <w:t> </w:t>
      </w:r>
      <w:r w:rsidR="0092694E">
        <w:t>%) dans la consommation d’énergie de la</w:t>
      </w:r>
      <w:r w:rsidR="00782A73">
        <w:t> c</w:t>
      </w:r>
      <w:r w:rsidR="0092694E">
        <w:t xml:space="preserve">ommune.  </w:t>
      </w:r>
    </w:p>
    <w:p w14:paraId="6B37FD26" w14:textId="19731727" w:rsidR="00C507AE" w:rsidRDefault="0092694E" w:rsidP="00F94139">
      <w:pPr>
        <w:pStyle w:val="Ecotitregras"/>
        <w:jc w:val="both"/>
      </w:pPr>
      <w:r w:rsidRPr="00F94139">
        <w:rPr>
          <w:rFonts w:eastAsiaTheme="minorHAnsi" w:cstheme="minorBidi"/>
          <w:b w:val="0"/>
          <w:color w:val="auto"/>
          <w:lang w:eastAsia="en-US"/>
        </w:rPr>
        <w:t>Le</w:t>
      </w:r>
      <w:r w:rsidR="00782A73" w:rsidRPr="00F94139">
        <w:rPr>
          <w:rFonts w:eastAsiaTheme="minorHAnsi" w:cstheme="minorBidi"/>
          <w:b w:val="0"/>
          <w:color w:val="auto"/>
          <w:lang w:eastAsia="en-US"/>
        </w:rPr>
        <w:t xml:space="preserve"> secteur du</w:t>
      </w:r>
      <w:r w:rsidRPr="00F94139">
        <w:rPr>
          <w:rFonts w:eastAsiaTheme="minorHAnsi" w:cstheme="minorBidi"/>
          <w:b w:val="0"/>
          <w:color w:val="auto"/>
          <w:lang w:eastAsia="en-US"/>
        </w:rPr>
        <w:t xml:space="preserve"> transport vient en deuxième </w:t>
      </w:r>
      <w:r w:rsidR="00695DD2" w:rsidRPr="00F94139">
        <w:rPr>
          <w:rFonts w:eastAsiaTheme="minorHAnsi" w:cstheme="minorBidi"/>
          <w:b w:val="0"/>
          <w:color w:val="auto"/>
          <w:lang w:eastAsia="en-US"/>
        </w:rPr>
        <w:t>place</w:t>
      </w:r>
      <w:r w:rsidRPr="00F94139">
        <w:rPr>
          <w:rFonts w:eastAsiaTheme="minorHAnsi" w:cstheme="minorBidi"/>
          <w:b w:val="0"/>
          <w:color w:val="auto"/>
          <w:lang w:eastAsia="en-US"/>
        </w:rPr>
        <w:t xml:space="preserve"> (46</w:t>
      </w:r>
      <w:r w:rsidR="00782A73" w:rsidRPr="00F94139">
        <w:rPr>
          <w:rFonts w:eastAsiaTheme="minorHAnsi" w:cstheme="minorBidi"/>
          <w:b w:val="0"/>
          <w:color w:val="auto"/>
          <w:lang w:eastAsia="en-US"/>
        </w:rPr>
        <w:t> </w:t>
      </w:r>
      <w:r w:rsidRPr="00F94139">
        <w:rPr>
          <w:rFonts w:eastAsiaTheme="minorHAnsi" w:cstheme="minorBidi"/>
          <w:b w:val="0"/>
          <w:color w:val="auto"/>
          <w:lang w:eastAsia="en-US"/>
        </w:rPr>
        <w:t xml:space="preserve">%), talonnant de près le </w:t>
      </w:r>
      <w:r w:rsidR="00782A73" w:rsidRPr="00F94139">
        <w:rPr>
          <w:rFonts w:eastAsiaTheme="minorHAnsi" w:cstheme="minorBidi"/>
          <w:b w:val="0"/>
          <w:color w:val="auto"/>
          <w:lang w:eastAsia="en-US"/>
        </w:rPr>
        <w:t xml:space="preserve">secteur du </w:t>
      </w:r>
      <w:r w:rsidRPr="00F94139">
        <w:rPr>
          <w:rFonts w:eastAsiaTheme="minorHAnsi" w:cstheme="minorBidi"/>
          <w:b w:val="0"/>
          <w:color w:val="auto"/>
          <w:lang w:eastAsia="en-US"/>
        </w:rPr>
        <w:t>bâtiment, ne laissant finalement que 5</w:t>
      </w:r>
      <w:r w:rsidR="00782A73" w:rsidRPr="00F94139">
        <w:rPr>
          <w:rFonts w:eastAsiaTheme="minorHAnsi" w:cstheme="minorBidi"/>
          <w:b w:val="0"/>
          <w:color w:val="auto"/>
          <w:lang w:eastAsia="en-US"/>
        </w:rPr>
        <w:t> </w:t>
      </w:r>
      <w:r w:rsidRPr="00F94139">
        <w:rPr>
          <w:rFonts w:eastAsiaTheme="minorHAnsi" w:cstheme="minorBidi"/>
          <w:b w:val="0"/>
          <w:color w:val="auto"/>
          <w:lang w:eastAsia="en-US"/>
        </w:rPr>
        <w:t xml:space="preserve">% pour les secteurs/usages principalement électriques, et le plus souvent diffus dans lequel </w:t>
      </w:r>
      <w:r w:rsidR="00061FD2" w:rsidRPr="00F94139">
        <w:rPr>
          <w:rFonts w:eastAsiaTheme="minorHAnsi" w:cstheme="minorBidi"/>
          <w:b w:val="0"/>
          <w:color w:val="auto"/>
          <w:lang w:eastAsia="en-US"/>
        </w:rPr>
        <w:t xml:space="preserve">se trouve </w:t>
      </w:r>
      <w:r w:rsidRPr="00F94139">
        <w:rPr>
          <w:rFonts w:eastAsiaTheme="minorHAnsi" w:cstheme="minorBidi"/>
          <w:b w:val="0"/>
          <w:color w:val="auto"/>
          <w:lang w:eastAsia="en-US"/>
        </w:rPr>
        <w:t>le pompage qui représente à lui seul 3</w:t>
      </w:r>
      <w:r w:rsidR="00061FD2" w:rsidRPr="00F94139">
        <w:rPr>
          <w:rFonts w:eastAsiaTheme="minorHAnsi" w:cstheme="minorBidi"/>
          <w:b w:val="0"/>
          <w:color w:val="auto"/>
          <w:lang w:eastAsia="en-US"/>
        </w:rPr>
        <w:t> </w:t>
      </w:r>
      <w:r w:rsidRPr="00F94139">
        <w:rPr>
          <w:rFonts w:eastAsiaTheme="minorHAnsi" w:cstheme="minorBidi"/>
          <w:b w:val="0"/>
          <w:color w:val="auto"/>
          <w:lang w:eastAsia="en-US"/>
        </w:rPr>
        <w:t xml:space="preserve">% de la consommation d’énergie de la </w:t>
      </w:r>
      <w:r w:rsidR="00061FD2" w:rsidRPr="00F94139">
        <w:rPr>
          <w:rFonts w:eastAsiaTheme="minorHAnsi" w:cstheme="minorBidi"/>
          <w:b w:val="0"/>
          <w:color w:val="auto"/>
          <w:lang w:eastAsia="en-US"/>
        </w:rPr>
        <w:t>c</w:t>
      </w:r>
      <w:r w:rsidRPr="00F94139">
        <w:rPr>
          <w:rFonts w:eastAsiaTheme="minorHAnsi" w:cstheme="minorBidi"/>
          <w:b w:val="0"/>
          <w:color w:val="auto"/>
          <w:lang w:eastAsia="en-US"/>
        </w:rPr>
        <w:t>ommune.</w:t>
      </w:r>
    </w:p>
    <w:p w14:paraId="71B2B5A1" w14:textId="209D5DC4" w:rsidR="0092694E" w:rsidRPr="00295E14" w:rsidRDefault="005D2B56" w:rsidP="00295E14">
      <w:pPr>
        <w:pStyle w:val="Ecotitregras"/>
      </w:pPr>
      <w:r>
        <w:rPr>
          <w:noProof/>
        </w:rPr>
        <mc:AlternateContent>
          <mc:Choice Requires="wps">
            <w:drawing>
              <wp:anchor distT="0" distB="0" distL="114300" distR="114300" simplePos="0" relativeHeight="251658246" behindDoc="1" locked="0" layoutInCell="1" allowOverlap="1" wp14:anchorId="5D6D93DB" wp14:editId="2A12719D">
                <wp:simplePos x="0" y="0"/>
                <wp:positionH relativeFrom="margin">
                  <wp:align>right</wp:align>
                </wp:positionH>
                <wp:positionV relativeFrom="paragraph">
                  <wp:posOffset>124460</wp:posOffset>
                </wp:positionV>
                <wp:extent cx="2457450" cy="419100"/>
                <wp:effectExtent l="0" t="0" r="0" b="0"/>
                <wp:wrapTight wrapText="bothSides">
                  <wp:wrapPolygon edited="0">
                    <wp:start x="0" y="0"/>
                    <wp:lineTo x="0" y="20618"/>
                    <wp:lineTo x="21433" y="20618"/>
                    <wp:lineTo x="21433" y="0"/>
                    <wp:lineTo x="0" y="0"/>
                  </wp:wrapPolygon>
                </wp:wrapTight>
                <wp:docPr id="1992741702"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0" cy="419100"/>
                        </a:xfrm>
                        <a:prstGeom prst="rect">
                          <a:avLst/>
                        </a:prstGeom>
                        <a:solidFill>
                          <a:prstClr val="white"/>
                        </a:solidFill>
                        <a:ln>
                          <a:noFill/>
                        </a:ln>
                      </wps:spPr>
                      <wps:txbx>
                        <w:txbxContent>
                          <w:p w14:paraId="030EFD29" w14:textId="3096717A" w:rsidR="0092694E" w:rsidRPr="00002C32" w:rsidRDefault="0092694E" w:rsidP="001A6797">
                            <w:pPr>
                              <w:pStyle w:val="Lgende"/>
                              <w:jc w:val="center"/>
                              <w:rPr>
                                <w:noProof/>
                                <w:szCs w:val="16"/>
                                <w:lang w:val="fr-FR"/>
                              </w:rPr>
                            </w:pPr>
                            <w:bookmarkStart w:id="133" w:name="_Toc125124705"/>
                            <w:bookmarkStart w:id="134" w:name="_Toc125463011"/>
                            <w:bookmarkStart w:id="135" w:name="_Toc132243064"/>
                            <w:r w:rsidRPr="00002C32">
                              <w:rPr>
                                <w:szCs w:val="16"/>
                                <w:lang w:val="fr-FR"/>
                              </w:rPr>
                              <w:t xml:space="preserve">Figure </w:t>
                            </w:r>
                            <w:r w:rsidRPr="002D3D22">
                              <w:rPr>
                                <w:szCs w:val="16"/>
                              </w:rPr>
                              <w:fldChar w:fldCharType="begin"/>
                            </w:r>
                            <w:r w:rsidRPr="00002C32">
                              <w:rPr>
                                <w:szCs w:val="16"/>
                                <w:lang w:val="fr-FR"/>
                              </w:rPr>
                              <w:instrText xml:space="preserve"> SEQ Figure \* ARABIC </w:instrText>
                            </w:r>
                            <w:r w:rsidRPr="002D3D22">
                              <w:rPr>
                                <w:szCs w:val="16"/>
                              </w:rPr>
                              <w:fldChar w:fldCharType="separate"/>
                            </w:r>
                            <w:r w:rsidR="00746094">
                              <w:rPr>
                                <w:noProof/>
                                <w:szCs w:val="16"/>
                                <w:lang w:val="fr-FR"/>
                              </w:rPr>
                              <w:t>15</w:t>
                            </w:r>
                            <w:r w:rsidRPr="002D3D22">
                              <w:rPr>
                                <w:szCs w:val="16"/>
                              </w:rPr>
                              <w:fldChar w:fldCharType="end"/>
                            </w:r>
                            <w:r w:rsidRPr="00002C32">
                              <w:rPr>
                                <w:szCs w:val="16"/>
                                <w:lang w:val="fr-FR"/>
                              </w:rPr>
                              <w:t> : Répartition de la consommation d’énergie par secteur (%)</w:t>
                            </w:r>
                            <w:bookmarkEnd w:id="133"/>
                            <w:bookmarkEnd w:id="134"/>
                            <w:bookmarkEnd w:id="13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5D6D93DB" id="Zone de texte 8" o:spid="_x0000_s1048" type="#_x0000_t202" style="position:absolute;margin-left:142.3pt;margin-top:9.8pt;width:193.5pt;height:33pt;z-index:-25165823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7Q1LQIAAFwEAAAOAAAAZHJzL2Uyb0RvYy54bWysVE2P0zAQvSPxHyzfaZqqC2zUdFW6KkKq&#10;dlfqoj27jtNEOB4zdpuUX8/YSVpYOCEuztjz5ffeOIu7rtHspNDVYHKeTqacKSOhqM0h51+fN+8+&#10;cua8MIXQYFTOz8rxu+XbN4vWZmoGFehCIaMixmWtzXnlvc2SxMlKNcJNwCpDzhKwEZ62eEgKFC1V&#10;b3Qym07fJy1gYRGkco5O73snX8b6ZamkfyxLpzzTOae7+bhiXPdhTZYLkR1Q2KqWwzXEP9yiEbWh&#10;ppdS98ILdsT6j1JNLREclH4ioUmgLGupIgZCk05fodlVwqqIhchx9kKT+39l5cNpZ5+Q+e4TdCRg&#10;BOHsFuQ3R9wkrXXZEBM4dZmj6AC0K7EJX4LAKJG4PV/4VJ1nkg5n85sP8xtySfLN09t0GglPrtkW&#10;nf+soGHByDmSXvEG4rR1PvQX2RgSmjnQdbGptQ6b4FhrZCdB2rZV7VVQkzJ+i9ImxBoIWb07nERc&#10;PZQAynf7jtUF4U9DjXC0h+JMvCD0I+Os3NTUcCucfxJIM0KwaO79Iy2lhjbnMFicVYA//nYe4kk6&#10;8nLW0szl3H0/ClSc6S+GRA0DOho4GvvRMMdmDQQ1pRdlZTQpAb0ezRKheaHnsApdyCWMpF4596O5&#10;9v3k03OSarWKQTSGVvit2Vk5yh+Ife5eBNpBFk+CPsA4jSJ7pU4fG/Wxq6MnqqN0VxYHvmmEoz7D&#10;cwtv5Nd9jLr+FJY/AQAA//8DAFBLAwQUAAYACAAAACEAIArlIt4AAAAGAQAADwAAAGRycy9kb3du&#10;cmV2LnhtbEyPwU7DMBBE70j8g7VIXBB1oCUNIU5VVXCAS0XopTc33iaBeB3ZThv+nuUEx5lZzbwt&#10;VpPtxQl96BwpuJslIJBqZzpqFOw+Xm4zECFqMrp3hAq+McCqvLwodG7cmd7xVMVGcAmFXCtoYxxy&#10;KUPdotVh5gYkzo7OWx1Z+kYar89cbnt5nySptLojXmj1gJsW669qtAq2i/22vRmPz2/rxdy/7sZN&#10;+tlUSl1fTesnEBGn+HcMv/iMDiUzHdxIJoheAT8S2X1MQXA6z5ZsHBRkDynIspD/8csfAAAA//8D&#10;AFBLAQItABQABgAIAAAAIQC2gziS/gAAAOEBAAATAAAAAAAAAAAAAAAAAAAAAABbQ29udGVudF9U&#10;eXBlc10ueG1sUEsBAi0AFAAGAAgAAAAhADj9If/WAAAAlAEAAAsAAAAAAAAAAAAAAAAALwEAAF9y&#10;ZWxzLy5yZWxzUEsBAi0AFAAGAAgAAAAhAFm/tDUtAgAAXAQAAA4AAAAAAAAAAAAAAAAALgIAAGRy&#10;cy9lMm9Eb2MueG1sUEsBAi0AFAAGAAgAAAAhACAK5SLeAAAABgEAAA8AAAAAAAAAAAAAAAAAhwQA&#10;AGRycy9kb3ducmV2LnhtbFBLBQYAAAAABAAEAPMAAACSBQAAAAA=&#10;" stroked="f">
                <v:textbox style="mso-fit-shape-to-text:t" inset="0,0,0,0">
                  <w:txbxContent>
                    <w:p w14:paraId="030EFD29" w14:textId="3096717A" w:rsidR="0092694E" w:rsidRPr="00002C32" w:rsidRDefault="0092694E" w:rsidP="001A6797">
                      <w:pPr>
                        <w:pStyle w:val="Lgende"/>
                        <w:jc w:val="center"/>
                        <w:rPr>
                          <w:noProof/>
                          <w:szCs w:val="16"/>
                          <w:lang w:val="fr-FR"/>
                        </w:rPr>
                      </w:pPr>
                      <w:bookmarkStart w:id="159" w:name="_Toc125124705"/>
                      <w:bookmarkStart w:id="160" w:name="_Toc125463011"/>
                      <w:bookmarkStart w:id="161" w:name="_Toc132243064"/>
                      <w:r w:rsidRPr="00002C32">
                        <w:rPr>
                          <w:szCs w:val="16"/>
                          <w:lang w:val="fr-FR"/>
                        </w:rPr>
                        <w:t xml:space="preserve">Figure </w:t>
                      </w:r>
                      <w:r w:rsidRPr="002D3D22">
                        <w:rPr>
                          <w:szCs w:val="16"/>
                        </w:rPr>
                        <w:fldChar w:fldCharType="begin"/>
                      </w:r>
                      <w:r w:rsidRPr="00002C32">
                        <w:rPr>
                          <w:szCs w:val="16"/>
                          <w:lang w:val="fr-FR"/>
                        </w:rPr>
                        <w:instrText xml:space="preserve"> SEQ Figure \* ARABIC </w:instrText>
                      </w:r>
                      <w:r w:rsidRPr="002D3D22">
                        <w:rPr>
                          <w:szCs w:val="16"/>
                        </w:rPr>
                        <w:fldChar w:fldCharType="separate"/>
                      </w:r>
                      <w:r w:rsidR="00746094">
                        <w:rPr>
                          <w:noProof/>
                          <w:szCs w:val="16"/>
                          <w:lang w:val="fr-FR"/>
                        </w:rPr>
                        <w:t>15</w:t>
                      </w:r>
                      <w:r w:rsidRPr="002D3D22">
                        <w:rPr>
                          <w:szCs w:val="16"/>
                        </w:rPr>
                        <w:fldChar w:fldCharType="end"/>
                      </w:r>
                      <w:r w:rsidRPr="00002C32">
                        <w:rPr>
                          <w:szCs w:val="16"/>
                          <w:lang w:val="fr-FR"/>
                        </w:rPr>
                        <w:t> : Répartition de la consommation d’énergie par secteur (%)</w:t>
                      </w:r>
                      <w:bookmarkEnd w:id="159"/>
                      <w:bookmarkEnd w:id="160"/>
                      <w:bookmarkEnd w:id="161"/>
                    </w:p>
                  </w:txbxContent>
                </v:textbox>
                <w10:wrap type="tight" anchorx="margin"/>
              </v:shape>
            </w:pict>
          </mc:Fallback>
        </mc:AlternateContent>
      </w:r>
      <w:r w:rsidR="0092694E" w:rsidRPr="00295E14">
        <w:t>Analyses purement sectorielles</w:t>
      </w:r>
    </w:p>
    <w:p w14:paraId="6FEEC8F6" w14:textId="17A93FE6" w:rsidR="0092694E" w:rsidRPr="00295E14" w:rsidRDefault="00C507AE" w:rsidP="00351D16">
      <w:pPr>
        <w:pStyle w:val="Ecotitrespcial"/>
      </w:pPr>
      <w:r>
        <w:t>P</w:t>
      </w:r>
      <w:r w:rsidR="0092694E" w:rsidRPr="00295E14">
        <w:t>atrimoine municipal</w:t>
      </w:r>
    </w:p>
    <w:p w14:paraId="36A07FBA" w14:textId="5751F740" w:rsidR="0092694E" w:rsidRDefault="0092694E" w:rsidP="0092694E">
      <w:pPr>
        <w:pStyle w:val="Ecotexte"/>
        <w:spacing w:before="120" w:after="0"/>
      </w:pPr>
      <w:r>
        <w:t xml:space="preserve">Les données d’activité se rapportant au patrimoine municipal ont toutes été collectées par la </w:t>
      </w:r>
      <w:r w:rsidR="003D3585">
        <w:t>M</w:t>
      </w:r>
      <w:r>
        <w:t xml:space="preserve">unicipalité elle-même, en l’occurrence </w:t>
      </w:r>
      <w:r w:rsidR="00BF5127">
        <w:t>par</w:t>
      </w:r>
      <w:r>
        <w:t xml:space="preserve"> le responsable direct de l</w:t>
      </w:r>
      <w:r w:rsidR="00BF5127">
        <w:t>a gestion</w:t>
      </w:r>
      <w:r>
        <w:t xml:space="preserve"> plan climat au sein de la </w:t>
      </w:r>
      <w:r w:rsidR="00BF5127">
        <w:t>m</w:t>
      </w:r>
      <w:r>
        <w:t xml:space="preserve">unicipalité de Houmt Souk. Les données concernaient, en fait, toutes les </w:t>
      </w:r>
      <w:r w:rsidR="00ED79DE">
        <w:t xml:space="preserve">trois </w:t>
      </w:r>
      <w:r>
        <w:t>sources connues d’émissions</w:t>
      </w:r>
      <w:r w:rsidR="00ED79DE">
        <w:t xml:space="preserve"> liées à l’énergie</w:t>
      </w:r>
      <w:r>
        <w:t xml:space="preserve"> d’une entité administrative comme la Municipalité :</w:t>
      </w:r>
    </w:p>
    <w:p w14:paraId="4650CDE0" w14:textId="1F236C88" w:rsidR="0092694E" w:rsidRDefault="0092694E">
      <w:pPr>
        <w:pStyle w:val="Ecotexte"/>
        <w:numPr>
          <w:ilvl w:val="0"/>
          <w:numId w:val="12"/>
        </w:numPr>
        <w:spacing w:before="120" w:after="0" w:line="264" w:lineRule="auto"/>
        <w:ind w:left="782" w:hanging="357"/>
      </w:pPr>
      <w:r>
        <w:t xml:space="preserve">La consommation de carburants (en litres par an d’essence et de </w:t>
      </w:r>
      <w:r w:rsidR="00424BF0">
        <w:t>gasoil</w:t>
      </w:r>
      <w:r>
        <w:t xml:space="preserve">) pour le parc de véhicules de la </w:t>
      </w:r>
      <w:r w:rsidR="00CA43BC">
        <w:t>m</w:t>
      </w:r>
      <w:r>
        <w:t>unicipalité</w:t>
      </w:r>
    </w:p>
    <w:p w14:paraId="24F6D2E8" w14:textId="6B3F8695" w:rsidR="0092694E" w:rsidRDefault="0092694E">
      <w:pPr>
        <w:pStyle w:val="Ecotexte"/>
        <w:numPr>
          <w:ilvl w:val="0"/>
          <w:numId w:val="12"/>
        </w:numPr>
        <w:spacing w:before="120" w:after="0" w:line="264" w:lineRule="auto"/>
        <w:ind w:left="782" w:hanging="357"/>
      </w:pPr>
      <w:r>
        <w:t>La consommation d’électricité pour l’éclairage public (en k</w:t>
      </w:r>
      <w:r w:rsidR="00695DD2">
        <w:t>ilowattheures</w:t>
      </w:r>
      <w:r>
        <w:t>)</w:t>
      </w:r>
    </w:p>
    <w:p w14:paraId="2C05E187" w14:textId="4A3DE850" w:rsidR="0092694E" w:rsidRDefault="0092694E">
      <w:pPr>
        <w:pStyle w:val="Ecotexte"/>
        <w:numPr>
          <w:ilvl w:val="0"/>
          <w:numId w:val="12"/>
        </w:numPr>
        <w:spacing w:before="120" w:after="0" w:line="264" w:lineRule="auto"/>
        <w:ind w:left="782" w:hanging="357"/>
      </w:pPr>
      <w:r>
        <w:t xml:space="preserve">La consommation d’électricité </w:t>
      </w:r>
      <w:r w:rsidR="00CA43BC">
        <w:t xml:space="preserve">du secteur du </w:t>
      </w:r>
      <w:r>
        <w:t>bâtiment (en k</w:t>
      </w:r>
      <w:r w:rsidR="00695DD2">
        <w:t>ilowattheures</w:t>
      </w:r>
      <w:r>
        <w:t>)</w:t>
      </w:r>
    </w:p>
    <w:p w14:paraId="78A9CA50" w14:textId="3932F97F" w:rsidR="0092694E" w:rsidRDefault="0092694E" w:rsidP="0092694E">
      <w:pPr>
        <w:pStyle w:val="Ecotexte"/>
        <w:spacing w:before="120" w:after="0"/>
      </w:pPr>
      <w:r>
        <w:t xml:space="preserve">Initialement, comme la décision n’avait pas été encore prise en ce qui concerne l’année de référence, les données à collecter devaient concerner </w:t>
      </w:r>
      <w:r w:rsidR="00610E36">
        <w:t>quatre</w:t>
      </w:r>
      <w:r>
        <w:t xml:space="preserve"> années : 2010, 2019, 2020 et 2021. L’année 2010 était par ailleurs nécessaire pour mieux justifier les trajectoires de la</w:t>
      </w:r>
      <w:r w:rsidR="00610E36">
        <w:t xml:space="preserve"> base de référence</w:t>
      </w:r>
      <w:r>
        <w:t xml:space="preserve"> lors du lancement des travaux prospectifs.</w:t>
      </w:r>
    </w:p>
    <w:p w14:paraId="24C349D6" w14:textId="041E6371" w:rsidR="0092694E" w:rsidRDefault="0092694E" w:rsidP="0092694E">
      <w:pPr>
        <w:pStyle w:val="Ecotexte"/>
        <w:spacing w:before="120" w:after="0"/>
      </w:pPr>
      <w:r>
        <w:t>Il est important de rappeler qu’</w:t>
      </w:r>
      <w:r w:rsidR="00F95EB1">
        <w:t>en plus</w:t>
      </w:r>
      <w:r>
        <w:t xml:space="preserve"> des données d’activité qui devaient servir à estimer les émissions, la Municipalité a été aussi en mesure de fournir d’autres types de données qui </w:t>
      </w:r>
      <w:r w:rsidR="00926B6A">
        <w:t>ont éventuellement servi de</w:t>
      </w:r>
      <w:r>
        <w:t xml:space="preserve"> déterminants pour les exercices prospectifs :</w:t>
      </w:r>
    </w:p>
    <w:p w14:paraId="72F46A6F" w14:textId="23D2E4FF" w:rsidR="0092694E" w:rsidRDefault="00926B6A">
      <w:pPr>
        <w:pStyle w:val="Ecotexte"/>
        <w:numPr>
          <w:ilvl w:val="0"/>
          <w:numId w:val="12"/>
        </w:numPr>
        <w:spacing w:before="120" w:after="0" w:line="264" w:lineRule="auto"/>
        <w:ind w:left="782" w:hanging="357"/>
      </w:pPr>
      <w:r>
        <w:t>Le n</w:t>
      </w:r>
      <w:r w:rsidR="0092694E">
        <w:t xml:space="preserve">ombre de véhicules par catégorie et par carburant utilisé et </w:t>
      </w:r>
      <w:r>
        <w:t xml:space="preserve">les </w:t>
      </w:r>
      <w:r w:rsidR="0092694E">
        <w:t>factures annuelles s’y</w:t>
      </w:r>
      <w:r>
        <w:t> </w:t>
      </w:r>
      <w:r w:rsidR="0092694E">
        <w:t>rapportant.</w:t>
      </w:r>
    </w:p>
    <w:p w14:paraId="25A42068" w14:textId="6CA7BD96" w:rsidR="0092694E" w:rsidRDefault="00926B6A">
      <w:pPr>
        <w:pStyle w:val="Ecotexte"/>
        <w:numPr>
          <w:ilvl w:val="0"/>
          <w:numId w:val="12"/>
        </w:numPr>
        <w:spacing w:before="120" w:after="0" w:line="264" w:lineRule="auto"/>
        <w:ind w:left="782" w:hanging="357"/>
      </w:pPr>
      <w:r>
        <w:t>Le n</w:t>
      </w:r>
      <w:r w:rsidR="0092694E">
        <w:t xml:space="preserve">ombre de points lumineux, </w:t>
      </w:r>
      <w:r>
        <w:t xml:space="preserve">le </w:t>
      </w:r>
      <w:r w:rsidR="0092694E">
        <w:t xml:space="preserve">nombre d’armoires et </w:t>
      </w:r>
      <w:r>
        <w:t xml:space="preserve">le </w:t>
      </w:r>
      <w:r w:rsidR="0092694E">
        <w:t>nombre de compteurs pour l’éclairage public, ainsi que les factures électriques se rapportant à l’usage éclairage public</w:t>
      </w:r>
    </w:p>
    <w:p w14:paraId="247C07D4" w14:textId="78CE48B1" w:rsidR="0092694E" w:rsidRDefault="00926B6A">
      <w:pPr>
        <w:pStyle w:val="Ecotexte"/>
        <w:numPr>
          <w:ilvl w:val="0"/>
          <w:numId w:val="12"/>
        </w:numPr>
        <w:spacing w:before="120" w:after="0" w:line="264" w:lineRule="auto"/>
        <w:ind w:left="782" w:hanging="357"/>
      </w:pPr>
      <w:r>
        <w:t>Les b</w:t>
      </w:r>
      <w:r w:rsidR="0092694E">
        <w:t>âtiments listés nominativement (10 bâtiments), avec leurs consommations électrique</w:t>
      </w:r>
      <w:r w:rsidR="00285660">
        <w:t>s</w:t>
      </w:r>
      <w:r w:rsidR="0092694E">
        <w:t xml:space="preserve"> annuelles respectives en </w:t>
      </w:r>
      <w:r w:rsidR="00285660">
        <w:t>kilowattheures</w:t>
      </w:r>
      <w:r w:rsidR="0092694E">
        <w:t>, ainsi que les factures s’y rapportant.</w:t>
      </w:r>
    </w:p>
    <w:p w14:paraId="454525E2" w14:textId="7056F2F2" w:rsidR="0092694E" w:rsidRDefault="0092694E" w:rsidP="0092694E">
      <w:pPr>
        <w:pStyle w:val="Ecotexte"/>
        <w:spacing w:before="120" w:after="0"/>
      </w:pPr>
      <w:r>
        <w:t xml:space="preserve">En conclusion, le processus de collecte des données se rapportant au patrimoine de la </w:t>
      </w:r>
      <w:r w:rsidR="00995CEE">
        <w:t>m</w:t>
      </w:r>
      <w:r>
        <w:t xml:space="preserve">unicipalité a été mené de manière impeccable, et sans aucune difficulté. Les informations fournies sont précises, et </w:t>
      </w:r>
      <w:r w:rsidR="00995CEE">
        <w:t>détaillées</w:t>
      </w:r>
      <w:r>
        <w:t xml:space="preserve">; preuve que les données d’activité concernées sont effectivement bien suivies au sein de la </w:t>
      </w:r>
      <w:r w:rsidR="00995CEE">
        <w:t>m</w:t>
      </w:r>
      <w:r>
        <w:t>unicipalité. Ceci préfigure d’excellentes perspectives pour l</w:t>
      </w:r>
      <w:r w:rsidR="00605BDC">
        <w:t>a définition</w:t>
      </w:r>
      <w:r>
        <w:t xml:space="preserve"> et surtout la mise en œuvre et le suivi du plan</w:t>
      </w:r>
      <w:r w:rsidR="000F1B1F">
        <w:t xml:space="preserve"> </w:t>
      </w:r>
      <w:r>
        <w:t>climat qui visera le patrimoine municipal.</w:t>
      </w:r>
    </w:p>
    <w:p w14:paraId="08CB2F17" w14:textId="5CC29E7C" w:rsidR="0092694E" w:rsidRDefault="0092694E" w:rsidP="0092694E">
      <w:pPr>
        <w:pStyle w:val="Ecotexte"/>
        <w:spacing w:before="120" w:after="0"/>
      </w:pPr>
      <w:r>
        <w:lastRenderedPageBreak/>
        <w:t>Comme mentionné</w:t>
      </w:r>
      <w:r w:rsidR="00903636">
        <w:t xml:space="preserve"> au </w:t>
      </w:r>
      <w:r w:rsidR="00903636">
        <w:fldChar w:fldCharType="begin"/>
      </w:r>
      <w:r w:rsidR="00903636">
        <w:instrText xml:space="preserve"> REF _Ref124595430 \h </w:instrText>
      </w:r>
      <w:r w:rsidR="00903636">
        <w:fldChar w:fldCharType="separate"/>
      </w:r>
      <w:r w:rsidR="00733065" w:rsidRPr="00002C32">
        <w:rPr>
          <w:lang w:val="fr-FR"/>
        </w:rPr>
        <w:t xml:space="preserve">Tableau </w:t>
      </w:r>
      <w:r w:rsidR="00733065">
        <w:rPr>
          <w:noProof/>
          <w:lang w:val="fr-FR"/>
        </w:rPr>
        <w:t>12</w:t>
      </w:r>
      <w:r w:rsidR="00903636">
        <w:fldChar w:fldCharType="end"/>
      </w:r>
      <w:r>
        <w:t xml:space="preserve">, les émissions découlant des activités du patrimoine municipal se sont élevées à 2,8 ktéCO2 en 2019.  </w:t>
      </w:r>
    </w:p>
    <w:p w14:paraId="75DA2C9D" w14:textId="084A58A5" w:rsidR="0092694E" w:rsidRDefault="009A79E9" w:rsidP="0092694E">
      <w:pPr>
        <w:pStyle w:val="Ecotexte"/>
        <w:spacing w:before="120" w:after="0"/>
      </w:pPr>
      <w:r>
        <w:t>I</w:t>
      </w:r>
      <w:r w:rsidR="0092694E">
        <w:t>l ne s’agit pas, à proprement parler, d’un secteur</w:t>
      </w:r>
      <w:r>
        <w:t>,</w:t>
      </w:r>
      <w:r w:rsidR="0092694E">
        <w:t xml:space="preserve"> mais plutôt d’une entité dont il est important de présenter</w:t>
      </w:r>
      <w:r w:rsidR="002033C2">
        <w:t xml:space="preserve"> séparément</w:t>
      </w:r>
      <w:r w:rsidR="0092694E">
        <w:t xml:space="preserve"> les résultats</w:t>
      </w:r>
      <w:r w:rsidR="002033C2">
        <w:t xml:space="preserve"> de l’inventaire</w:t>
      </w:r>
      <w:r w:rsidR="0092694E">
        <w:t xml:space="preserve"> des émissions de GES. Il est entendu que ces émissions sont intégrées sur une base « sectorielle » et de manière cohérente dans le </w:t>
      </w:r>
      <w:r w:rsidR="0092694E">
        <w:fldChar w:fldCharType="begin"/>
      </w:r>
      <w:r w:rsidR="0092694E">
        <w:instrText xml:space="preserve"> REF _Ref124556217 \h </w:instrText>
      </w:r>
      <w:r w:rsidR="0092694E">
        <w:fldChar w:fldCharType="separate"/>
      </w:r>
      <w:r w:rsidR="00733065" w:rsidRPr="00002C32">
        <w:rPr>
          <w:lang w:val="fr-FR"/>
        </w:rPr>
        <w:t xml:space="preserve">Tableau </w:t>
      </w:r>
      <w:r w:rsidR="00733065">
        <w:rPr>
          <w:noProof/>
          <w:lang w:val="fr-FR"/>
        </w:rPr>
        <w:t>11</w:t>
      </w:r>
      <w:r w:rsidR="0092694E">
        <w:fldChar w:fldCharType="end"/>
      </w:r>
      <w:r w:rsidR="0092694E">
        <w:t xml:space="preserve">. </w:t>
      </w:r>
    </w:p>
    <w:p w14:paraId="4DEE8A21" w14:textId="65695597" w:rsidR="0092694E" w:rsidRDefault="00B95960" w:rsidP="001A6797">
      <w:pPr>
        <w:pStyle w:val="Ecotexte"/>
        <w:spacing w:before="120"/>
      </w:pPr>
      <w:r>
        <w:t xml:space="preserve">Sur le plan des </w:t>
      </w:r>
      <w:r w:rsidR="0092694E">
        <w:t>trajectoires, les émissions du patrimoine municipal ont évolué à un rythme relativement lent entre 2010 et 2019 (+1,4</w:t>
      </w:r>
      <w:r w:rsidR="00B61160">
        <w:t> </w:t>
      </w:r>
      <w:r w:rsidR="0092694E">
        <w:t>% par an globalement</w:t>
      </w:r>
      <w:r w:rsidR="00B61160">
        <w:t>,</w:t>
      </w:r>
      <w:r w:rsidR="0092694E">
        <w:t xml:space="preserve"> mais avec une croissance relativement élevée</w:t>
      </w:r>
      <w:r w:rsidR="00950FA0">
        <w:t xml:space="preserve"> de </w:t>
      </w:r>
      <w:r w:rsidR="00950FA0" w:rsidRPr="00950FA0">
        <w:t>+3,1</w:t>
      </w:r>
      <w:r w:rsidR="00950FA0">
        <w:t> </w:t>
      </w:r>
      <w:r w:rsidR="00950FA0" w:rsidRPr="00950FA0">
        <w:t>% par an</w:t>
      </w:r>
      <w:r w:rsidR="0092694E">
        <w:t xml:space="preserve"> pour les émissions </w:t>
      </w:r>
      <w:r w:rsidR="00B61160">
        <w:t xml:space="preserve">liées </w:t>
      </w:r>
      <w:r w:rsidR="0092694E">
        <w:t xml:space="preserve">au parc </w:t>
      </w:r>
      <w:r w:rsidR="007C0339">
        <w:t xml:space="preserve">(voir </w:t>
      </w:r>
      <w:r w:rsidR="0092694E">
        <w:fldChar w:fldCharType="begin"/>
      </w:r>
      <w:r w:rsidR="0092694E">
        <w:instrText xml:space="preserve"> REF _Ref124595430 \h </w:instrText>
      </w:r>
      <w:r w:rsidR="0092694E">
        <w:fldChar w:fldCharType="separate"/>
      </w:r>
      <w:r w:rsidR="00733065" w:rsidRPr="00002C32">
        <w:rPr>
          <w:lang w:val="fr-FR"/>
        </w:rPr>
        <w:t xml:space="preserve">Tableau </w:t>
      </w:r>
      <w:r w:rsidR="00733065">
        <w:rPr>
          <w:noProof/>
          <w:lang w:val="fr-FR"/>
        </w:rPr>
        <w:t>12</w:t>
      </w:r>
      <w:r w:rsidR="0092694E">
        <w:fldChar w:fldCharType="end"/>
      </w:r>
      <w:r w:rsidR="0092694E">
        <w:t>)</w:t>
      </w:r>
      <w:r w:rsidR="007C0339">
        <w:t>)</w:t>
      </w:r>
      <w:r w:rsidR="0092694E">
        <w:t xml:space="preserve">, probablement en raison du contexte sociopolitique défavorable. </w:t>
      </w:r>
      <w:r w:rsidR="007C0339">
        <w:t xml:space="preserve">Depuis </w:t>
      </w:r>
      <w:r w:rsidR="0092694E">
        <w:t xml:space="preserve">2019, la croissance annuelle </w:t>
      </w:r>
      <w:r w:rsidR="007C0339">
        <w:t xml:space="preserve">globale </w:t>
      </w:r>
      <w:r w:rsidR="0092694E">
        <w:t>des émissions du patrimoine s’est accélérée (+6,7</w:t>
      </w:r>
      <w:r w:rsidR="007C0339">
        <w:t> </w:t>
      </w:r>
      <w:r w:rsidR="0092694E">
        <w:t xml:space="preserve">% par an); principalement sous l’impulsion de la hausse des émissions </w:t>
      </w:r>
      <w:r w:rsidR="007C0339">
        <w:t xml:space="preserve">liées </w:t>
      </w:r>
      <w:r w:rsidR="0092694E">
        <w:t>à l’éclairage public (+7,7</w:t>
      </w:r>
      <w:r w:rsidR="007C0339">
        <w:t> </w:t>
      </w:r>
      <w:r w:rsidR="0092694E">
        <w:t>%).</w:t>
      </w:r>
    </w:p>
    <w:p w14:paraId="53360102" w14:textId="15056FEE" w:rsidR="0092694E" w:rsidRPr="00002C32" w:rsidRDefault="0092694E" w:rsidP="001A6797">
      <w:pPr>
        <w:pStyle w:val="Lgende"/>
        <w:keepNext/>
        <w:spacing w:after="120"/>
        <w:jc w:val="center"/>
        <w:rPr>
          <w:lang w:val="fr-FR"/>
        </w:rPr>
      </w:pPr>
      <w:bookmarkStart w:id="136" w:name="_Ref124595430"/>
      <w:bookmarkStart w:id="137" w:name="_Toc125124679"/>
      <w:bookmarkStart w:id="138" w:name="_Toc132243128"/>
      <w:r w:rsidRPr="00002C32">
        <w:rPr>
          <w:lang w:val="fr-FR"/>
        </w:rPr>
        <w:t xml:space="preserve">Tableau </w:t>
      </w:r>
      <w:r>
        <w:fldChar w:fldCharType="begin"/>
      </w:r>
      <w:r w:rsidRPr="00002C32">
        <w:rPr>
          <w:lang w:val="fr-FR"/>
        </w:rPr>
        <w:instrText xml:space="preserve"> SEQ Tableau \* ARABIC </w:instrText>
      </w:r>
      <w:r>
        <w:fldChar w:fldCharType="separate"/>
      </w:r>
      <w:r w:rsidR="00733065">
        <w:rPr>
          <w:noProof/>
          <w:lang w:val="fr-FR"/>
        </w:rPr>
        <w:t>12</w:t>
      </w:r>
      <w:r>
        <w:rPr>
          <w:noProof/>
        </w:rPr>
        <w:fldChar w:fldCharType="end"/>
      </w:r>
      <w:bookmarkEnd w:id="136"/>
      <w:r w:rsidRPr="00002C32">
        <w:rPr>
          <w:lang w:val="fr-FR"/>
        </w:rPr>
        <w:t> : Évolution des émissions de GES du patrimoine municipal par source</w:t>
      </w:r>
      <w:bookmarkEnd w:id="137"/>
      <w:bookmarkEnd w:id="138"/>
    </w:p>
    <w:tbl>
      <w:tblPr>
        <w:tblW w:w="9629" w:type="dxa"/>
        <w:tblLayout w:type="fixed"/>
        <w:tblCellMar>
          <w:left w:w="70" w:type="dxa"/>
          <w:right w:w="70" w:type="dxa"/>
        </w:tblCellMar>
        <w:tblLook w:val="04A0" w:firstRow="1" w:lastRow="0" w:firstColumn="1" w:lastColumn="0" w:noHBand="0" w:noVBand="1"/>
      </w:tblPr>
      <w:tblGrid>
        <w:gridCol w:w="1975"/>
        <w:gridCol w:w="1027"/>
        <w:gridCol w:w="1028"/>
        <w:gridCol w:w="1028"/>
        <w:gridCol w:w="1028"/>
        <w:gridCol w:w="1842"/>
        <w:gridCol w:w="1701"/>
      </w:tblGrid>
      <w:tr w:rsidR="0092694E" w:rsidRPr="009558B5" w14:paraId="3F6E081C" w14:textId="77777777" w:rsidTr="00C560DC">
        <w:trPr>
          <w:trHeight w:val="300"/>
        </w:trPr>
        <w:tc>
          <w:tcPr>
            <w:tcW w:w="1975" w:type="dxa"/>
            <w:vMerge w:val="restart"/>
            <w:tcBorders>
              <w:top w:val="single" w:sz="8" w:space="0" w:color="auto"/>
              <w:left w:val="single" w:sz="8" w:space="0" w:color="auto"/>
              <w:bottom w:val="single" w:sz="4" w:space="0" w:color="auto"/>
              <w:right w:val="single" w:sz="4" w:space="0" w:color="auto"/>
            </w:tcBorders>
            <w:shd w:val="clear" w:color="000000" w:fill="FFFF00"/>
            <w:noWrap/>
            <w:vAlign w:val="center"/>
            <w:hideMark/>
          </w:tcPr>
          <w:p w14:paraId="59D18E94" w14:textId="77777777" w:rsidR="0092694E" w:rsidRPr="00351D16" w:rsidRDefault="0092694E" w:rsidP="00C560DC">
            <w:pPr>
              <w:rPr>
                <w:rFonts w:ascii="Calibri" w:eastAsia="Times New Roman" w:hAnsi="Calibri" w:cs="Calibri"/>
                <w:b/>
                <w:bCs/>
                <w:color w:val="000000"/>
                <w:lang w:val="fr-FR" w:eastAsia="fr-FR"/>
              </w:rPr>
            </w:pPr>
            <w:r w:rsidRPr="00351D16">
              <w:rPr>
                <w:rFonts w:ascii="Calibri" w:eastAsia="Times New Roman" w:hAnsi="Calibri" w:cs="Calibri"/>
                <w:b/>
                <w:bCs/>
                <w:color w:val="000000"/>
                <w:lang w:val="fr-FR" w:eastAsia="fr-FR"/>
              </w:rPr>
              <w:t>GES (téCO2)</w:t>
            </w:r>
          </w:p>
        </w:tc>
        <w:tc>
          <w:tcPr>
            <w:tcW w:w="1027"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5757B056" w14:textId="77777777" w:rsidR="0092694E" w:rsidRPr="009558B5" w:rsidRDefault="0092694E" w:rsidP="00C560DC">
            <w:pPr>
              <w:jc w:val="center"/>
              <w:rPr>
                <w:rFonts w:ascii="Calibri" w:eastAsia="Times New Roman" w:hAnsi="Calibri" w:cs="Calibri"/>
                <w:b/>
                <w:bCs/>
                <w:color w:val="000000"/>
                <w:lang w:val="fr-FR" w:eastAsia="fr-FR"/>
              </w:rPr>
            </w:pPr>
            <w:r w:rsidRPr="009558B5">
              <w:rPr>
                <w:rFonts w:ascii="Calibri" w:eastAsia="Times New Roman" w:hAnsi="Calibri" w:cs="Calibri"/>
                <w:b/>
                <w:bCs/>
                <w:color w:val="000000"/>
                <w:lang w:val="fr-FR" w:eastAsia="fr-FR"/>
              </w:rPr>
              <w:t>2010</w:t>
            </w:r>
          </w:p>
        </w:tc>
        <w:tc>
          <w:tcPr>
            <w:tcW w:w="1028"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5A14B4A6" w14:textId="77777777" w:rsidR="0092694E" w:rsidRPr="009558B5" w:rsidRDefault="0092694E" w:rsidP="00C560DC">
            <w:pPr>
              <w:jc w:val="center"/>
              <w:rPr>
                <w:rFonts w:ascii="Calibri" w:eastAsia="Times New Roman" w:hAnsi="Calibri" w:cs="Calibri"/>
                <w:b/>
                <w:bCs/>
                <w:color w:val="000000"/>
                <w:lang w:val="fr-FR" w:eastAsia="fr-FR"/>
              </w:rPr>
            </w:pPr>
            <w:r w:rsidRPr="009558B5">
              <w:rPr>
                <w:rFonts w:ascii="Calibri" w:eastAsia="Times New Roman" w:hAnsi="Calibri" w:cs="Calibri"/>
                <w:b/>
                <w:bCs/>
                <w:color w:val="000000"/>
                <w:lang w:val="fr-FR" w:eastAsia="fr-FR"/>
              </w:rPr>
              <w:t>2019</w:t>
            </w:r>
          </w:p>
        </w:tc>
        <w:tc>
          <w:tcPr>
            <w:tcW w:w="1028"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6763233D" w14:textId="77777777" w:rsidR="0092694E" w:rsidRPr="009558B5" w:rsidRDefault="0092694E" w:rsidP="00C560DC">
            <w:pPr>
              <w:jc w:val="center"/>
              <w:rPr>
                <w:rFonts w:ascii="Calibri" w:eastAsia="Times New Roman" w:hAnsi="Calibri" w:cs="Calibri"/>
                <w:b/>
                <w:bCs/>
                <w:color w:val="000000"/>
                <w:lang w:val="fr-FR" w:eastAsia="fr-FR"/>
              </w:rPr>
            </w:pPr>
            <w:r w:rsidRPr="009558B5">
              <w:rPr>
                <w:rFonts w:ascii="Calibri" w:eastAsia="Times New Roman" w:hAnsi="Calibri" w:cs="Calibri"/>
                <w:b/>
                <w:bCs/>
                <w:color w:val="000000"/>
                <w:lang w:val="fr-FR" w:eastAsia="fr-FR"/>
              </w:rPr>
              <w:t>2020</w:t>
            </w:r>
          </w:p>
        </w:tc>
        <w:tc>
          <w:tcPr>
            <w:tcW w:w="1028"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614BBA51" w14:textId="77777777" w:rsidR="0092694E" w:rsidRPr="009558B5" w:rsidRDefault="0092694E" w:rsidP="00C560DC">
            <w:pPr>
              <w:jc w:val="center"/>
              <w:rPr>
                <w:rFonts w:ascii="Calibri" w:eastAsia="Times New Roman" w:hAnsi="Calibri" w:cs="Calibri"/>
                <w:b/>
                <w:bCs/>
                <w:color w:val="000000"/>
                <w:lang w:val="fr-FR" w:eastAsia="fr-FR"/>
              </w:rPr>
            </w:pPr>
            <w:r w:rsidRPr="009558B5">
              <w:rPr>
                <w:rFonts w:ascii="Calibri" w:eastAsia="Times New Roman" w:hAnsi="Calibri" w:cs="Calibri"/>
                <w:b/>
                <w:bCs/>
                <w:color w:val="000000"/>
                <w:lang w:val="fr-FR" w:eastAsia="fr-FR"/>
              </w:rPr>
              <w:t>2021</w:t>
            </w:r>
          </w:p>
        </w:tc>
        <w:tc>
          <w:tcPr>
            <w:tcW w:w="3543"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3137A97E" w14:textId="77777777" w:rsidR="0092694E" w:rsidRPr="009558B5" w:rsidRDefault="0092694E" w:rsidP="00C560DC">
            <w:pPr>
              <w:jc w:val="center"/>
              <w:rPr>
                <w:rFonts w:ascii="Calibri" w:eastAsia="Times New Roman" w:hAnsi="Calibri" w:cs="Calibri"/>
                <w:b/>
                <w:bCs/>
                <w:color w:val="000000"/>
                <w:lang w:val="fr-FR" w:eastAsia="fr-FR"/>
              </w:rPr>
            </w:pPr>
            <w:r w:rsidRPr="009558B5">
              <w:rPr>
                <w:rFonts w:ascii="Calibri" w:eastAsia="Times New Roman" w:hAnsi="Calibri" w:cs="Calibri"/>
                <w:b/>
                <w:bCs/>
                <w:color w:val="000000"/>
                <w:lang w:val="fr-FR" w:eastAsia="fr-FR"/>
              </w:rPr>
              <w:t>Croissance annuelle moyenne (%)</w:t>
            </w:r>
          </w:p>
        </w:tc>
      </w:tr>
      <w:tr w:rsidR="0092694E" w:rsidRPr="009558B5" w14:paraId="102A9475" w14:textId="77777777" w:rsidTr="00C560DC">
        <w:trPr>
          <w:trHeight w:val="300"/>
        </w:trPr>
        <w:tc>
          <w:tcPr>
            <w:tcW w:w="1975" w:type="dxa"/>
            <w:vMerge/>
            <w:tcBorders>
              <w:top w:val="single" w:sz="8" w:space="0" w:color="auto"/>
              <w:left w:val="single" w:sz="8" w:space="0" w:color="auto"/>
              <w:bottom w:val="single" w:sz="4" w:space="0" w:color="auto"/>
              <w:right w:val="single" w:sz="4" w:space="0" w:color="auto"/>
            </w:tcBorders>
            <w:vAlign w:val="center"/>
            <w:hideMark/>
          </w:tcPr>
          <w:p w14:paraId="7B3A02FE" w14:textId="77777777" w:rsidR="0092694E" w:rsidRPr="009558B5" w:rsidRDefault="0092694E" w:rsidP="00C560DC">
            <w:pPr>
              <w:rPr>
                <w:rFonts w:ascii="Calibri" w:eastAsia="Times New Roman" w:hAnsi="Calibri" w:cs="Calibri"/>
                <w:b/>
                <w:bCs/>
                <w:color w:val="000000"/>
                <w:sz w:val="28"/>
                <w:szCs w:val="28"/>
                <w:lang w:val="fr-FR" w:eastAsia="fr-FR"/>
              </w:rPr>
            </w:pPr>
          </w:p>
        </w:tc>
        <w:tc>
          <w:tcPr>
            <w:tcW w:w="1027" w:type="dxa"/>
            <w:vMerge/>
            <w:tcBorders>
              <w:top w:val="single" w:sz="8" w:space="0" w:color="auto"/>
              <w:left w:val="single" w:sz="4" w:space="0" w:color="auto"/>
              <w:bottom w:val="single" w:sz="4" w:space="0" w:color="auto"/>
              <w:right w:val="single" w:sz="4" w:space="0" w:color="auto"/>
            </w:tcBorders>
            <w:vAlign w:val="center"/>
            <w:hideMark/>
          </w:tcPr>
          <w:p w14:paraId="7B91CEE5" w14:textId="77777777" w:rsidR="0092694E" w:rsidRPr="009558B5" w:rsidRDefault="0092694E" w:rsidP="00C560DC">
            <w:pPr>
              <w:rPr>
                <w:rFonts w:ascii="Calibri" w:eastAsia="Times New Roman" w:hAnsi="Calibri" w:cs="Calibri"/>
                <w:b/>
                <w:bCs/>
                <w:color w:val="000000"/>
                <w:lang w:val="fr-FR" w:eastAsia="fr-FR"/>
              </w:rPr>
            </w:pPr>
          </w:p>
        </w:tc>
        <w:tc>
          <w:tcPr>
            <w:tcW w:w="1028" w:type="dxa"/>
            <w:vMerge/>
            <w:tcBorders>
              <w:top w:val="single" w:sz="8" w:space="0" w:color="auto"/>
              <w:left w:val="single" w:sz="4" w:space="0" w:color="auto"/>
              <w:bottom w:val="single" w:sz="4" w:space="0" w:color="auto"/>
              <w:right w:val="single" w:sz="4" w:space="0" w:color="auto"/>
            </w:tcBorders>
            <w:vAlign w:val="center"/>
            <w:hideMark/>
          </w:tcPr>
          <w:p w14:paraId="23BB1484" w14:textId="77777777" w:rsidR="0092694E" w:rsidRPr="009558B5" w:rsidRDefault="0092694E" w:rsidP="00C560DC">
            <w:pPr>
              <w:rPr>
                <w:rFonts w:ascii="Calibri" w:eastAsia="Times New Roman" w:hAnsi="Calibri" w:cs="Calibri"/>
                <w:b/>
                <w:bCs/>
                <w:color w:val="000000"/>
                <w:lang w:val="fr-FR" w:eastAsia="fr-FR"/>
              </w:rPr>
            </w:pPr>
          </w:p>
        </w:tc>
        <w:tc>
          <w:tcPr>
            <w:tcW w:w="1028" w:type="dxa"/>
            <w:vMerge/>
            <w:tcBorders>
              <w:top w:val="single" w:sz="8" w:space="0" w:color="auto"/>
              <w:left w:val="single" w:sz="4" w:space="0" w:color="auto"/>
              <w:bottom w:val="single" w:sz="4" w:space="0" w:color="auto"/>
              <w:right w:val="single" w:sz="4" w:space="0" w:color="auto"/>
            </w:tcBorders>
            <w:vAlign w:val="center"/>
            <w:hideMark/>
          </w:tcPr>
          <w:p w14:paraId="5B0EC007" w14:textId="77777777" w:rsidR="0092694E" w:rsidRPr="009558B5" w:rsidRDefault="0092694E" w:rsidP="00C560DC">
            <w:pPr>
              <w:rPr>
                <w:rFonts w:ascii="Calibri" w:eastAsia="Times New Roman" w:hAnsi="Calibri" w:cs="Calibri"/>
                <w:b/>
                <w:bCs/>
                <w:color w:val="000000"/>
                <w:lang w:val="fr-FR" w:eastAsia="fr-FR"/>
              </w:rPr>
            </w:pPr>
          </w:p>
        </w:tc>
        <w:tc>
          <w:tcPr>
            <w:tcW w:w="1028" w:type="dxa"/>
            <w:vMerge/>
            <w:tcBorders>
              <w:top w:val="single" w:sz="8" w:space="0" w:color="auto"/>
              <w:left w:val="single" w:sz="4" w:space="0" w:color="auto"/>
              <w:bottom w:val="single" w:sz="4" w:space="0" w:color="auto"/>
              <w:right w:val="single" w:sz="4" w:space="0" w:color="auto"/>
            </w:tcBorders>
            <w:vAlign w:val="center"/>
            <w:hideMark/>
          </w:tcPr>
          <w:p w14:paraId="5FE9AF99" w14:textId="77777777" w:rsidR="0092694E" w:rsidRPr="009558B5" w:rsidRDefault="0092694E" w:rsidP="00C560DC">
            <w:pPr>
              <w:rPr>
                <w:rFonts w:ascii="Calibri" w:eastAsia="Times New Roman" w:hAnsi="Calibri" w:cs="Calibri"/>
                <w:b/>
                <w:bCs/>
                <w:color w:val="000000"/>
                <w:lang w:val="fr-FR" w:eastAsia="fr-FR"/>
              </w:rPr>
            </w:pPr>
          </w:p>
        </w:tc>
        <w:tc>
          <w:tcPr>
            <w:tcW w:w="1842" w:type="dxa"/>
            <w:tcBorders>
              <w:top w:val="nil"/>
              <w:left w:val="nil"/>
              <w:bottom w:val="single" w:sz="4" w:space="0" w:color="auto"/>
              <w:right w:val="single" w:sz="4" w:space="0" w:color="auto"/>
            </w:tcBorders>
            <w:shd w:val="clear" w:color="auto" w:fill="auto"/>
            <w:noWrap/>
            <w:vAlign w:val="center"/>
            <w:hideMark/>
          </w:tcPr>
          <w:p w14:paraId="23025F5E" w14:textId="77777777" w:rsidR="0092694E" w:rsidRPr="009558B5" w:rsidRDefault="0092694E" w:rsidP="00C560DC">
            <w:pPr>
              <w:jc w:val="center"/>
              <w:rPr>
                <w:rFonts w:ascii="Calibri" w:eastAsia="Times New Roman" w:hAnsi="Calibri" w:cs="Calibri"/>
                <w:color w:val="000000"/>
                <w:lang w:val="fr-FR" w:eastAsia="fr-FR"/>
              </w:rPr>
            </w:pPr>
            <w:r w:rsidRPr="009558B5">
              <w:rPr>
                <w:rFonts w:ascii="Calibri" w:eastAsia="Times New Roman" w:hAnsi="Calibri" w:cs="Calibri"/>
                <w:color w:val="000000"/>
                <w:lang w:val="fr-FR" w:eastAsia="fr-FR"/>
              </w:rPr>
              <w:t>2010-19</w:t>
            </w:r>
          </w:p>
        </w:tc>
        <w:tc>
          <w:tcPr>
            <w:tcW w:w="1701" w:type="dxa"/>
            <w:tcBorders>
              <w:top w:val="nil"/>
              <w:left w:val="nil"/>
              <w:bottom w:val="single" w:sz="4" w:space="0" w:color="auto"/>
              <w:right w:val="single" w:sz="8" w:space="0" w:color="auto"/>
            </w:tcBorders>
            <w:shd w:val="clear" w:color="auto" w:fill="auto"/>
            <w:noWrap/>
            <w:vAlign w:val="center"/>
            <w:hideMark/>
          </w:tcPr>
          <w:p w14:paraId="2D116A5F" w14:textId="77777777" w:rsidR="0092694E" w:rsidRPr="009558B5" w:rsidRDefault="0092694E" w:rsidP="00C560DC">
            <w:pPr>
              <w:jc w:val="center"/>
              <w:rPr>
                <w:rFonts w:ascii="Calibri" w:eastAsia="Times New Roman" w:hAnsi="Calibri" w:cs="Calibri"/>
                <w:color w:val="000000"/>
                <w:lang w:val="fr-FR" w:eastAsia="fr-FR"/>
              </w:rPr>
            </w:pPr>
            <w:r w:rsidRPr="009558B5">
              <w:rPr>
                <w:rFonts w:ascii="Calibri" w:eastAsia="Times New Roman" w:hAnsi="Calibri" w:cs="Calibri"/>
                <w:color w:val="000000"/>
                <w:lang w:val="fr-FR" w:eastAsia="fr-FR"/>
              </w:rPr>
              <w:t>2019-21</w:t>
            </w:r>
          </w:p>
        </w:tc>
      </w:tr>
      <w:tr w:rsidR="0092694E" w:rsidRPr="009558B5" w14:paraId="76EAB9B7" w14:textId="77777777" w:rsidTr="00C560DC">
        <w:trPr>
          <w:trHeight w:val="300"/>
        </w:trPr>
        <w:tc>
          <w:tcPr>
            <w:tcW w:w="1975" w:type="dxa"/>
            <w:tcBorders>
              <w:top w:val="nil"/>
              <w:left w:val="single" w:sz="8" w:space="0" w:color="auto"/>
              <w:bottom w:val="single" w:sz="4" w:space="0" w:color="auto"/>
              <w:right w:val="single" w:sz="4" w:space="0" w:color="auto"/>
            </w:tcBorders>
            <w:shd w:val="clear" w:color="auto" w:fill="auto"/>
            <w:noWrap/>
            <w:vAlign w:val="bottom"/>
            <w:hideMark/>
          </w:tcPr>
          <w:p w14:paraId="4C8E0D17" w14:textId="48B9DB8B" w:rsidR="0092694E" w:rsidRPr="009558B5" w:rsidRDefault="0092694E" w:rsidP="00C560DC">
            <w:pPr>
              <w:ind w:firstLineChars="100" w:firstLine="220"/>
              <w:rPr>
                <w:rFonts w:ascii="Calibri" w:eastAsia="Times New Roman" w:hAnsi="Calibri" w:cs="Calibri"/>
                <w:color w:val="000000"/>
                <w:lang w:val="fr-FR" w:eastAsia="fr-FR"/>
              </w:rPr>
            </w:pPr>
            <w:r w:rsidRPr="009558B5">
              <w:rPr>
                <w:rFonts w:ascii="Calibri" w:eastAsia="Times New Roman" w:hAnsi="Calibri" w:cs="Calibri"/>
                <w:color w:val="000000"/>
                <w:lang w:val="fr-FR" w:eastAsia="fr-FR"/>
              </w:rPr>
              <w:t xml:space="preserve">Parc </w:t>
            </w:r>
            <w:r w:rsidR="00F45F5A">
              <w:rPr>
                <w:rFonts w:ascii="Calibri" w:eastAsia="Times New Roman" w:hAnsi="Calibri" w:cs="Calibri"/>
                <w:color w:val="000000"/>
                <w:lang w:val="fr-FR" w:eastAsia="fr-FR"/>
              </w:rPr>
              <w:t xml:space="preserve">de </w:t>
            </w:r>
            <w:r w:rsidRPr="009558B5">
              <w:rPr>
                <w:rFonts w:ascii="Calibri" w:eastAsia="Times New Roman" w:hAnsi="Calibri" w:cs="Calibri"/>
                <w:color w:val="000000"/>
                <w:lang w:val="fr-FR" w:eastAsia="fr-FR"/>
              </w:rPr>
              <w:t>véhicules</w:t>
            </w:r>
          </w:p>
        </w:tc>
        <w:tc>
          <w:tcPr>
            <w:tcW w:w="1027" w:type="dxa"/>
            <w:tcBorders>
              <w:top w:val="nil"/>
              <w:left w:val="nil"/>
              <w:bottom w:val="single" w:sz="4" w:space="0" w:color="auto"/>
              <w:right w:val="single" w:sz="4" w:space="0" w:color="auto"/>
            </w:tcBorders>
            <w:shd w:val="clear" w:color="auto" w:fill="auto"/>
            <w:noWrap/>
            <w:vAlign w:val="bottom"/>
            <w:hideMark/>
          </w:tcPr>
          <w:p w14:paraId="00991B3A" w14:textId="77777777" w:rsidR="0092694E" w:rsidRPr="009558B5" w:rsidRDefault="0092694E" w:rsidP="00C560DC">
            <w:pPr>
              <w:jc w:val="right"/>
              <w:rPr>
                <w:rFonts w:ascii="Calibri" w:eastAsia="Times New Roman" w:hAnsi="Calibri" w:cs="Calibri"/>
                <w:color w:val="000000"/>
                <w:lang w:val="fr-FR" w:eastAsia="fr-FR"/>
              </w:rPr>
            </w:pPr>
            <w:r w:rsidRPr="009558B5">
              <w:rPr>
                <w:rFonts w:ascii="Calibri" w:eastAsia="Times New Roman" w:hAnsi="Calibri" w:cs="Calibri"/>
                <w:color w:val="000000"/>
                <w:lang w:val="fr-FR" w:eastAsia="fr-FR"/>
              </w:rPr>
              <w:t>370</w:t>
            </w:r>
          </w:p>
        </w:tc>
        <w:tc>
          <w:tcPr>
            <w:tcW w:w="1028" w:type="dxa"/>
            <w:tcBorders>
              <w:top w:val="nil"/>
              <w:left w:val="nil"/>
              <w:bottom w:val="single" w:sz="4" w:space="0" w:color="auto"/>
              <w:right w:val="single" w:sz="4" w:space="0" w:color="auto"/>
            </w:tcBorders>
            <w:shd w:val="clear" w:color="auto" w:fill="auto"/>
            <w:noWrap/>
            <w:vAlign w:val="bottom"/>
            <w:hideMark/>
          </w:tcPr>
          <w:p w14:paraId="0CB63AD1" w14:textId="77777777" w:rsidR="0092694E" w:rsidRPr="009558B5" w:rsidRDefault="0092694E" w:rsidP="00C560DC">
            <w:pPr>
              <w:jc w:val="right"/>
              <w:rPr>
                <w:rFonts w:ascii="Calibri" w:eastAsia="Times New Roman" w:hAnsi="Calibri" w:cs="Calibri"/>
                <w:color w:val="000000"/>
                <w:lang w:val="fr-FR" w:eastAsia="fr-FR"/>
              </w:rPr>
            </w:pPr>
            <w:r w:rsidRPr="009558B5">
              <w:rPr>
                <w:rFonts w:ascii="Calibri" w:eastAsia="Times New Roman" w:hAnsi="Calibri" w:cs="Calibri"/>
                <w:color w:val="000000"/>
                <w:lang w:val="fr-FR" w:eastAsia="fr-FR"/>
              </w:rPr>
              <w:t>488</w:t>
            </w:r>
          </w:p>
        </w:tc>
        <w:tc>
          <w:tcPr>
            <w:tcW w:w="1028" w:type="dxa"/>
            <w:tcBorders>
              <w:top w:val="nil"/>
              <w:left w:val="nil"/>
              <w:bottom w:val="single" w:sz="4" w:space="0" w:color="auto"/>
              <w:right w:val="single" w:sz="4" w:space="0" w:color="auto"/>
            </w:tcBorders>
            <w:shd w:val="clear" w:color="auto" w:fill="auto"/>
            <w:noWrap/>
            <w:vAlign w:val="bottom"/>
            <w:hideMark/>
          </w:tcPr>
          <w:p w14:paraId="45FB26FD" w14:textId="77777777" w:rsidR="0092694E" w:rsidRPr="009558B5" w:rsidRDefault="0092694E" w:rsidP="00C560DC">
            <w:pPr>
              <w:jc w:val="right"/>
              <w:rPr>
                <w:rFonts w:ascii="Calibri" w:eastAsia="Times New Roman" w:hAnsi="Calibri" w:cs="Calibri"/>
                <w:color w:val="000000"/>
                <w:lang w:val="fr-FR" w:eastAsia="fr-FR"/>
              </w:rPr>
            </w:pPr>
            <w:r w:rsidRPr="009558B5">
              <w:rPr>
                <w:rFonts w:ascii="Calibri" w:eastAsia="Times New Roman" w:hAnsi="Calibri" w:cs="Calibri"/>
                <w:color w:val="000000"/>
                <w:lang w:val="fr-FR" w:eastAsia="fr-FR"/>
              </w:rPr>
              <w:t>509</w:t>
            </w:r>
          </w:p>
        </w:tc>
        <w:tc>
          <w:tcPr>
            <w:tcW w:w="1028" w:type="dxa"/>
            <w:tcBorders>
              <w:top w:val="nil"/>
              <w:left w:val="nil"/>
              <w:bottom w:val="single" w:sz="4" w:space="0" w:color="auto"/>
              <w:right w:val="single" w:sz="4" w:space="0" w:color="auto"/>
            </w:tcBorders>
            <w:shd w:val="clear" w:color="auto" w:fill="auto"/>
            <w:noWrap/>
            <w:vAlign w:val="bottom"/>
            <w:hideMark/>
          </w:tcPr>
          <w:p w14:paraId="4F138CB1" w14:textId="77777777" w:rsidR="0092694E" w:rsidRPr="009558B5" w:rsidRDefault="0092694E" w:rsidP="00C560DC">
            <w:pPr>
              <w:jc w:val="right"/>
              <w:rPr>
                <w:rFonts w:ascii="Calibri" w:eastAsia="Times New Roman" w:hAnsi="Calibri" w:cs="Calibri"/>
                <w:color w:val="000000"/>
                <w:lang w:val="fr-FR" w:eastAsia="fr-FR"/>
              </w:rPr>
            </w:pPr>
            <w:r w:rsidRPr="009558B5">
              <w:rPr>
                <w:rFonts w:ascii="Calibri" w:eastAsia="Times New Roman" w:hAnsi="Calibri" w:cs="Calibri"/>
                <w:color w:val="000000"/>
                <w:lang w:val="fr-FR" w:eastAsia="fr-FR"/>
              </w:rPr>
              <w:t>519</w:t>
            </w:r>
          </w:p>
        </w:tc>
        <w:tc>
          <w:tcPr>
            <w:tcW w:w="1842" w:type="dxa"/>
            <w:tcBorders>
              <w:top w:val="nil"/>
              <w:left w:val="nil"/>
              <w:bottom w:val="single" w:sz="4" w:space="0" w:color="auto"/>
              <w:right w:val="single" w:sz="4" w:space="0" w:color="auto"/>
            </w:tcBorders>
            <w:shd w:val="clear" w:color="auto" w:fill="auto"/>
            <w:noWrap/>
            <w:vAlign w:val="center"/>
            <w:hideMark/>
          </w:tcPr>
          <w:p w14:paraId="3C093D1D" w14:textId="6F417EB0" w:rsidR="0092694E" w:rsidRPr="009558B5" w:rsidRDefault="0092694E" w:rsidP="00C560DC">
            <w:pPr>
              <w:jc w:val="center"/>
              <w:rPr>
                <w:rFonts w:ascii="Calibri" w:eastAsia="Times New Roman" w:hAnsi="Calibri" w:cs="Calibri"/>
                <w:color w:val="000000"/>
                <w:lang w:val="fr-FR" w:eastAsia="fr-FR"/>
              </w:rPr>
            </w:pPr>
            <w:r w:rsidRPr="009558B5">
              <w:rPr>
                <w:rFonts w:ascii="Calibri" w:eastAsia="Times New Roman" w:hAnsi="Calibri" w:cs="Calibri"/>
                <w:color w:val="000000"/>
                <w:lang w:val="fr-FR" w:eastAsia="fr-FR"/>
              </w:rPr>
              <w:t>3,1%</w:t>
            </w:r>
            <w:r w:rsidR="00F45F5A">
              <w:rPr>
                <w:rFonts w:ascii="Calibri" w:eastAsia="Times New Roman" w:hAnsi="Calibri" w:cs="Calibri"/>
                <w:color w:val="000000"/>
                <w:lang w:val="fr-FR" w:eastAsia="fr-FR"/>
              </w:rPr>
              <w:t> </w:t>
            </w:r>
          </w:p>
        </w:tc>
        <w:tc>
          <w:tcPr>
            <w:tcW w:w="1701" w:type="dxa"/>
            <w:tcBorders>
              <w:top w:val="nil"/>
              <w:left w:val="nil"/>
              <w:bottom w:val="single" w:sz="4" w:space="0" w:color="auto"/>
              <w:right w:val="single" w:sz="8" w:space="0" w:color="auto"/>
            </w:tcBorders>
            <w:shd w:val="clear" w:color="auto" w:fill="auto"/>
            <w:noWrap/>
            <w:vAlign w:val="center"/>
            <w:hideMark/>
          </w:tcPr>
          <w:p w14:paraId="497A6112" w14:textId="19AE4F21" w:rsidR="0092694E" w:rsidRPr="009558B5" w:rsidRDefault="0092694E" w:rsidP="00C560DC">
            <w:pPr>
              <w:jc w:val="center"/>
              <w:rPr>
                <w:rFonts w:ascii="Calibri" w:eastAsia="Times New Roman" w:hAnsi="Calibri" w:cs="Calibri"/>
                <w:color w:val="000000"/>
                <w:lang w:val="fr-FR" w:eastAsia="fr-FR"/>
              </w:rPr>
            </w:pPr>
            <w:r w:rsidRPr="009558B5">
              <w:rPr>
                <w:rFonts w:ascii="Calibri" w:eastAsia="Times New Roman" w:hAnsi="Calibri" w:cs="Calibri"/>
                <w:color w:val="000000"/>
                <w:lang w:val="fr-FR" w:eastAsia="fr-FR"/>
              </w:rPr>
              <w:t>3,1</w:t>
            </w:r>
            <w:r w:rsidR="00F45F5A">
              <w:rPr>
                <w:rFonts w:ascii="Calibri" w:eastAsia="Times New Roman" w:hAnsi="Calibri" w:cs="Calibri"/>
                <w:color w:val="000000"/>
                <w:lang w:val="fr-FR" w:eastAsia="fr-FR"/>
              </w:rPr>
              <w:t> </w:t>
            </w:r>
            <w:r w:rsidRPr="009558B5">
              <w:rPr>
                <w:rFonts w:ascii="Calibri" w:eastAsia="Times New Roman" w:hAnsi="Calibri" w:cs="Calibri"/>
                <w:color w:val="000000"/>
                <w:lang w:val="fr-FR" w:eastAsia="fr-FR"/>
              </w:rPr>
              <w:t>%</w:t>
            </w:r>
          </w:p>
        </w:tc>
      </w:tr>
      <w:tr w:rsidR="0092694E" w:rsidRPr="009558B5" w14:paraId="2DDFB70B" w14:textId="77777777" w:rsidTr="00C560DC">
        <w:trPr>
          <w:trHeight w:val="300"/>
        </w:trPr>
        <w:tc>
          <w:tcPr>
            <w:tcW w:w="1975" w:type="dxa"/>
            <w:tcBorders>
              <w:top w:val="nil"/>
              <w:left w:val="single" w:sz="8" w:space="0" w:color="auto"/>
              <w:bottom w:val="single" w:sz="4" w:space="0" w:color="auto"/>
              <w:right w:val="single" w:sz="4" w:space="0" w:color="auto"/>
            </w:tcBorders>
            <w:shd w:val="clear" w:color="auto" w:fill="auto"/>
            <w:noWrap/>
            <w:vAlign w:val="bottom"/>
            <w:hideMark/>
          </w:tcPr>
          <w:p w14:paraId="25E39AF1" w14:textId="3BE4AA39" w:rsidR="0092694E" w:rsidRPr="009558B5" w:rsidRDefault="00F45F5A" w:rsidP="00C560DC">
            <w:pPr>
              <w:ind w:firstLineChars="100" w:firstLine="220"/>
              <w:rPr>
                <w:rFonts w:ascii="Calibri" w:eastAsia="Times New Roman" w:hAnsi="Calibri" w:cs="Calibri"/>
                <w:color w:val="000000"/>
                <w:lang w:val="fr-FR" w:eastAsia="fr-FR"/>
              </w:rPr>
            </w:pPr>
            <w:r>
              <w:rPr>
                <w:rFonts w:ascii="Calibri" w:eastAsia="Times New Roman" w:hAnsi="Calibri" w:cs="Calibri"/>
                <w:color w:val="000000"/>
                <w:lang w:val="fr-FR" w:eastAsia="fr-FR"/>
              </w:rPr>
              <w:t>É</w:t>
            </w:r>
            <w:r w:rsidR="0092694E" w:rsidRPr="009558B5">
              <w:rPr>
                <w:rFonts w:ascii="Calibri" w:eastAsia="Times New Roman" w:hAnsi="Calibri" w:cs="Calibri"/>
                <w:color w:val="000000"/>
                <w:lang w:val="fr-FR" w:eastAsia="fr-FR"/>
              </w:rPr>
              <w:t>clairage public</w:t>
            </w:r>
          </w:p>
        </w:tc>
        <w:tc>
          <w:tcPr>
            <w:tcW w:w="1027" w:type="dxa"/>
            <w:tcBorders>
              <w:top w:val="nil"/>
              <w:left w:val="nil"/>
              <w:bottom w:val="single" w:sz="4" w:space="0" w:color="auto"/>
              <w:right w:val="single" w:sz="4" w:space="0" w:color="auto"/>
            </w:tcBorders>
            <w:shd w:val="clear" w:color="auto" w:fill="auto"/>
            <w:noWrap/>
            <w:vAlign w:val="bottom"/>
            <w:hideMark/>
          </w:tcPr>
          <w:p w14:paraId="27BBD3F6" w14:textId="77777777" w:rsidR="0092694E" w:rsidRPr="009558B5" w:rsidRDefault="0092694E" w:rsidP="00C560DC">
            <w:pPr>
              <w:jc w:val="right"/>
              <w:rPr>
                <w:rFonts w:ascii="Calibri" w:eastAsia="Times New Roman" w:hAnsi="Calibri" w:cs="Calibri"/>
                <w:color w:val="000000"/>
                <w:lang w:val="fr-FR" w:eastAsia="fr-FR"/>
              </w:rPr>
            </w:pPr>
            <w:r w:rsidRPr="009558B5">
              <w:rPr>
                <w:rFonts w:ascii="Calibri" w:eastAsia="Times New Roman" w:hAnsi="Calibri" w:cs="Calibri"/>
                <w:color w:val="000000"/>
                <w:lang w:val="fr-FR" w:eastAsia="fr-FR"/>
              </w:rPr>
              <w:t>1 973</w:t>
            </w:r>
          </w:p>
        </w:tc>
        <w:tc>
          <w:tcPr>
            <w:tcW w:w="1028" w:type="dxa"/>
            <w:tcBorders>
              <w:top w:val="nil"/>
              <w:left w:val="nil"/>
              <w:bottom w:val="single" w:sz="4" w:space="0" w:color="auto"/>
              <w:right w:val="single" w:sz="4" w:space="0" w:color="auto"/>
            </w:tcBorders>
            <w:shd w:val="clear" w:color="auto" w:fill="auto"/>
            <w:noWrap/>
            <w:vAlign w:val="bottom"/>
            <w:hideMark/>
          </w:tcPr>
          <w:p w14:paraId="6BBF57FC" w14:textId="77777777" w:rsidR="0092694E" w:rsidRPr="009558B5" w:rsidRDefault="0092694E" w:rsidP="00C560DC">
            <w:pPr>
              <w:jc w:val="right"/>
              <w:rPr>
                <w:rFonts w:ascii="Calibri" w:eastAsia="Times New Roman" w:hAnsi="Calibri" w:cs="Calibri"/>
                <w:color w:val="000000"/>
                <w:lang w:val="fr-FR" w:eastAsia="fr-FR"/>
              </w:rPr>
            </w:pPr>
            <w:r w:rsidRPr="009558B5">
              <w:rPr>
                <w:rFonts w:ascii="Calibri" w:eastAsia="Times New Roman" w:hAnsi="Calibri" w:cs="Calibri"/>
                <w:color w:val="000000"/>
                <w:lang w:val="fr-FR" w:eastAsia="fr-FR"/>
              </w:rPr>
              <w:t>2 166</w:t>
            </w:r>
          </w:p>
        </w:tc>
        <w:tc>
          <w:tcPr>
            <w:tcW w:w="1028" w:type="dxa"/>
            <w:tcBorders>
              <w:top w:val="nil"/>
              <w:left w:val="nil"/>
              <w:bottom w:val="single" w:sz="4" w:space="0" w:color="auto"/>
              <w:right w:val="single" w:sz="4" w:space="0" w:color="auto"/>
            </w:tcBorders>
            <w:shd w:val="clear" w:color="auto" w:fill="auto"/>
            <w:noWrap/>
            <w:vAlign w:val="bottom"/>
            <w:hideMark/>
          </w:tcPr>
          <w:p w14:paraId="269F53A9" w14:textId="77777777" w:rsidR="0092694E" w:rsidRPr="009558B5" w:rsidRDefault="0092694E" w:rsidP="00C560DC">
            <w:pPr>
              <w:jc w:val="right"/>
              <w:rPr>
                <w:rFonts w:ascii="Calibri" w:eastAsia="Times New Roman" w:hAnsi="Calibri" w:cs="Calibri"/>
                <w:color w:val="000000"/>
                <w:lang w:val="fr-FR" w:eastAsia="fr-FR"/>
              </w:rPr>
            </w:pPr>
            <w:r w:rsidRPr="009558B5">
              <w:rPr>
                <w:rFonts w:ascii="Calibri" w:eastAsia="Times New Roman" w:hAnsi="Calibri" w:cs="Calibri"/>
                <w:color w:val="000000"/>
                <w:lang w:val="fr-FR" w:eastAsia="fr-FR"/>
              </w:rPr>
              <w:t>2 461</w:t>
            </w:r>
          </w:p>
        </w:tc>
        <w:tc>
          <w:tcPr>
            <w:tcW w:w="1028" w:type="dxa"/>
            <w:tcBorders>
              <w:top w:val="nil"/>
              <w:left w:val="nil"/>
              <w:bottom w:val="single" w:sz="4" w:space="0" w:color="auto"/>
              <w:right w:val="single" w:sz="4" w:space="0" w:color="auto"/>
            </w:tcBorders>
            <w:shd w:val="clear" w:color="auto" w:fill="auto"/>
            <w:noWrap/>
            <w:vAlign w:val="bottom"/>
            <w:hideMark/>
          </w:tcPr>
          <w:p w14:paraId="495950A3" w14:textId="77777777" w:rsidR="0092694E" w:rsidRPr="009558B5" w:rsidRDefault="0092694E" w:rsidP="00C560DC">
            <w:pPr>
              <w:jc w:val="right"/>
              <w:rPr>
                <w:rFonts w:ascii="Calibri" w:eastAsia="Times New Roman" w:hAnsi="Calibri" w:cs="Calibri"/>
                <w:color w:val="000000"/>
                <w:lang w:val="fr-FR" w:eastAsia="fr-FR"/>
              </w:rPr>
            </w:pPr>
            <w:r w:rsidRPr="009558B5">
              <w:rPr>
                <w:rFonts w:ascii="Calibri" w:eastAsia="Times New Roman" w:hAnsi="Calibri" w:cs="Calibri"/>
                <w:color w:val="000000"/>
                <w:lang w:val="fr-FR" w:eastAsia="fr-FR"/>
              </w:rPr>
              <w:t>2 514</w:t>
            </w:r>
          </w:p>
        </w:tc>
        <w:tc>
          <w:tcPr>
            <w:tcW w:w="1842" w:type="dxa"/>
            <w:tcBorders>
              <w:top w:val="nil"/>
              <w:left w:val="nil"/>
              <w:bottom w:val="single" w:sz="4" w:space="0" w:color="auto"/>
              <w:right w:val="single" w:sz="4" w:space="0" w:color="auto"/>
            </w:tcBorders>
            <w:shd w:val="clear" w:color="auto" w:fill="auto"/>
            <w:noWrap/>
            <w:vAlign w:val="center"/>
            <w:hideMark/>
          </w:tcPr>
          <w:p w14:paraId="027759AE" w14:textId="0DE46C88" w:rsidR="0092694E" w:rsidRPr="009558B5" w:rsidRDefault="0092694E" w:rsidP="00C560DC">
            <w:pPr>
              <w:jc w:val="center"/>
              <w:rPr>
                <w:rFonts w:ascii="Calibri" w:eastAsia="Times New Roman" w:hAnsi="Calibri" w:cs="Calibri"/>
                <w:color w:val="000000"/>
                <w:lang w:val="fr-FR" w:eastAsia="fr-FR"/>
              </w:rPr>
            </w:pPr>
            <w:r w:rsidRPr="009558B5">
              <w:rPr>
                <w:rFonts w:ascii="Calibri" w:eastAsia="Times New Roman" w:hAnsi="Calibri" w:cs="Calibri"/>
                <w:color w:val="000000"/>
                <w:lang w:val="fr-FR" w:eastAsia="fr-FR"/>
              </w:rPr>
              <w:t>1,0</w:t>
            </w:r>
            <w:r w:rsidR="00F45F5A">
              <w:rPr>
                <w:rFonts w:ascii="Calibri" w:eastAsia="Times New Roman" w:hAnsi="Calibri" w:cs="Calibri"/>
                <w:color w:val="000000"/>
                <w:lang w:val="fr-FR" w:eastAsia="fr-FR"/>
              </w:rPr>
              <w:t> </w:t>
            </w:r>
            <w:r w:rsidRPr="009558B5">
              <w:rPr>
                <w:rFonts w:ascii="Calibri" w:eastAsia="Times New Roman" w:hAnsi="Calibri" w:cs="Calibri"/>
                <w:color w:val="000000"/>
                <w:lang w:val="fr-FR" w:eastAsia="fr-FR"/>
              </w:rPr>
              <w:t>%</w:t>
            </w:r>
          </w:p>
        </w:tc>
        <w:tc>
          <w:tcPr>
            <w:tcW w:w="1701" w:type="dxa"/>
            <w:tcBorders>
              <w:top w:val="nil"/>
              <w:left w:val="nil"/>
              <w:bottom w:val="single" w:sz="4" w:space="0" w:color="auto"/>
              <w:right w:val="single" w:sz="8" w:space="0" w:color="auto"/>
            </w:tcBorders>
            <w:shd w:val="clear" w:color="auto" w:fill="auto"/>
            <w:noWrap/>
            <w:vAlign w:val="center"/>
            <w:hideMark/>
          </w:tcPr>
          <w:p w14:paraId="37B8213B" w14:textId="5222F530" w:rsidR="0092694E" w:rsidRPr="009558B5" w:rsidRDefault="0092694E" w:rsidP="00C560DC">
            <w:pPr>
              <w:jc w:val="center"/>
              <w:rPr>
                <w:rFonts w:ascii="Calibri" w:eastAsia="Times New Roman" w:hAnsi="Calibri" w:cs="Calibri"/>
                <w:color w:val="000000"/>
                <w:lang w:val="fr-FR" w:eastAsia="fr-FR"/>
              </w:rPr>
            </w:pPr>
            <w:r w:rsidRPr="009558B5">
              <w:rPr>
                <w:rFonts w:ascii="Calibri" w:eastAsia="Times New Roman" w:hAnsi="Calibri" w:cs="Calibri"/>
                <w:color w:val="000000"/>
                <w:lang w:val="fr-FR" w:eastAsia="fr-FR"/>
              </w:rPr>
              <w:t>7,7</w:t>
            </w:r>
            <w:r w:rsidR="00F45F5A">
              <w:rPr>
                <w:rFonts w:ascii="Calibri" w:eastAsia="Times New Roman" w:hAnsi="Calibri" w:cs="Calibri"/>
                <w:color w:val="000000"/>
                <w:lang w:val="fr-FR" w:eastAsia="fr-FR"/>
              </w:rPr>
              <w:t> </w:t>
            </w:r>
            <w:r w:rsidRPr="009558B5">
              <w:rPr>
                <w:rFonts w:ascii="Calibri" w:eastAsia="Times New Roman" w:hAnsi="Calibri" w:cs="Calibri"/>
                <w:color w:val="000000"/>
                <w:lang w:val="fr-FR" w:eastAsia="fr-FR"/>
              </w:rPr>
              <w:t>%</w:t>
            </w:r>
          </w:p>
        </w:tc>
      </w:tr>
      <w:tr w:rsidR="0092694E" w:rsidRPr="009558B5" w14:paraId="01C01719" w14:textId="77777777" w:rsidTr="00C560DC">
        <w:trPr>
          <w:trHeight w:val="300"/>
        </w:trPr>
        <w:tc>
          <w:tcPr>
            <w:tcW w:w="1975" w:type="dxa"/>
            <w:tcBorders>
              <w:top w:val="nil"/>
              <w:left w:val="single" w:sz="8" w:space="0" w:color="auto"/>
              <w:bottom w:val="single" w:sz="4" w:space="0" w:color="auto"/>
              <w:right w:val="single" w:sz="4" w:space="0" w:color="auto"/>
            </w:tcBorders>
            <w:shd w:val="clear" w:color="auto" w:fill="auto"/>
            <w:noWrap/>
            <w:vAlign w:val="bottom"/>
            <w:hideMark/>
          </w:tcPr>
          <w:p w14:paraId="7A7DECF8" w14:textId="48822649" w:rsidR="0092694E" w:rsidRPr="009558B5" w:rsidRDefault="0092694E" w:rsidP="00C560DC">
            <w:pPr>
              <w:ind w:firstLineChars="100" w:firstLine="220"/>
              <w:rPr>
                <w:rFonts w:ascii="Calibri" w:eastAsia="Times New Roman" w:hAnsi="Calibri" w:cs="Calibri"/>
                <w:color w:val="000000"/>
                <w:lang w:val="fr-FR" w:eastAsia="fr-FR"/>
              </w:rPr>
            </w:pPr>
            <w:r w:rsidRPr="009558B5">
              <w:rPr>
                <w:rFonts w:ascii="Calibri" w:eastAsia="Times New Roman" w:hAnsi="Calibri" w:cs="Calibri"/>
                <w:color w:val="000000"/>
                <w:lang w:val="fr-FR" w:eastAsia="fr-FR"/>
              </w:rPr>
              <w:t>Bâtiment</w:t>
            </w:r>
            <w:r w:rsidR="00F45F5A">
              <w:rPr>
                <w:rFonts w:ascii="Calibri" w:eastAsia="Times New Roman" w:hAnsi="Calibri" w:cs="Calibri"/>
                <w:color w:val="000000"/>
                <w:lang w:val="fr-FR" w:eastAsia="fr-FR"/>
              </w:rPr>
              <w:t>s</w:t>
            </w:r>
          </w:p>
        </w:tc>
        <w:tc>
          <w:tcPr>
            <w:tcW w:w="1027" w:type="dxa"/>
            <w:tcBorders>
              <w:top w:val="nil"/>
              <w:left w:val="nil"/>
              <w:bottom w:val="single" w:sz="4" w:space="0" w:color="auto"/>
              <w:right w:val="single" w:sz="4" w:space="0" w:color="auto"/>
            </w:tcBorders>
            <w:shd w:val="clear" w:color="auto" w:fill="auto"/>
            <w:noWrap/>
            <w:vAlign w:val="bottom"/>
            <w:hideMark/>
          </w:tcPr>
          <w:p w14:paraId="4BF8ED57" w14:textId="77777777" w:rsidR="0092694E" w:rsidRPr="009558B5" w:rsidRDefault="0092694E" w:rsidP="00C560DC">
            <w:pPr>
              <w:jc w:val="right"/>
              <w:rPr>
                <w:rFonts w:ascii="Calibri" w:eastAsia="Times New Roman" w:hAnsi="Calibri" w:cs="Calibri"/>
                <w:color w:val="000000"/>
                <w:lang w:val="fr-FR" w:eastAsia="fr-FR"/>
              </w:rPr>
            </w:pPr>
            <w:r w:rsidRPr="009558B5">
              <w:rPr>
                <w:rFonts w:ascii="Calibri" w:eastAsia="Times New Roman" w:hAnsi="Calibri" w:cs="Calibri"/>
                <w:color w:val="000000"/>
                <w:lang w:val="fr-FR" w:eastAsia="fr-FR"/>
              </w:rPr>
              <w:t>139</w:t>
            </w:r>
          </w:p>
        </w:tc>
        <w:tc>
          <w:tcPr>
            <w:tcW w:w="1028" w:type="dxa"/>
            <w:tcBorders>
              <w:top w:val="nil"/>
              <w:left w:val="nil"/>
              <w:bottom w:val="single" w:sz="4" w:space="0" w:color="auto"/>
              <w:right w:val="single" w:sz="4" w:space="0" w:color="auto"/>
            </w:tcBorders>
            <w:shd w:val="clear" w:color="auto" w:fill="auto"/>
            <w:noWrap/>
            <w:vAlign w:val="bottom"/>
            <w:hideMark/>
          </w:tcPr>
          <w:p w14:paraId="27B5F734" w14:textId="77777777" w:rsidR="0092694E" w:rsidRPr="009558B5" w:rsidRDefault="0092694E" w:rsidP="00C560DC">
            <w:pPr>
              <w:jc w:val="right"/>
              <w:rPr>
                <w:rFonts w:ascii="Calibri" w:eastAsia="Times New Roman" w:hAnsi="Calibri" w:cs="Calibri"/>
                <w:color w:val="000000"/>
                <w:lang w:val="fr-FR" w:eastAsia="fr-FR"/>
              </w:rPr>
            </w:pPr>
            <w:r w:rsidRPr="009558B5">
              <w:rPr>
                <w:rFonts w:ascii="Calibri" w:eastAsia="Times New Roman" w:hAnsi="Calibri" w:cs="Calibri"/>
                <w:color w:val="000000"/>
                <w:lang w:val="fr-FR" w:eastAsia="fr-FR"/>
              </w:rPr>
              <w:t>164</w:t>
            </w:r>
          </w:p>
        </w:tc>
        <w:tc>
          <w:tcPr>
            <w:tcW w:w="1028" w:type="dxa"/>
            <w:tcBorders>
              <w:top w:val="nil"/>
              <w:left w:val="nil"/>
              <w:bottom w:val="single" w:sz="4" w:space="0" w:color="auto"/>
              <w:right w:val="single" w:sz="4" w:space="0" w:color="auto"/>
            </w:tcBorders>
            <w:shd w:val="clear" w:color="auto" w:fill="auto"/>
            <w:noWrap/>
            <w:vAlign w:val="bottom"/>
            <w:hideMark/>
          </w:tcPr>
          <w:p w14:paraId="0AD93C24" w14:textId="77777777" w:rsidR="0092694E" w:rsidRPr="009558B5" w:rsidRDefault="0092694E" w:rsidP="00C560DC">
            <w:pPr>
              <w:jc w:val="right"/>
              <w:rPr>
                <w:rFonts w:ascii="Calibri" w:eastAsia="Times New Roman" w:hAnsi="Calibri" w:cs="Calibri"/>
                <w:color w:val="000000"/>
                <w:lang w:val="fr-FR" w:eastAsia="fr-FR"/>
              </w:rPr>
            </w:pPr>
            <w:r w:rsidRPr="009558B5">
              <w:rPr>
                <w:rFonts w:ascii="Calibri" w:eastAsia="Times New Roman" w:hAnsi="Calibri" w:cs="Calibri"/>
                <w:color w:val="000000"/>
                <w:lang w:val="fr-FR" w:eastAsia="fr-FR"/>
              </w:rPr>
              <w:t>169</w:t>
            </w:r>
          </w:p>
        </w:tc>
        <w:tc>
          <w:tcPr>
            <w:tcW w:w="1028" w:type="dxa"/>
            <w:tcBorders>
              <w:top w:val="nil"/>
              <w:left w:val="nil"/>
              <w:bottom w:val="single" w:sz="4" w:space="0" w:color="auto"/>
              <w:right w:val="single" w:sz="4" w:space="0" w:color="auto"/>
            </w:tcBorders>
            <w:shd w:val="clear" w:color="auto" w:fill="auto"/>
            <w:noWrap/>
            <w:vAlign w:val="bottom"/>
            <w:hideMark/>
          </w:tcPr>
          <w:p w14:paraId="4AE4F809" w14:textId="77777777" w:rsidR="0092694E" w:rsidRPr="009558B5" w:rsidRDefault="0092694E" w:rsidP="00C560DC">
            <w:pPr>
              <w:jc w:val="right"/>
              <w:rPr>
                <w:rFonts w:ascii="Calibri" w:eastAsia="Times New Roman" w:hAnsi="Calibri" w:cs="Calibri"/>
                <w:color w:val="000000"/>
                <w:lang w:val="fr-FR" w:eastAsia="fr-FR"/>
              </w:rPr>
            </w:pPr>
            <w:r w:rsidRPr="009558B5">
              <w:rPr>
                <w:rFonts w:ascii="Calibri" w:eastAsia="Times New Roman" w:hAnsi="Calibri" w:cs="Calibri"/>
                <w:color w:val="000000"/>
                <w:lang w:val="fr-FR" w:eastAsia="fr-FR"/>
              </w:rPr>
              <w:t>173</w:t>
            </w:r>
          </w:p>
        </w:tc>
        <w:tc>
          <w:tcPr>
            <w:tcW w:w="1842" w:type="dxa"/>
            <w:tcBorders>
              <w:top w:val="nil"/>
              <w:left w:val="nil"/>
              <w:bottom w:val="single" w:sz="4" w:space="0" w:color="auto"/>
              <w:right w:val="single" w:sz="4" w:space="0" w:color="auto"/>
            </w:tcBorders>
            <w:shd w:val="clear" w:color="auto" w:fill="auto"/>
            <w:noWrap/>
            <w:vAlign w:val="center"/>
            <w:hideMark/>
          </w:tcPr>
          <w:p w14:paraId="4D0C4BA2" w14:textId="2163C3DC" w:rsidR="0092694E" w:rsidRPr="009558B5" w:rsidRDefault="0092694E" w:rsidP="00C560DC">
            <w:pPr>
              <w:jc w:val="center"/>
              <w:rPr>
                <w:rFonts w:ascii="Calibri" w:eastAsia="Times New Roman" w:hAnsi="Calibri" w:cs="Calibri"/>
                <w:color w:val="000000"/>
                <w:lang w:val="fr-FR" w:eastAsia="fr-FR"/>
              </w:rPr>
            </w:pPr>
            <w:r w:rsidRPr="009558B5">
              <w:rPr>
                <w:rFonts w:ascii="Calibri" w:eastAsia="Times New Roman" w:hAnsi="Calibri" w:cs="Calibri"/>
                <w:color w:val="000000"/>
                <w:lang w:val="fr-FR" w:eastAsia="fr-FR"/>
              </w:rPr>
              <w:t>1,8</w:t>
            </w:r>
            <w:r w:rsidR="00F45F5A">
              <w:rPr>
                <w:rFonts w:ascii="Calibri" w:eastAsia="Times New Roman" w:hAnsi="Calibri" w:cs="Calibri"/>
                <w:color w:val="000000"/>
                <w:lang w:val="fr-FR" w:eastAsia="fr-FR"/>
              </w:rPr>
              <w:t> </w:t>
            </w:r>
            <w:r w:rsidRPr="009558B5">
              <w:rPr>
                <w:rFonts w:ascii="Calibri" w:eastAsia="Times New Roman" w:hAnsi="Calibri" w:cs="Calibri"/>
                <w:color w:val="000000"/>
                <w:lang w:val="fr-FR" w:eastAsia="fr-FR"/>
              </w:rPr>
              <w:t>%</w:t>
            </w:r>
          </w:p>
        </w:tc>
        <w:tc>
          <w:tcPr>
            <w:tcW w:w="1701" w:type="dxa"/>
            <w:tcBorders>
              <w:top w:val="nil"/>
              <w:left w:val="nil"/>
              <w:bottom w:val="single" w:sz="4" w:space="0" w:color="auto"/>
              <w:right w:val="single" w:sz="8" w:space="0" w:color="auto"/>
            </w:tcBorders>
            <w:shd w:val="clear" w:color="auto" w:fill="auto"/>
            <w:noWrap/>
            <w:vAlign w:val="center"/>
            <w:hideMark/>
          </w:tcPr>
          <w:p w14:paraId="6BBE61F0" w14:textId="0F0795B0" w:rsidR="0092694E" w:rsidRPr="009558B5" w:rsidRDefault="0092694E" w:rsidP="00C560DC">
            <w:pPr>
              <w:jc w:val="center"/>
              <w:rPr>
                <w:rFonts w:ascii="Calibri" w:eastAsia="Times New Roman" w:hAnsi="Calibri" w:cs="Calibri"/>
                <w:color w:val="000000"/>
                <w:lang w:val="fr-FR" w:eastAsia="fr-FR"/>
              </w:rPr>
            </w:pPr>
            <w:r w:rsidRPr="009558B5">
              <w:rPr>
                <w:rFonts w:ascii="Calibri" w:eastAsia="Times New Roman" w:hAnsi="Calibri" w:cs="Calibri"/>
                <w:color w:val="000000"/>
                <w:lang w:val="fr-FR" w:eastAsia="fr-FR"/>
              </w:rPr>
              <w:t>2,8</w:t>
            </w:r>
            <w:r w:rsidR="00F45F5A">
              <w:rPr>
                <w:rFonts w:ascii="Calibri" w:eastAsia="Times New Roman" w:hAnsi="Calibri" w:cs="Calibri"/>
                <w:color w:val="000000"/>
                <w:lang w:val="fr-FR" w:eastAsia="fr-FR"/>
              </w:rPr>
              <w:t> </w:t>
            </w:r>
            <w:r w:rsidRPr="009558B5">
              <w:rPr>
                <w:rFonts w:ascii="Calibri" w:eastAsia="Times New Roman" w:hAnsi="Calibri" w:cs="Calibri"/>
                <w:color w:val="000000"/>
                <w:lang w:val="fr-FR" w:eastAsia="fr-FR"/>
              </w:rPr>
              <w:t>%</w:t>
            </w:r>
          </w:p>
        </w:tc>
      </w:tr>
      <w:tr w:rsidR="0092694E" w:rsidRPr="009558B5" w14:paraId="23A358A5" w14:textId="77777777" w:rsidTr="00C560DC">
        <w:trPr>
          <w:trHeight w:val="315"/>
        </w:trPr>
        <w:tc>
          <w:tcPr>
            <w:tcW w:w="1975" w:type="dxa"/>
            <w:tcBorders>
              <w:top w:val="nil"/>
              <w:left w:val="single" w:sz="8" w:space="0" w:color="auto"/>
              <w:bottom w:val="single" w:sz="8" w:space="0" w:color="auto"/>
              <w:right w:val="single" w:sz="4" w:space="0" w:color="auto"/>
            </w:tcBorders>
            <w:shd w:val="clear" w:color="000000" w:fill="FFFF00"/>
            <w:noWrap/>
            <w:vAlign w:val="bottom"/>
            <w:hideMark/>
          </w:tcPr>
          <w:p w14:paraId="4142C491" w14:textId="77777777" w:rsidR="0092694E" w:rsidRPr="009558B5" w:rsidRDefault="0092694E" w:rsidP="00C560DC">
            <w:pPr>
              <w:rPr>
                <w:rFonts w:ascii="Calibri" w:eastAsia="Times New Roman" w:hAnsi="Calibri" w:cs="Calibri"/>
                <w:b/>
                <w:bCs/>
                <w:color w:val="000000"/>
                <w:lang w:val="fr-FR" w:eastAsia="fr-FR"/>
              </w:rPr>
            </w:pPr>
            <w:r w:rsidRPr="009558B5">
              <w:rPr>
                <w:rFonts w:ascii="Calibri" w:eastAsia="Times New Roman" w:hAnsi="Calibri" w:cs="Calibri"/>
                <w:b/>
                <w:bCs/>
                <w:color w:val="000000"/>
                <w:lang w:val="fr-FR" w:eastAsia="fr-FR"/>
              </w:rPr>
              <w:t>Total-GES</w:t>
            </w:r>
          </w:p>
        </w:tc>
        <w:tc>
          <w:tcPr>
            <w:tcW w:w="1027" w:type="dxa"/>
            <w:tcBorders>
              <w:top w:val="nil"/>
              <w:left w:val="nil"/>
              <w:bottom w:val="single" w:sz="8" w:space="0" w:color="auto"/>
              <w:right w:val="single" w:sz="4" w:space="0" w:color="auto"/>
            </w:tcBorders>
            <w:shd w:val="clear" w:color="000000" w:fill="FFFF00"/>
            <w:noWrap/>
            <w:vAlign w:val="bottom"/>
            <w:hideMark/>
          </w:tcPr>
          <w:p w14:paraId="397BC825" w14:textId="77777777" w:rsidR="0092694E" w:rsidRPr="009558B5" w:rsidRDefault="0092694E" w:rsidP="00C560DC">
            <w:pPr>
              <w:jc w:val="right"/>
              <w:rPr>
                <w:rFonts w:ascii="Calibri" w:eastAsia="Times New Roman" w:hAnsi="Calibri" w:cs="Calibri"/>
                <w:b/>
                <w:bCs/>
                <w:color w:val="000000"/>
                <w:lang w:val="fr-FR" w:eastAsia="fr-FR"/>
              </w:rPr>
            </w:pPr>
            <w:r w:rsidRPr="009558B5">
              <w:rPr>
                <w:rFonts w:ascii="Calibri" w:eastAsia="Times New Roman" w:hAnsi="Calibri" w:cs="Calibri"/>
                <w:b/>
                <w:bCs/>
                <w:color w:val="000000"/>
                <w:lang w:val="fr-FR" w:eastAsia="fr-FR"/>
              </w:rPr>
              <w:t>2 483</w:t>
            </w:r>
          </w:p>
        </w:tc>
        <w:tc>
          <w:tcPr>
            <w:tcW w:w="1028" w:type="dxa"/>
            <w:tcBorders>
              <w:top w:val="nil"/>
              <w:left w:val="nil"/>
              <w:bottom w:val="single" w:sz="8" w:space="0" w:color="auto"/>
              <w:right w:val="single" w:sz="4" w:space="0" w:color="auto"/>
            </w:tcBorders>
            <w:shd w:val="clear" w:color="auto" w:fill="E5E5E5" w:themeFill="text1" w:themeFillTint="1A"/>
            <w:noWrap/>
            <w:vAlign w:val="bottom"/>
            <w:hideMark/>
          </w:tcPr>
          <w:p w14:paraId="5CB9F946" w14:textId="77777777" w:rsidR="0092694E" w:rsidRPr="009558B5" w:rsidRDefault="0092694E" w:rsidP="00C560DC">
            <w:pPr>
              <w:jc w:val="right"/>
              <w:rPr>
                <w:rFonts w:ascii="Calibri" w:eastAsia="Times New Roman" w:hAnsi="Calibri" w:cs="Calibri"/>
                <w:b/>
                <w:bCs/>
                <w:color w:val="000000"/>
                <w:lang w:val="fr-FR" w:eastAsia="fr-FR"/>
              </w:rPr>
            </w:pPr>
            <w:r w:rsidRPr="009558B5">
              <w:rPr>
                <w:rFonts w:ascii="Calibri" w:eastAsia="Times New Roman" w:hAnsi="Calibri" w:cs="Calibri"/>
                <w:b/>
                <w:bCs/>
                <w:color w:val="000000"/>
                <w:lang w:val="fr-FR" w:eastAsia="fr-FR"/>
              </w:rPr>
              <w:t>2 819</w:t>
            </w:r>
          </w:p>
        </w:tc>
        <w:tc>
          <w:tcPr>
            <w:tcW w:w="1028" w:type="dxa"/>
            <w:tcBorders>
              <w:top w:val="nil"/>
              <w:left w:val="nil"/>
              <w:bottom w:val="single" w:sz="8" w:space="0" w:color="auto"/>
              <w:right w:val="single" w:sz="4" w:space="0" w:color="auto"/>
            </w:tcBorders>
            <w:shd w:val="clear" w:color="000000" w:fill="FFFF00"/>
            <w:noWrap/>
            <w:vAlign w:val="bottom"/>
            <w:hideMark/>
          </w:tcPr>
          <w:p w14:paraId="659CD75B" w14:textId="77777777" w:rsidR="0092694E" w:rsidRPr="009558B5" w:rsidRDefault="0092694E" w:rsidP="00C560DC">
            <w:pPr>
              <w:jc w:val="right"/>
              <w:rPr>
                <w:rFonts w:ascii="Calibri" w:eastAsia="Times New Roman" w:hAnsi="Calibri" w:cs="Calibri"/>
                <w:b/>
                <w:bCs/>
                <w:color w:val="000000"/>
                <w:lang w:val="fr-FR" w:eastAsia="fr-FR"/>
              </w:rPr>
            </w:pPr>
            <w:r w:rsidRPr="009558B5">
              <w:rPr>
                <w:rFonts w:ascii="Calibri" w:eastAsia="Times New Roman" w:hAnsi="Calibri" w:cs="Calibri"/>
                <w:b/>
                <w:bCs/>
                <w:color w:val="000000"/>
                <w:lang w:val="fr-FR" w:eastAsia="fr-FR"/>
              </w:rPr>
              <w:t>3 138</w:t>
            </w:r>
          </w:p>
        </w:tc>
        <w:tc>
          <w:tcPr>
            <w:tcW w:w="1028" w:type="dxa"/>
            <w:tcBorders>
              <w:top w:val="nil"/>
              <w:left w:val="nil"/>
              <w:bottom w:val="single" w:sz="8" w:space="0" w:color="auto"/>
              <w:right w:val="single" w:sz="4" w:space="0" w:color="auto"/>
            </w:tcBorders>
            <w:shd w:val="clear" w:color="000000" w:fill="FFFF00"/>
            <w:noWrap/>
            <w:vAlign w:val="bottom"/>
            <w:hideMark/>
          </w:tcPr>
          <w:p w14:paraId="4CFEB199" w14:textId="77777777" w:rsidR="0092694E" w:rsidRPr="009558B5" w:rsidRDefault="0092694E" w:rsidP="00C560DC">
            <w:pPr>
              <w:jc w:val="right"/>
              <w:rPr>
                <w:rFonts w:ascii="Calibri" w:eastAsia="Times New Roman" w:hAnsi="Calibri" w:cs="Calibri"/>
                <w:b/>
                <w:bCs/>
                <w:color w:val="000000"/>
                <w:lang w:val="fr-FR" w:eastAsia="fr-FR"/>
              </w:rPr>
            </w:pPr>
            <w:r w:rsidRPr="009558B5">
              <w:rPr>
                <w:rFonts w:ascii="Calibri" w:eastAsia="Times New Roman" w:hAnsi="Calibri" w:cs="Calibri"/>
                <w:b/>
                <w:bCs/>
                <w:color w:val="000000"/>
                <w:lang w:val="fr-FR" w:eastAsia="fr-FR"/>
              </w:rPr>
              <w:t>3 206</w:t>
            </w:r>
          </w:p>
        </w:tc>
        <w:tc>
          <w:tcPr>
            <w:tcW w:w="1842" w:type="dxa"/>
            <w:tcBorders>
              <w:top w:val="nil"/>
              <w:left w:val="nil"/>
              <w:bottom w:val="single" w:sz="8" w:space="0" w:color="auto"/>
              <w:right w:val="single" w:sz="4" w:space="0" w:color="auto"/>
            </w:tcBorders>
            <w:shd w:val="clear" w:color="000000" w:fill="FFFF00"/>
            <w:noWrap/>
            <w:vAlign w:val="center"/>
            <w:hideMark/>
          </w:tcPr>
          <w:p w14:paraId="61F017DE" w14:textId="2ECAAD59" w:rsidR="0092694E" w:rsidRPr="009558B5" w:rsidRDefault="0092694E" w:rsidP="00C560DC">
            <w:pPr>
              <w:jc w:val="center"/>
              <w:rPr>
                <w:rFonts w:ascii="Calibri" w:eastAsia="Times New Roman" w:hAnsi="Calibri" w:cs="Calibri"/>
                <w:b/>
                <w:bCs/>
                <w:color w:val="000000"/>
                <w:lang w:val="fr-FR" w:eastAsia="fr-FR"/>
              </w:rPr>
            </w:pPr>
            <w:r w:rsidRPr="009558B5">
              <w:rPr>
                <w:rFonts w:ascii="Calibri" w:eastAsia="Times New Roman" w:hAnsi="Calibri" w:cs="Calibri"/>
                <w:b/>
                <w:bCs/>
                <w:color w:val="000000"/>
                <w:lang w:val="fr-FR" w:eastAsia="fr-FR"/>
              </w:rPr>
              <w:t>1,4</w:t>
            </w:r>
            <w:r w:rsidR="00F45F5A">
              <w:rPr>
                <w:rFonts w:ascii="Calibri" w:eastAsia="Times New Roman" w:hAnsi="Calibri" w:cs="Calibri"/>
                <w:b/>
                <w:bCs/>
                <w:color w:val="000000"/>
                <w:lang w:val="fr-FR" w:eastAsia="fr-FR"/>
              </w:rPr>
              <w:t> </w:t>
            </w:r>
            <w:r w:rsidRPr="009558B5">
              <w:rPr>
                <w:rFonts w:ascii="Calibri" w:eastAsia="Times New Roman" w:hAnsi="Calibri" w:cs="Calibri"/>
                <w:b/>
                <w:bCs/>
                <w:color w:val="000000"/>
                <w:lang w:val="fr-FR" w:eastAsia="fr-FR"/>
              </w:rPr>
              <w:t>%</w:t>
            </w:r>
          </w:p>
        </w:tc>
        <w:tc>
          <w:tcPr>
            <w:tcW w:w="1701" w:type="dxa"/>
            <w:tcBorders>
              <w:top w:val="nil"/>
              <w:left w:val="nil"/>
              <w:bottom w:val="single" w:sz="8" w:space="0" w:color="auto"/>
              <w:right w:val="single" w:sz="8" w:space="0" w:color="auto"/>
            </w:tcBorders>
            <w:shd w:val="clear" w:color="000000" w:fill="FFFF00"/>
            <w:noWrap/>
            <w:vAlign w:val="center"/>
            <w:hideMark/>
          </w:tcPr>
          <w:p w14:paraId="52D07EF5" w14:textId="61922E6C" w:rsidR="0092694E" w:rsidRPr="009558B5" w:rsidRDefault="0092694E" w:rsidP="00C560DC">
            <w:pPr>
              <w:jc w:val="center"/>
              <w:rPr>
                <w:rFonts w:ascii="Calibri" w:eastAsia="Times New Roman" w:hAnsi="Calibri" w:cs="Calibri"/>
                <w:b/>
                <w:bCs/>
                <w:color w:val="000000"/>
                <w:lang w:val="fr-FR" w:eastAsia="fr-FR"/>
              </w:rPr>
            </w:pPr>
            <w:r w:rsidRPr="009558B5">
              <w:rPr>
                <w:rFonts w:ascii="Calibri" w:eastAsia="Times New Roman" w:hAnsi="Calibri" w:cs="Calibri"/>
                <w:b/>
                <w:bCs/>
                <w:color w:val="000000"/>
                <w:lang w:val="fr-FR" w:eastAsia="fr-FR"/>
              </w:rPr>
              <w:t>6,7</w:t>
            </w:r>
            <w:r w:rsidR="00F45F5A">
              <w:rPr>
                <w:rFonts w:ascii="Calibri" w:eastAsia="Times New Roman" w:hAnsi="Calibri" w:cs="Calibri"/>
                <w:b/>
                <w:bCs/>
                <w:color w:val="000000"/>
                <w:lang w:val="fr-FR" w:eastAsia="fr-FR"/>
              </w:rPr>
              <w:t> </w:t>
            </w:r>
            <w:r w:rsidRPr="009558B5">
              <w:rPr>
                <w:rFonts w:ascii="Calibri" w:eastAsia="Times New Roman" w:hAnsi="Calibri" w:cs="Calibri"/>
                <w:b/>
                <w:bCs/>
                <w:color w:val="000000"/>
                <w:lang w:val="fr-FR" w:eastAsia="fr-FR"/>
              </w:rPr>
              <w:t>%</w:t>
            </w:r>
          </w:p>
        </w:tc>
      </w:tr>
    </w:tbl>
    <w:p w14:paraId="41F321D8" w14:textId="22516964" w:rsidR="0092694E" w:rsidRDefault="00DA0CAB" w:rsidP="00351D16">
      <w:pPr>
        <w:pStyle w:val="Ecotexte"/>
        <w:spacing w:before="120" w:after="120"/>
      </w:pPr>
      <w:r>
        <w:rPr>
          <w:noProof/>
        </w:rPr>
        <w:drawing>
          <wp:anchor distT="0" distB="0" distL="114300" distR="114300" simplePos="0" relativeHeight="251675136" behindDoc="1" locked="0" layoutInCell="1" allowOverlap="1" wp14:anchorId="5EC7150A" wp14:editId="5E3C2736">
            <wp:simplePos x="0" y="0"/>
            <wp:positionH relativeFrom="margin">
              <wp:posOffset>3778250</wp:posOffset>
            </wp:positionH>
            <wp:positionV relativeFrom="paragraph">
              <wp:posOffset>104140</wp:posOffset>
            </wp:positionV>
            <wp:extent cx="2491105" cy="2211705"/>
            <wp:effectExtent l="0" t="0" r="4445" b="0"/>
            <wp:wrapTight wrapText="bothSides">
              <wp:wrapPolygon edited="0">
                <wp:start x="0" y="0"/>
                <wp:lineTo x="0" y="21395"/>
                <wp:lineTo x="21473" y="21395"/>
                <wp:lineTo x="21473"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91105" cy="2211705"/>
                    </a:xfrm>
                    <a:prstGeom prst="rect">
                      <a:avLst/>
                    </a:prstGeom>
                    <a:noFill/>
                  </pic:spPr>
                </pic:pic>
              </a:graphicData>
            </a:graphic>
            <wp14:sizeRelH relativeFrom="margin">
              <wp14:pctWidth>0</wp14:pctWidth>
            </wp14:sizeRelH>
            <wp14:sizeRelV relativeFrom="margin">
              <wp14:pctHeight>0</wp14:pctHeight>
            </wp14:sizeRelV>
          </wp:anchor>
        </w:drawing>
      </w:r>
      <w:r w:rsidR="00C03B7E">
        <w:t>Du point de vue</w:t>
      </w:r>
      <w:r w:rsidR="0092694E">
        <w:t xml:space="preserve"> de</w:t>
      </w:r>
      <w:r w:rsidR="00C03B7E">
        <w:t xml:space="preserve"> la</w:t>
      </w:r>
      <w:r w:rsidR="0092694E">
        <w:t xml:space="preserve"> répartition, les émissions du patrimoine municipal sont dominées de manière écrasante par l’éclairage public (77</w:t>
      </w:r>
      <w:r w:rsidR="00C03B7E">
        <w:t> </w:t>
      </w:r>
      <w:r w:rsidR="0092694E">
        <w:t xml:space="preserve">%), suivi de très loin par les émissions </w:t>
      </w:r>
      <w:r w:rsidR="00C03B7E">
        <w:t xml:space="preserve">liées </w:t>
      </w:r>
      <w:r w:rsidR="0092694E">
        <w:t>à l’utilisation du parc de véhicules (17</w:t>
      </w:r>
      <w:r w:rsidR="00C03B7E">
        <w:t> </w:t>
      </w:r>
      <w:r w:rsidR="0092694E">
        <w:t>%)</w:t>
      </w:r>
      <w:r w:rsidR="00C03B7E">
        <w:t xml:space="preserve"> (</w:t>
      </w:r>
      <w:r w:rsidR="00C03B7E">
        <w:fldChar w:fldCharType="begin"/>
      </w:r>
      <w:r w:rsidR="00C03B7E">
        <w:instrText xml:space="preserve"> REF _Ref124619267 \h  \* MERGEFORMAT </w:instrText>
      </w:r>
      <w:r w:rsidR="00C03B7E">
        <w:fldChar w:fldCharType="separate"/>
      </w:r>
      <w:r w:rsidR="00733065" w:rsidRPr="00733065">
        <w:t xml:space="preserve">Figure </w:t>
      </w:r>
      <w:r w:rsidR="00733065" w:rsidRPr="00002C32">
        <w:t>16</w:t>
      </w:r>
      <w:r w:rsidR="00C03B7E">
        <w:fldChar w:fldCharType="end"/>
      </w:r>
      <w:r w:rsidR="00C03B7E">
        <w:t>)</w:t>
      </w:r>
      <w:r w:rsidR="0092694E">
        <w:t>. L’utilisation de l’électricité dans le</w:t>
      </w:r>
      <w:r w:rsidR="00C03B7E">
        <w:t>s</w:t>
      </w:r>
      <w:r w:rsidR="0092694E">
        <w:t xml:space="preserve"> bâtiment</w:t>
      </w:r>
      <w:r w:rsidR="00C03B7E">
        <w:t>s</w:t>
      </w:r>
      <w:r w:rsidR="0092694E">
        <w:t xml:space="preserve"> (principalement </w:t>
      </w:r>
      <w:r w:rsidR="00C03B7E">
        <w:t>pour l’</w:t>
      </w:r>
      <w:r w:rsidR="0092694E">
        <w:t xml:space="preserve">éclairage et </w:t>
      </w:r>
      <w:r w:rsidR="00C03B7E">
        <w:t xml:space="preserve">la </w:t>
      </w:r>
      <w:r w:rsidR="0092694E">
        <w:t xml:space="preserve">climatisation) ne représente </w:t>
      </w:r>
      <w:r w:rsidR="00E55887">
        <w:t>finalement</w:t>
      </w:r>
      <w:r w:rsidR="0092694E">
        <w:t xml:space="preserve"> que 6</w:t>
      </w:r>
      <w:r w:rsidR="00C03B7E">
        <w:t> </w:t>
      </w:r>
      <w:r w:rsidR="0092694E">
        <w:t>% des émissions de GES du</w:t>
      </w:r>
      <w:r w:rsidR="00C03B7E">
        <w:t> </w:t>
      </w:r>
      <w:r w:rsidR="0092694E">
        <w:t xml:space="preserve">patrimoine.  </w:t>
      </w:r>
    </w:p>
    <w:p w14:paraId="276632B0" w14:textId="7EF59618" w:rsidR="0092694E" w:rsidRDefault="005D2B56" w:rsidP="0092694E">
      <w:pPr>
        <w:pStyle w:val="Ecotexte"/>
        <w:spacing w:before="120" w:after="0"/>
      </w:pPr>
      <w:r>
        <w:rPr>
          <w:noProof/>
        </w:rPr>
        <mc:AlternateContent>
          <mc:Choice Requires="wps">
            <w:drawing>
              <wp:anchor distT="0" distB="0" distL="114300" distR="114300" simplePos="0" relativeHeight="251658247" behindDoc="1" locked="0" layoutInCell="1" allowOverlap="1" wp14:anchorId="385EF001" wp14:editId="77E09D0B">
                <wp:simplePos x="0" y="0"/>
                <wp:positionH relativeFrom="margin">
                  <wp:posOffset>3681095</wp:posOffset>
                </wp:positionH>
                <wp:positionV relativeFrom="paragraph">
                  <wp:posOffset>691515</wp:posOffset>
                </wp:positionV>
                <wp:extent cx="2734945" cy="317500"/>
                <wp:effectExtent l="0" t="0" r="0" b="0"/>
                <wp:wrapTight wrapText="bothSides">
                  <wp:wrapPolygon edited="0">
                    <wp:start x="0" y="0"/>
                    <wp:lineTo x="0" y="20736"/>
                    <wp:lineTo x="21515" y="20736"/>
                    <wp:lineTo x="21515" y="0"/>
                    <wp:lineTo x="0" y="0"/>
                  </wp:wrapPolygon>
                </wp:wrapTight>
                <wp:docPr id="792090398"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4945" cy="317500"/>
                        </a:xfrm>
                        <a:prstGeom prst="rect">
                          <a:avLst/>
                        </a:prstGeom>
                        <a:solidFill>
                          <a:prstClr val="white"/>
                        </a:solidFill>
                        <a:ln>
                          <a:noFill/>
                        </a:ln>
                      </wps:spPr>
                      <wps:txbx>
                        <w:txbxContent>
                          <w:p w14:paraId="753E25F4" w14:textId="3F1C9279" w:rsidR="0092694E" w:rsidRPr="00002C32" w:rsidRDefault="0092694E" w:rsidP="001A6797">
                            <w:pPr>
                              <w:pStyle w:val="Lgende"/>
                              <w:jc w:val="center"/>
                              <w:rPr>
                                <w:noProof/>
                                <w:szCs w:val="16"/>
                                <w:lang w:val="fr-FR"/>
                              </w:rPr>
                            </w:pPr>
                            <w:bookmarkStart w:id="139" w:name="_Ref124619267"/>
                            <w:bookmarkStart w:id="140" w:name="_Toc125124706"/>
                            <w:bookmarkStart w:id="141" w:name="_Toc125463012"/>
                            <w:bookmarkStart w:id="142" w:name="_Toc132243065"/>
                            <w:r w:rsidRPr="00002C32">
                              <w:rPr>
                                <w:szCs w:val="16"/>
                                <w:lang w:val="fr-FR"/>
                              </w:rPr>
                              <w:t xml:space="preserve">Figure </w:t>
                            </w:r>
                            <w:r w:rsidRPr="00322DDF">
                              <w:rPr>
                                <w:szCs w:val="16"/>
                              </w:rPr>
                              <w:fldChar w:fldCharType="begin"/>
                            </w:r>
                            <w:r w:rsidRPr="00002C32">
                              <w:rPr>
                                <w:szCs w:val="16"/>
                                <w:lang w:val="fr-FR"/>
                              </w:rPr>
                              <w:instrText xml:space="preserve"> SEQ Figure \* ARABIC </w:instrText>
                            </w:r>
                            <w:r w:rsidRPr="00322DDF">
                              <w:rPr>
                                <w:szCs w:val="16"/>
                              </w:rPr>
                              <w:fldChar w:fldCharType="separate"/>
                            </w:r>
                            <w:r w:rsidR="00746094">
                              <w:rPr>
                                <w:noProof/>
                                <w:szCs w:val="16"/>
                                <w:lang w:val="fr-FR"/>
                              </w:rPr>
                              <w:t>16</w:t>
                            </w:r>
                            <w:r w:rsidRPr="00322DDF">
                              <w:rPr>
                                <w:szCs w:val="16"/>
                              </w:rPr>
                              <w:fldChar w:fldCharType="end"/>
                            </w:r>
                            <w:bookmarkEnd w:id="139"/>
                            <w:r w:rsidRPr="00002C32">
                              <w:rPr>
                                <w:szCs w:val="16"/>
                                <w:lang w:val="fr-FR"/>
                              </w:rPr>
                              <w:t> : Répartition des émissions de GES du patrimoine municipal par source (%)</w:t>
                            </w:r>
                            <w:bookmarkEnd w:id="140"/>
                            <w:bookmarkEnd w:id="141"/>
                            <w:bookmarkEnd w:id="14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EF001" id="Zone de texte 7" o:spid="_x0000_s1049" type="#_x0000_t202" style="position:absolute;left:0;text-align:left;margin-left:289.85pt;margin-top:54.45pt;width:215.35pt;height:25pt;z-index:-2516582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WdOLgIAAFwEAAAOAAAAZHJzL2Uyb0RvYy54bWysVF1v0zAUfUfiP1h+p2m7jUHUdCqdipCq&#10;bVKH9uw6TmPh+Jprt0n59Vw7TQuDJ8SLc+375XPOdWZ3XWPYQaHXYAs+GY05U1ZCqe2u4F+fV+8+&#10;cOaDsKUwYFXBj8rzu/nbN7PW5WoKNZhSIaMi1uetK3gdgsuzzMtaNcKPwClLzgqwEYG2uMtKFC1V&#10;b0w2HY/fZy1g6RCk8p5O73snn6f6VaVkeKwqrwIzBae7hbRiWrdxzeYzke9QuFrL0zXEP9yiEdpS&#10;03OpexEE26P+o1SjJYKHKowkNBlUlZYqYSA0k/ErNJtaOJWwEDnenWny/6+sfDhs3BOy0H2CjgRM&#10;ILxbg/zmiZusdT4/xUROfe4pOgLtKmzilyAwSiRuj2c+VReYpMPp7dX1x+sbziT5ria3N+NEeHbJ&#10;dujDZwUNi0bBkfRKNxCHtQ+xv8iHkNjMg9HlShsTN9GxNMgOgrRtax1UVJMyfosyNsZaiFm9O54k&#10;XD2UCCp0247pkvBPY414tIXySLwg9CPjnVxpargWPjwJpBkhxDT34ZGWykBbcDhZnNWAP/52HuNJ&#10;OvJy1tLMFdx/3wtUnJkvlkSNAzoYOBjbwbD7ZgkEdUIvyslkUgIGM5gVQvNCz2ERu5BLWEm9Ch4G&#10;cxn6yafnJNVikYJoDJ0Ia7txcpA/EvvcvQh0J1kCCfoAwzSK/JU6fWxP82IfoNJJuguLJ75phJM+&#10;p+cW38iv+xR1+SnMfwIAAP//AwBQSwMEFAAGAAgAAAAhAG3hRcPhAAAADAEAAA8AAABkcnMvZG93&#10;bnJldi54bWxMj81OwzAQhO9IvIO1lbggareifyFOBS3c4NBS9ezG2yQiXkex06Rvz/YEt92d0ew3&#10;6XpwtbhgGypPGiZjBQIp97aiQsPh++NpCSJEQ9bUnlDDFQOss/u71CTW97TDyz4WgkMoJEZDGWOT&#10;SBnyEp0JY98gsXb2rTOR17aQtjU9h7taTpWaS2cq4g+laXBTYv6z75yG+bbt+h1tHreH90/z1RTT&#10;49v1qPXDaHh9ARFxiH9muOEzOmTMdPId2SBqDbPFasFWFtRyBeLmUBP1DOLE04xPMkvl/xLZLwAA&#10;AP//AwBQSwECLQAUAAYACAAAACEAtoM4kv4AAADhAQAAEwAAAAAAAAAAAAAAAAAAAAAAW0NvbnRl&#10;bnRfVHlwZXNdLnhtbFBLAQItABQABgAIAAAAIQA4/SH/1gAAAJQBAAALAAAAAAAAAAAAAAAAAC8B&#10;AABfcmVscy8ucmVsc1BLAQItABQABgAIAAAAIQCm5WdOLgIAAFwEAAAOAAAAAAAAAAAAAAAAAC4C&#10;AABkcnMvZTJvRG9jLnhtbFBLAQItABQABgAIAAAAIQBt4UXD4QAAAAwBAAAPAAAAAAAAAAAAAAAA&#10;AIgEAABkcnMvZG93bnJldi54bWxQSwUGAAAAAAQABADzAAAAlgUAAAAA&#10;" stroked="f">
                <v:textbox inset="0,0,0,0">
                  <w:txbxContent>
                    <w:p w14:paraId="753E25F4" w14:textId="3F1C9279" w:rsidR="0092694E" w:rsidRPr="00002C32" w:rsidRDefault="0092694E" w:rsidP="001A6797">
                      <w:pPr>
                        <w:pStyle w:val="Lgende"/>
                        <w:jc w:val="center"/>
                        <w:rPr>
                          <w:noProof/>
                          <w:szCs w:val="16"/>
                          <w:lang w:val="fr-FR"/>
                        </w:rPr>
                      </w:pPr>
                      <w:bookmarkStart w:id="169" w:name="_Ref124619267"/>
                      <w:bookmarkStart w:id="170" w:name="_Toc125124706"/>
                      <w:bookmarkStart w:id="171" w:name="_Toc125463012"/>
                      <w:bookmarkStart w:id="172" w:name="_Toc132243065"/>
                      <w:r w:rsidRPr="00002C32">
                        <w:rPr>
                          <w:szCs w:val="16"/>
                          <w:lang w:val="fr-FR"/>
                        </w:rPr>
                        <w:t xml:space="preserve">Figure </w:t>
                      </w:r>
                      <w:r w:rsidRPr="00322DDF">
                        <w:rPr>
                          <w:szCs w:val="16"/>
                        </w:rPr>
                        <w:fldChar w:fldCharType="begin"/>
                      </w:r>
                      <w:r w:rsidRPr="00002C32">
                        <w:rPr>
                          <w:szCs w:val="16"/>
                          <w:lang w:val="fr-FR"/>
                        </w:rPr>
                        <w:instrText xml:space="preserve"> SEQ Figure \* ARABIC </w:instrText>
                      </w:r>
                      <w:r w:rsidRPr="00322DDF">
                        <w:rPr>
                          <w:szCs w:val="16"/>
                        </w:rPr>
                        <w:fldChar w:fldCharType="separate"/>
                      </w:r>
                      <w:r w:rsidR="00746094">
                        <w:rPr>
                          <w:noProof/>
                          <w:szCs w:val="16"/>
                          <w:lang w:val="fr-FR"/>
                        </w:rPr>
                        <w:t>16</w:t>
                      </w:r>
                      <w:r w:rsidRPr="00322DDF">
                        <w:rPr>
                          <w:szCs w:val="16"/>
                        </w:rPr>
                        <w:fldChar w:fldCharType="end"/>
                      </w:r>
                      <w:bookmarkEnd w:id="169"/>
                      <w:r w:rsidRPr="00002C32">
                        <w:rPr>
                          <w:szCs w:val="16"/>
                          <w:lang w:val="fr-FR"/>
                        </w:rPr>
                        <w:t> : Répartition des émissions de GES du patrimoine municipal par source (%)</w:t>
                      </w:r>
                      <w:bookmarkEnd w:id="170"/>
                      <w:bookmarkEnd w:id="171"/>
                      <w:bookmarkEnd w:id="172"/>
                    </w:p>
                  </w:txbxContent>
                </v:textbox>
                <w10:wrap type="tight" anchorx="margin"/>
              </v:shape>
            </w:pict>
          </mc:Fallback>
        </mc:AlternateContent>
      </w:r>
      <w:r w:rsidR="0092694E">
        <w:t xml:space="preserve">Cette répartition permet d’entrevoir des perspectives </w:t>
      </w:r>
      <w:r w:rsidR="00D26F8B">
        <w:t xml:space="preserve">de réduction des émissions de GES </w:t>
      </w:r>
      <w:r w:rsidR="0092694E">
        <w:t>très intéressantes et ambitieuses</w:t>
      </w:r>
      <w:r w:rsidR="00D26F8B">
        <w:t>,</w:t>
      </w:r>
      <w:r w:rsidR="0092694E">
        <w:t xml:space="preserve"> notamment </w:t>
      </w:r>
      <w:r w:rsidR="00D26F8B">
        <w:t xml:space="preserve">par la mise en œuvre de </w:t>
      </w:r>
      <w:r w:rsidR="0092694E">
        <w:t>mesures focalisées sur l’éclairage urbain.</w:t>
      </w:r>
    </w:p>
    <w:p w14:paraId="16B34DE6" w14:textId="530507A9" w:rsidR="0092694E" w:rsidRPr="00E55887" w:rsidRDefault="0092694E" w:rsidP="00351D16">
      <w:pPr>
        <w:pStyle w:val="Ecotitrespcial"/>
      </w:pPr>
      <w:r w:rsidRPr="00E55887">
        <w:t>Transport</w:t>
      </w:r>
    </w:p>
    <w:p w14:paraId="77C040BA" w14:textId="6BA6CCF5" w:rsidR="0092694E" w:rsidRDefault="0092694E" w:rsidP="0092694E">
      <w:pPr>
        <w:pStyle w:val="Ecotexte"/>
        <w:spacing w:before="120" w:after="0"/>
      </w:pPr>
      <w:r>
        <w:t>Il s’agit du secteur le plus complexe, en raison justement de son caractère mobile, et comprend principalement le transport terrestre et le transport aérien. La navigation (</w:t>
      </w:r>
      <w:r w:rsidR="00E15BA1">
        <w:t xml:space="preserve">de </w:t>
      </w:r>
      <w:r>
        <w:t xml:space="preserve">plaisance, </w:t>
      </w:r>
      <w:r w:rsidR="00E15BA1">
        <w:t xml:space="preserve">de </w:t>
      </w:r>
      <w:r>
        <w:t xml:space="preserve">transport et </w:t>
      </w:r>
      <w:r w:rsidR="00E15BA1">
        <w:t xml:space="preserve">de </w:t>
      </w:r>
      <w:r>
        <w:t xml:space="preserve">pêche) a été rajoutée sous </w:t>
      </w:r>
      <w:r w:rsidR="00E15BA1">
        <w:t xml:space="preserve">la </w:t>
      </w:r>
      <w:r>
        <w:t>rubrique</w:t>
      </w:r>
      <w:r w:rsidR="00E15BA1">
        <w:t xml:space="preserve"> du</w:t>
      </w:r>
      <w:r>
        <w:t xml:space="preserve"> transport, </w:t>
      </w:r>
      <w:r w:rsidR="008D1945">
        <w:t xml:space="preserve">ayant des </w:t>
      </w:r>
      <w:r w:rsidR="000E32CB">
        <w:t xml:space="preserve">besoins semblables au secteur du transport, </w:t>
      </w:r>
      <w:r>
        <w:t>même si en réalité la plus grande proportion des émissions de cette source (65</w:t>
      </w:r>
      <w:r w:rsidR="008475F4">
        <w:t> </w:t>
      </w:r>
      <w:r>
        <w:t>%) se rapporte à la pêche.</w:t>
      </w:r>
    </w:p>
    <w:p w14:paraId="2580070C" w14:textId="05570ECA" w:rsidR="0092694E" w:rsidRDefault="0092694E" w:rsidP="00220BC5">
      <w:pPr>
        <w:pStyle w:val="Ecotexte"/>
        <w:keepNext/>
        <w:keepLines/>
        <w:spacing w:before="120" w:after="0"/>
      </w:pPr>
      <w:r>
        <w:lastRenderedPageBreak/>
        <w:t>Houmt Souk étant le chef-lieu de l’île, elle dispose d’un</w:t>
      </w:r>
      <w:r w:rsidR="004D1A7D">
        <w:t xml:space="preserve"> emplacement</w:t>
      </w:r>
      <w:r>
        <w:t xml:space="preserve"> central, et accueille donc journalièrement du trafic en provenance des deux autres </w:t>
      </w:r>
      <w:r w:rsidR="004D1A7D">
        <w:t>c</w:t>
      </w:r>
      <w:r>
        <w:t xml:space="preserve">ommunes de l’île, mais aussi des </w:t>
      </w:r>
      <w:r w:rsidR="00454FD2">
        <w:t>g</w:t>
      </w:r>
      <w:r>
        <w:t>ouvernorats environnants. D’un autre côté, les véhicules supposés immatriculés dans le périmètre de Houmt Souk peuvent aussi circuler</w:t>
      </w:r>
      <w:r w:rsidR="00E57470">
        <w:t xml:space="preserve"> </w:t>
      </w:r>
      <w:r>
        <w:t xml:space="preserve">en dehors du périmètre de la </w:t>
      </w:r>
      <w:r w:rsidR="00E153FC">
        <w:t>c</w:t>
      </w:r>
      <w:r>
        <w:t xml:space="preserve">ommune. </w:t>
      </w:r>
    </w:p>
    <w:p w14:paraId="23E2C395" w14:textId="408F7D36" w:rsidR="0056122B" w:rsidRDefault="0092694E" w:rsidP="0092694E">
      <w:pPr>
        <w:pStyle w:val="Ecotexte"/>
        <w:spacing w:before="120" w:after="0"/>
      </w:pPr>
      <w:r>
        <w:t>L’estimation de la consommation de carburants du</w:t>
      </w:r>
      <w:r w:rsidR="0056122B">
        <w:t xml:space="preserve"> secteur du</w:t>
      </w:r>
      <w:r>
        <w:t xml:space="preserve"> transport routier est extrêmement complexe, et ceci pour trois principales raisons :</w:t>
      </w:r>
    </w:p>
    <w:p w14:paraId="4ADB0D49" w14:textId="4588C5BB" w:rsidR="0092694E" w:rsidRDefault="0092694E">
      <w:pPr>
        <w:pStyle w:val="Ecotexte"/>
        <w:numPr>
          <w:ilvl w:val="0"/>
          <w:numId w:val="12"/>
        </w:numPr>
        <w:spacing w:before="0" w:after="0"/>
        <w:ind w:left="782" w:hanging="357"/>
      </w:pPr>
      <w:r>
        <w:t xml:space="preserve">Il n’existe pas de statistique de distribution de carburants spécifiquement dans le périmètre de la </w:t>
      </w:r>
      <w:r w:rsidR="008A7EDB">
        <w:t>c</w:t>
      </w:r>
      <w:r>
        <w:t xml:space="preserve">ommune.  </w:t>
      </w:r>
    </w:p>
    <w:p w14:paraId="50999172" w14:textId="5315C4A8" w:rsidR="0092694E" w:rsidRDefault="0092694E">
      <w:pPr>
        <w:pStyle w:val="Ecotexte"/>
        <w:numPr>
          <w:ilvl w:val="0"/>
          <w:numId w:val="12"/>
        </w:numPr>
        <w:spacing w:before="0" w:after="0"/>
        <w:ind w:left="782" w:hanging="357"/>
      </w:pPr>
      <w:r>
        <w:t xml:space="preserve">La mobilité a </w:t>
      </w:r>
      <w:r w:rsidR="00D73591">
        <w:t xml:space="preserve">d’abord </w:t>
      </w:r>
      <w:r>
        <w:t xml:space="preserve">de très fortes interférences avec les deux autres </w:t>
      </w:r>
      <w:r w:rsidR="008A7EDB">
        <w:t>c</w:t>
      </w:r>
      <w:r>
        <w:t xml:space="preserve">ommunes de l’île de Djerba, et </w:t>
      </w:r>
      <w:r w:rsidR="00C13E0F">
        <w:t xml:space="preserve">ensuite </w:t>
      </w:r>
      <w:r>
        <w:t xml:space="preserve">avec le reste des </w:t>
      </w:r>
      <w:r w:rsidR="00C13E0F">
        <w:t>g</w:t>
      </w:r>
      <w:r>
        <w:t>ouvernorats</w:t>
      </w:r>
      <w:r w:rsidR="00C13E0F">
        <w:t>,</w:t>
      </w:r>
      <w:r>
        <w:t xml:space="preserve"> notamment celui de Médenine, et plus généralement </w:t>
      </w:r>
      <w:r w:rsidR="00531AB2">
        <w:t xml:space="preserve">ceux </w:t>
      </w:r>
      <w:r>
        <w:t>du pays. De ce fait, même si les quantités de carburant distribuées dans le périmètre de Houmt Souk étaient disponibles, ces quantités ne reflèteraient pas nécessairement la réalité de l’activité d’émission dans le périmètre.</w:t>
      </w:r>
    </w:p>
    <w:p w14:paraId="2E6D99C8" w14:textId="11CEC61A" w:rsidR="0092694E" w:rsidRDefault="0092694E">
      <w:pPr>
        <w:pStyle w:val="Ecotexte"/>
        <w:numPr>
          <w:ilvl w:val="0"/>
          <w:numId w:val="12"/>
        </w:numPr>
        <w:spacing w:before="0" w:after="0"/>
        <w:ind w:left="782" w:hanging="357"/>
      </w:pPr>
      <w:r>
        <w:t xml:space="preserve">L’existence de pratiques très répandues </w:t>
      </w:r>
      <w:r w:rsidR="00531AB2">
        <w:t xml:space="preserve">d’achat de carburants dans le marché parallèle </w:t>
      </w:r>
      <w:r w:rsidR="007E3D77">
        <w:t xml:space="preserve">du </w:t>
      </w:r>
      <w:r>
        <w:t xml:space="preserve"> sud de la Tunisie </w:t>
      </w:r>
    </w:p>
    <w:p w14:paraId="3DB15F8E" w14:textId="73EC9146" w:rsidR="0092694E" w:rsidRDefault="0092694E" w:rsidP="0092694E">
      <w:pPr>
        <w:pStyle w:val="Ecotexte"/>
        <w:spacing w:before="120" w:after="0"/>
      </w:pPr>
      <w:r>
        <w:t xml:space="preserve">Ces contraintes </w:t>
      </w:r>
      <w:r w:rsidR="007E3D77">
        <w:t xml:space="preserve">relatives aux </w:t>
      </w:r>
      <w:r>
        <w:t xml:space="preserve">données d’activité du secteur des transports ont </w:t>
      </w:r>
      <w:r w:rsidR="00A5076C">
        <w:t xml:space="preserve">mené à </w:t>
      </w:r>
      <w:r w:rsidR="0078520A">
        <w:t xml:space="preserve">des </w:t>
      </w:r>
      <w:r>
        <w:t xml:space="preserve">hypothèses permettant de mieux se rapprocher et d’estimer la consommation du secteur </w:t>
      </w:r>
      <w:r w:rsidR="005D13EF">
        <w:t>du</w:t>
      </w:r>
      <w:r>
        <w:t xml:space="preserve"> périmètre de la </w:t>
      </w:r>
      <w:r w:rsidR="005D13EF">
        <w:t>c</w:t>
      </w:r>
      <w:r>
        <w:t xml:space="preserve">ommune, et qui servira de base aux estimations des émissions de GES. Ces hypothèses sont détaillées dans le </w:t>
      </w:r>
      <w:r>
        <w:fldChar w:fldCharType="begin"/>
      </w:r>
      <w:r>
        <w:instrText xml:space="preserve"> REF _Ref124687840 \h </w:instrText>
      </w:r>
      <w:r>
        <w:fldChar w:fldCharType="separate"/>
      </w:r>
      <w:r w:rsidR="00733065" w:rsidRPr="00002C32">
        <w:rPr>
          <w:lang w:val="fr-FR"/>
        </w:rPr>
        <w:t xml:space="preserve">Tableau </w:t>
      </w:r>
      <w:r w:rsidR="00733065">
        <w:rPr>
          <w:noProof/>
          <w:lang w:val="fr-FR"/>
        </w:rPr>
        <w:t>13</w:t>
      </w:r>
      <w:r>
        <w:fldChar w:fldCharType="end"/>
      </w:r>
      <w:r>
        <w:t xml:space="preserve"> ci-après.</w:t>
      </w:r>
    </w:p>
    <w:p w14:paraId="58AB9284" w14:textId="3C1862AB" w:rsidR="0092694E" w:rsidRDefault="0092694E" w:rsidP="0092694E">
      <w:pPr>
        <w:pStyle w:val="Ecotexte"/>
        <w:spacing w:before="120" w:after="0"/>
      </w:pPr>
      <w:r>
        <w:t xml:space="preserve">Par ailleurs, une approche de recoupement a </w:t>
      </w:r>
      <w:r w:rsidR="005D13EF">
        <w:t xml:space="preserve">aussi </w:t>
      </w:r>
      <w:r>
        <w:t xml:space="preserve">été appliquée afin d’avoir un minimum d’appréciation </w:t>
      </w:r>
      <w:r w:rsidR="00541EB1">
        <w:t xml:space="preserve">des </w:t>
      </w:r>
      <w:r>
        <w:t xml:space="preserve">possibles écarts avec la réalité de consommation de carburants dans le périmètre de Houmt Souk. </w:t>
      </w:r>
      <w:r w:rsidRPr="008D0E30">
        <w:rPr>
          <w:u w:val="single"/>
        </w:rPr>
        <w:t>Ce recoupement a été fait pour l’ensemble de l’île de Djerba</w:t>
      </w:r>
      <w:r>
        <w:t xml:space="preserve">, </w:t>
      </w:r>
      <w:r w:rsidR="00CC3EC9">
        <w:t xml:space="preserve">sur ses quatre stations d’essence, </w:t>
      </w:r>
      <w:r w:rsidR="001B387E">
        <w:t>à l’aide de</w:t>
      </w:r>
      <w:r>
        <w:t xml:space="preserve"> données de distribution de carburant fournies par la </w:t>
      </w:r>
      <w:r w:rsidR="00813FE8" w:rsidRPr="00813FE8">
        <w:t xml:space="preserve">Société Nationale de Distribution des Pétroles </w:t>
      </w:r>
      <w:r w:rsidR="00813FE8">
        <w:t>(</w:t>
      </w:r>
      <w:r>
        <w:t>SNDP</w:t>
      </w:r>
      <w:r w:rsidR="00813FE8">
        <w:t>)</w:t>
      </w:r>
      <w:r>
        <w:t xml:space="preserve">. Ces données ont été ensuite extrapolées à l’échelle de l’île en se basant sur les parts de marché estimées par la SNDP </w:t>
      </w:r>
      <w:r w:rsidR="00CC3EC9">
        <w:t>pour</w:t>
      </w:r>
      <w:r>
        <w:t xml:space="preserve"> les produits en question. </w:t>
      </w:r>
    </w:p>
    <w:p w14:paraId="4920BA2E" w14:textId="4BECFC4A" w:rsidR="0092694E" w:rsidRDefault="0092694E" w:rsidP="0092694E">
      <w:pPr>
        <w:pStyle w:val="Ecotexte"/>
        <w:spacing w:before="120" w:after="0"/>
      </w:pPr>
      <w:r>
        <w:t xml:space="preserve">En reconstituant les données de distribution de carburant estimées, environ </w:t>
      </w:r>
      <w:r w:rsidRPr="008D0E30">
        <w:rPr>
          <w:u w:val="single"/>
        </w:rPr>
        <w:t>32 ktep</w:t>
      </w:r>
      <w:r>
        <w:t xml:space="preserve"> de carburants </w:t>
      </w:r>
      <w:r w:rsidR="00CC3EC9">
        <w:t xml:space="preserve">auraient été </w:t>
      </w:r>
      <w:r>
        <w:t>distribués en 2019 pour l’ensemble de l’île de Djerba, alors que les quantités estimées sur la base des données du parc, des consommations moyennes et des k</w:t>
      </w:r>
      <w:r w:rsidR="00CC3EC9">
        <w:t>ilomètres</w:t>
      </w:r>
      <w:r>
        <w:t xml:space="preserve"> moyens parcourus, s’élèveraient à 53 ktep pour l’île de Djerba. </w:t>
      </w:r>
      <w:r w:rsidR="00CC3EC9">
        <w:t xml:space="preserve">Selon </w:t>
      </w:r>
      <w:r>
        <w:t>l’hypothèse</w:t>
      </w:r>
      <w:r w:rsidR="00CC3EC9">
        <w:t xml:space="preserve"> voulant</w:t>
      </w:r>
      <w:r>
        <w:t xml:space="preserve"> que 35</w:t>
      </w:r>
      <w:r w:rsidR="00CC3EC9">
        <w:t> </w:t>
      </w:r>
      <w:r>
        <w:t>% de la consommation de Djerba se f</w:t>
      </w:r>
      <w:r w:rsidR="000F0F5A">
        <w:t>ass</w:t>
      </w:r>
      <w:r>
        <w:t>ent sur le marché parallèle (et donc non saisies par aucune statistique officielle), la consommation estimée sur la base de la distribution de carburants atteindrait alors 49 ktep, ce qui est finalement assez proche de la quantité estimée sur la base du parc de l’île de Djerba</w:t>
      </w:r>
      <w:r w:rsidR="00CC3EC9">
        <w:t>,</w:t>
      </w:r>
      <w:r>
        <w:t xml:space="preserve"> l’écart de moins de 8</w:t>
      </w:r>
      <w:r w:rsidR="00CC3EC9">
        <w:t> </w:t>
      </w:r>
      <w:r>
        <w:t xml:space="preserve">% étant finalement assez acceptable dans un tel contexte.  </w:t>
      </w:r>
    </w:p>
    <w:p w14:paraId="3794B945" w14:textId="1A7B55A5" w:rsidR="0092694E" w:rsidRDefault="0092694E" w:rsidP="001A6797">
      <w:pPr>
        <w:pStyle w:val="Ecotexte"/>
        <w:spacing w:before="120" w:after="0"/>
      </w:pPr>
      <w:r>
        <w:t>En conclusion, les données de consommation de carburant estimées sur la base du parc pour Houmt Souk reflètent à peu de choses près l</w:t>
      </w:r>
      <w:r w:rsidR="00045F83">
        <w:t>a</w:t>
      </w:r>
      <w:r>
        <w:t xml:space="preserve"> réalité de la consommation des transports routiers dans le périmètre de la </w:t>
      </w:r>
      <w:r w:rsidR="00E72B26">
        <w:t>c</w:t>
      </w:r>
      <w:r>
        <w:t>ommune.</w:t>
      </w:r>
    </w:p>
    <w:p w14:paraId="5F94557F" w14:textId="77777777" w:rsidR="0092694E" w:rsidRPr="00002C32" w:rsidRDefault="0092694E" w:rsidP="0092694E">
      <w:pPr>
        <w:pStyle w:val="Lgende"/>
        <w:keepNext/>
        <w:rPr>
          <w:lang w:val="fr-FR"/>
        </w:rPr>
        <w:sectPr w:rsidR="0092694E" w:rsidRPr="00002C32" w:rsidSect="00C560DC">
          <w:headerReference w:type="even" r:id="rId81"/>
          <w:headerReference w:type="first" r:id="rId82"/>
          <w:pgSz w:w="11906" w:h="16838" w:code="9"/>
          <w:pgMar w:top="851" w:right="1134" w:bottom="1134" w:left="1134" w:header="709" w:footer="709" w:gutter="0"/>
          <w:cols w:space="708"/>
          <w:docGrid w:linePitch="360"/>
        </w:sectPr>
      </w:pPr>
    </w:p>
    <w:p w14:paraId="58A0C346" w14:textId="558E0FE2" w:rsidR="0092694E" w:rsidRPr="00002C32" w:rsidRDefault="0092694E" w:rsidP="001A6797">
      <w:pPr>
        <w:pStyle w:val="Lgende"/>
        <w:keepNext/>
        <w:spacing w:after="120"/>
        <w:jc w:val="center"/>
        <w:rPr>
          <w:lang w:val="fr-FR"/>
        </w:rPr>
      </w:pPr>
      <w:bookmarkStart w:id="143" w:name="_Ref124687840"/>
      <w:bookmarkStart w:id="144" w:name="_Toc125124680"/>
      <w:bookmarkStart w:id="145" w:name="_Toc132243129"/>
      <w:r w:rsidRPr="00002C32">
        <w:rPr>
          <w:lang w:val="fr-FR"/>
        </w:rPr>
        <w:lastRenderedPageBreak/>
        <w:t xml:space="preserve">Tableau </w:t>
      </w:r>
      <w:r>
        <w:fldChar w:fldCharType="begin"/>
      </w:r>
      <w:r w:rsidRPr="00002C32">
        <w:rPr>
          <w:lang w:val="fr-FR"/>
        </w:rPr>
        <w:instrText xml:space="preserve"> SEQ Tableau \* ARABIC </w:instrText>
      </w:r>
      <w:r>
        <w:fldChar w:fldCharType="separate"/>
      </w:r>
      <w:r w:rsidR="00733065">
        <w:rPr>
          <w:noProof/>
          <w:lang w:val="fr-FR"/>
        </w:rPr>
        <w:t>13</w:t>
      </w:r>
      <w:r>
        <w:rPr>
          <w:noProof/>
        </w:rPr>
        <w:fldChar w:fldCharType="end"/>
      </w:r>
      <w:bookmarkEnd w:id="143"/>
      <w:r w:rsidRPr="00002C32">
        <w:rPr>
          <w:lang w:val="fr-FR"/>
        </w:rPr>
        <w:t xml:space="preserve"> : Hypothèses at approches adoptées pour contourner les difficultés relatives aux données </w:t>
      </w:r>
      <w:r w:rsidR="009120E4" w:rsidRPr="00002C32">
        <w:rPr>
          <w:lang w:val="fr-FR"/>
        </w:rPr>
        <w:t xml:space="preserve">du secteur du </w:t>
      </w:r>
      <w:r w:rsidRPr="00002C32">
        <w:rPr>
          <w:lang w:val="fr-FR"/>
        </w:rPr>
        <w:t>transport</w:t>
      </w:r>
      <w:bookmarkEnd w:id="144"/>
      <w:bookmarkEnd w:id="145"/>
    </w:p>
    <w:tbl>
      <w:tblPr>
        <w:tblStyle w:val="Grilledutableau"/>
        <w:tblW w:w="14879" w:type="dxa"/>
        <w:tblLook w:val="04A0" w:firstRow="1" w:lastRow="0" w:firstColumn="1" w:lastColumn="0" w:noHBand="0" w:noVBand="1"/>
      </w:tblPr>
      <w:tblGrid>
        <w:gridCol w:w="4390"/>
        <w:gridCol w:w="3402"/>
        <w:gridCol w:w="7087"/>
      </w:tblGrid>
      <w:tr w:rsidR="0092694E" w:rsidRPr="00260668" w14:paraId="10C97047" w14:textId="77777777" w:rsidTr="00220BC5">
        <w:tc>
          <w:tcPr>
            <w:tcW w:w="4390" w:type="dxa"/>
            <w:shd w:val="clear" w:color="auto" w:fill="E5E5E5" w:themeFill="text1" w:themeFillTint="1A"/>
          </w:tcPr>
          <w:p w14:paraId="2A7041FA" w14:textId="77777777" w:rsidR="0092694E" w:rsidRPr="00260668" w:rsidRDefault="0092694E" w:rsidP="001A6797">
            <w:pPr>
              <w:pStyle w:val="Ecotexte"/>
              <w:spacing w:before="0" w:after="0"/>
              <w:jc w:val="center"/>
              <w:rPr>
                <w:b/>
                <w:bCs/>
              </w:rPr>
            </w:pPr>
            <w:r w:rsidRPr="00260668">
              <w:rPr>
                <w:b/>
                <w:bCs/>
              </w:rPr>
              <w:t>Problème/contrainte</w:t>
            </w:r>
          </w:p>
        </w:tc>
        <w:tc>
          <w:tcPr>
            <w:tcW w:w="3402" w:type="dxa"/>
            <w:shd w:val="clear" w:color="auto" w:fill="E5E5E5" w:themeFill="text1" w:themeFillTint="1A"/>
          </w:tcPr>
          <w:p w14:paraId="2F9FDCBA" w14:textId="77777777" w:rsidR="0092694E" w:rsidRPr="00260668" w:rsidRDefault="0092694E" w:rsidP="001A6797">
            <w:pPr>
              <w:pStyle w:val="Ecotexte"/>
              <w:spacing w:before="0" w:after="0"/>
              <w:jc w:val="center"/>
              <w:rPr>
                <w:b/>
                <w:bCs/>
              </w:rPr>
            </w:pPr>
            <w:r w:rsidRPr="00260668">
              <w:rPr>
                <w:b/>
                <w:bCs/>
              </w:rPr>
              <w:t>Approche adoptée</w:t>
            </w:r>
          </w:p>
        </w:tc>
        <w:tc>
          <w:tcPr>
            <w:tcW w:w="7087" w:type="dxa"/>
            <w:shd w:val="clear" w:color="auto" w:fill="E5E5E5" w:themeFill="text1" w:themeFillTint="1A"/>
          </w:tcPr>
          <w:p w14:paraId="22E39B4C" w14:textId="77777777" w:rsidR="0092694E" w:rsidRPr="00260668" w:rsidRDefault="0092694E" w:rsidP="001A6797">
            <w:pPr>
              <w:pStyle w:val="Ecotexte"/>
              <w:spacing w:before="0" w:after="0"/>
              <w:jc w:val="center"/>
              <w:rPr>
                <w:b/>
                <w:bCs/>
              </w:rPr>
            </w:pPr>
            <w:r w:rsidRPr="00260668">
              <w:rPr>
                <w:b/>
                <w:bCs/>
              </w:rPr>
              <w:t>Hypothèse</w:t>
            </w:r>
            <w:r>
              <w:rPr>
                <w:b/>
                <w:bCs/>
              </w:rPr>
              <w:t>s adoptées</w:t>
            </w:r>
          </w:p>
        </w:tc>
      </w:tr>
      <w:tr w:rsidR="0092694E" w:rsidRPr="000E4C30" w14:paraId="66E6D545" w14:textId="77777777" w:rsidTr="00220BC5">
        <w:tc>
          <w:tcPr>
            <w:tcW w:w="4390" w:type="dxa"/>
          </w:tcPr>
          <w:p w14:paraId="1AE51A14" w14:textId="4C2A3823" w:rsidR="0092694E" w:rsidRPr="00F256B4" w:rsidRDefault="0092694E" w:rsidP="00220BC5">
            <w:pPr>
              <w:pStyle w:val="Ecotexte"/>
              <w:spacing w:before="40" w:after="40"/>
              <w:jc w:val="left"/>
              <w:rPr>
                <w:sz w:val="19"/>
                <w:szCs w:val="19"/>
              </w:rPr>
            </w:pPr>
            <w:r w:rsidRPr="00F256B4">
              <w:rPr>
                <w:sz w:val="19"/>
                <w:szCs w:val="19"/>
              </w:rPr>
              <w:t>Absence de données de consommation de carburant pour le</w:t>
            </w:r>
            <w:r w:rsidR="009120E4">
              <w:rPr>
                <w:sz w:val="19"/>
                <w:szCs w:val="19"/>
              </w:rPr>
              <w:t xml:space="preserve"> secteur du</w:t>
            </w:r>
            <w:r w:rsidRPr="00F256B4">
              <w:rPr>
                <w:sz w:val="19"/>
                <w:szCs w:val="19"/>
              </w:rPr>
              <w:t xml:space="preserve"> transport servant les déplacements dans le périmètre de Houmt Souk</w:t>
            </w:r>
          </w:p>
          <w:p w14:paraId="62263347" w14:textId="77777777" w:rsidR="0092694E" w:rsidRPr="00F256B4" w:rsidRDefault="0092694E" w:rsidP="00220BC5">
            <w:pPr>
              <w:pStyle w:val="Ecotexte"/>
              <w:spacing w:before="40" w:after="40"/>
              <w:jc w:val="left"/>
              <w:rPr>
                <w:sz w:val="19"/>
                <w:szCs w:val="19"/>
              </w:rPr>
            </w:pPr>
            <w:r w:rsidRPr="00F256B4">
              <w:rPr>
                <w:sz w:val="19"/>
                <w:szCs w:val="19"/>
              </w:rPr>
              <w:t>Existence de pratiques très répandues d’achat de carburant sur le marché parallèle</w:t>
            </w:r>
          </w:p>
        </w:tc>
        <w:tc>
          <w:tcPr>
            <w:tcW w:w="3402" w:type="dxa"/>
          </w:tcPr>
          <w:p w14:paraId="6E8A059B" w14:textId="7522A2FE" w:rsidR="0092694E" w:rsidRPr="00F256B4" w:rsidRDefault="0092694E" w:rsidP="00220BC5">
            <w:pPr>
              <w:pStyle w:val="Ecotexte"/>
              <w:spacing w:before="40" w:after="40"/>
              <w:rPr>
                <w:sz w:val="19"/>
                <w:szCs w:val="19"/>
              </w:rPr>
            </w:pPr>
            <w:r w:rsidRPr="00F256B4">
              <w:rPr>
                <w:sz w:val="19"/>
                <w:szCs w:val="19"/>
              </w:rPr>
              <w:t>La consommation est estimée sur la base du parc supposé immatriculé dans le périmètre de Houmt Souk (cf. ci</w:t>
            </w:r>
            <w:r w:rsidR="00B101BD">
              <w:rPr>
                <w:sz w:val="19"/>
                <w:szCs w:val="19"/>
              </w:rPr>
              <w:noBreakHyphen/>
            </w:r>
            <w:r w:rsidRPr="00F256B4">
              <w:rPr>
                <w:sz w:val="19"/>
                <w:szCs w:val="19"/>
              </w:rPr>
              <w:t>dessous)</w:t>
            </w:r>
          </w:p>
        </w:tc>
        <w:tc>
          <w:tcPr>
            <w:tcW w:w="7087" w:type="dxa"/>
          </w:tcPr>
          <w:p w14:paraId="4005EAD8" w14:textId="0D128C2C" w:rsidR="0092694E" w:rsidRPr="00F256B4" w:rsidRDefault="0092694E">
            <w:pPr>
              <w:pStyle w:val="Ecotexte"/>
              <w:numPr>
                <w:ilvl w:val="0"/>
                <w:numId w:val="13"/>
              </w:numPr>
              <w:spacing w:before="40" w:after="40"/>
              <w:ind w:left="176" w:hanging="142"/>
              <w:rPr>
                <w:sz w:val="19"/>
                <w:szCs w:val="19"/>
              </w:rPr>
            </w:pPr>
            <w:r w:rsidRPr="00F256B4">
              <w:rPr>
                <w:sz w:val="19"/>
                <w:szCs w:val="19"/>
              </w:rPr>
              <w:t>Les kilométrages annuels pour chaque catégorie de véhicule sont tirés de l’enquête</w:t>
            </w:r>
            <w:r w:rsidR="00393E24">
              <w:rPr>
                <w:sz w:val="19"/>
                <w:szCs w:val="19"/>
              </w:rPr>
              <w:t xml:space="preserve"> sur le</w:t>
            </w:r>
            <w:r w:rsidRPr="00F256B4">
              <w:rPr>
                <w:sz w:val="19"/>
                <w:szCs w:val="19"/>
              </w:rPr>
              <w:t xml:space="preserve"> transport de l’ANME-INS de 2014</w:t>
            </w:r>
          </w:p>
          <w:p w14:paraId="3E0F2AB9" w14:textId="4F12C4B8" w:rsidR="0092694E" w:rsidRPr="00F256B4" w:rsidRDefault="0092694E">
            <w:pPr>
              <w:pStyle w:val="Ecotexte"/>
              <w:numPr>
                <w:ilvl w:val="0"/>
                <w:numId w:val="13"/>
              </w:numPr>
              <w:spacing w:before="40" w:after="40"/>
              <w:ind w:left="176" w:hanging="142"/>
              <w:rPr>
                <w:sz w:val="19"/>
                <w:szCs w:val="19"/>
              </w:rPr>
            </w:pPr>
            <w:r w:rsidRPr="00F256B4">
              <w:rPr>
                <w:sz w:val="19"/>
                <w:szCs w:val="19"/>
              </w:rPr>
              <w:t>Les consommations moyennes (litres/100 km) par catégorie de véhicule sont tiré</w:t>
            </w:r>
            <w:r w:rsidR="00650E3D">
              <w:rPr>
                <w:sz w:val="19"/>
                <w:szCs w:val="19"/>
              </w:rPr>
              <w:t>e</w:t>
            </w:r>
            <w:r w:rsidRPr="00F256B4">
              <w:rPr>
                <w:sz w:val="19"/>
                <w:szCs w:val="19"/>
              </w:rPr>
              <w:t xml:space="preserve">s de l’enquête </w:t>
            </w:r>
            <w:r w:rsidR="00393E24">
              <w:rPr>
                <w:sz w:val="19"/>
                <w:szCs w:val="19"/>
              </w:rPr>
              <w:t xml:space="preserve">sur </w:t>
            </w:r>
            <w:r w:rsidRPr="00F256B4">
              <w:rPr>
                <w:sz w:val="19"/>
                <w:szCs w:val="19"/>
              </w:rPr>
              <w:t>transport de l’ANME-INS de 2014</w:t>
            </w:r>
          </w:p>
        </w:tc>
      </w:tr>
      <w:tr w:rsidR="0092694E" w:rsidRPr="000E4C30" w14:paraId="59CD6229" w14:textId="77777777" w:rsidTr="00220BC5">
        <w:tc>
          <w:tcPr>
            <w:tcW w:w="4390" w:type="dxa"/>
          </w:tcPr>
          <w:p w14:paraId="40909EA5" w14:textId="77F12669" w:rsidR="0092694E" w:rsidRPr="00F256B4" w:rsidRDefault="0092694E" w:rsidP="00220BC5">
            <w:pPr>
              <w:pStyle w:val="Ecotexte"/>
              <w:spacing w:before="40" w:after="40"/>
              <w:rPr>
                <w:sz w:val="19"/>
                <w:szCs w:val="19"/>
              </w:rPr>
            </w:pPr>
            <w:r w:rsidRPr="00F256B4">
              <w:rPr>
                <w:sz w:val="19"/>
                <w:szCs w:val="19"/>
              </w:rPr>
              <w:t>Absence de données d</w:t>
            </w:r>
            <w:r w:rsidR="00267CBE">
              <w:rPr>
                <w:sz w:val="19"/>
                <w:szCs w:val="19"/>
              </w:rPr>
              <w:t>u</w:t>
            </w:r>
            <w:r w:rsidRPr="00F256B4">
              <w:rPr>
                <w:sz w:val="19"/>
                <w:szCs w:val="19"/>
              </w:rPr>
              <w:t xml:space="preserve"> parc automobile immatriculé à l’intérieur du périmètre de la </w:t>
            </w:r>
            <w:r w:rsidR="00267CBE">
              <w:rPr>
                <w:sz w:val="19"/>
                <w:szCs w:val="19"/>
              </w:rPr>
              <w:t>c</w:t>
            </w:r>
            <w:r w:rsidRPr="00F256B4">
              <w:rPr>
                <w:sz w:val="19"/>
                <w:szCs w:val="19"/>
              </w:rPr>
              <w:t>ommune de Houmt Souk</w:t>
            </w:r>
          </w:p>
        </w:tc>
        <w:tc>
          <w:tcPr>
            <w:tcW w:w="3402" w:type="dxa"/>
          </w:tcPr>
          <w:p w14:paraId="0722ECF9" w14:textId="57A46D1F" w:rsidR="0092694E" w:rsidRPr="00F256B4" w:rsidRDefault="0092694E">
            <w:pPr>
              <w:pStyle w:val="Ecotexte"/>
              <w:numPr>
                <w:ilvl w:val="0"/>
                <w:numId w:val="13"/>
              </w:numPr>
              <w:spacing w:before="40" w:after="40"/>
              <w:ind w:left="176" w:hanging="142"/>
              <w:rPr>
                <w:sz w:val="19"/>
                <w:szCs w:val="19"/>
              </w:rPr>
            </w:pPr>
            <w:r w:rsidRPr="00F256B4">
              <w:rPr>
                <w:sz w:val="19"/>
                <w:szCs w:val="19"/>
              </w:rPr>
              <w:t xml:space="preserve">Utilisation des données du parc (par type de véhicule) pour l’ensemble de l’île de Djerba, et estimation du parc supposé avoir son adresse dans le périmètre de la </w:t>
            </w:r>
            <w:r w:rsidR="00220BC5">
              <w:rPr>
                <w:sz w:val="19"/>
                <w:szCs w:val="19"/>
              </w:rPr>
              <w:t>c</w:t>
            </w:r>
            <w:r w:rsidRPr="00F256B4">
              <w:rPr>
                <w:sz w:val="19"/>
                <w:szCs w:val="19"/>
              </w:rPr>
              <w:t>ommune</w:t>
            </w:r>
          </w:p>
          <w:p w14:paraId="61E9B571" w14:textId="09FC94CD" w:rsidR="0092694E" w:rsidRPr="00F256B4" w:rsidRDefault="0092694E">
            <w:pPr>
              <w:pStyle w:val="Ecotexte"/>
              <w:numPr>
                <w:ilvl w:val="0"/>
                <w:numId w:val="13"/>
              </w:numPr>
              <w:spacing w:before="40" w:after="40"/>
              <w:ind w:left="176" w:hanging="142"/>
              <w:rPr>
                <w:sz w:val="19"/>
                <w:szCs w:val="19"/>
              </w:rPr>
            </w:pPr>
            <w:r w:rsidRPr="00F256B4">
              <w:rPr>
                <w:sz w:val="19"/>
                <w:szCs w:val="19"/>
              </w:rPr>
              <w:t xml:space="preserve">Groupe </w:t>
            </w:r>
            <w:r w:rsidR="00E921C2">
              <w:rPr>
                <w:sz w:val="19"/>
                <w:szCs w:val="19"/>
              </w:rPr>
              <w:t xml:space="preserve">de </w:t>
            </w:r>
            <w:r w:rsidR="00B101BD">
              <w:rPr>
                <w:sz w:val="19"/>
                <w:szCs w:val="19"/>
              </w:rPr>
              <w:t>t</w:t>
            </w:r>
            <w:r w:rsidRPr="00F256B4">
              <w:rPr>
                <w:sz w:val="19"/>
                <w:szCs w:val="19"/>
              </w:rPr>
              <w:t xml:space="preserve">ravail pour </w:t>
            </w:r>
            <w:r w:rsidR="007847D3">
              <w:rPr>
                <w:sz w:val="19"/>
                <w:szCs w:val="19"/>
              </w:rPr>
              <w:t xml:space="preserve">obtenir un </w:t>
            </w:r>
            <w:r w:rsidRPr="00F256B4">
              <w:rPr>
                <w:sz w:val="19"/>
                <w:szCs w:val="19"/>
              </w:rPr>
              <w:t>avis d’experts regroupant des représentants de la Direction régionale de transport de Médenine</w:t>
            </w:r>
          </w:p>
        </w:tc>
        <w:tc>
          <w:tcPr>
            <w:tcW w:w="7087" w:type="dxa"/>
          </w:tcPr>
          <w:p w14:paraId="5DE2979A" w14:textId="39E54275" w:rsidR="0092694E" w:rsidRPr="00F256B4" w:rsidRDefault="0092694E">
            <w:pPr>
              <w:pStyle w:val="Ecotexte"/>
              <w:numPr>
                <w:ilvl w:val="0"/>
                <w:numId w:val="13"/>
              </w:numPr>
              <w:spacing w:before="40" w:after="40"/>
              <w:ind w:left="176" w:hanging="142"/>
              <w:rPr>
                <w:sz w:val="19"/>
                <w:szCs w:val="19"/>
              </w:rPr>
            </w:pPr>
            <w:r w:rsidRPr="00F256B4">
              <w:rPr>
                <w:sz w:val="19"/>
                <w:szCs w:val="19"/>
              </w:rPr>
              <w:t xml:space="preserve">Estimation des clés de répartition du parc appartenant à la </w:t>
            </w:r>
            <w:r w:rsidR="00393E24">
              <w:rPr>
                <w:sz w:val="19"/>
                <w:szCs w:val="19"/>
              </w:rPr>
              <w:t>c</w:t>
            </w:r>
            <w:r w:rsidRPr="00F256B4">
              <w:rPr>
                <w:sz w:val="19"/>
                <w:szCs w:val="19"/>
              </w:rPr>
              <w:t>ommune de Houmt Souk pour chaque type de véhicule</w:t>
            </w:r>
          </w:p>
          <w:p w14:paraId="58DEC9D5" w14:textId="77777777" w:rsidR="0092694E" w:rsidRPr="00F256B4" w:rsidRDefault="0092694E">
            <w:pPr>
              <w:pStyle w:val="Ecotexte"/>
              <w:numPr>
                <w:ilvl w:val="0"/>
                <w:numId w:val="13"/>
              </w:numPr>
              <w:spacing w:before="40" w:after="40"/>
              <w:ind w:left="176" w:hanging="142"/>
              <w:rPr>
                <w:sz w:val="19"/>
                <w:szCs w:val="19"/>
              </w:rPr>
            </w:pPr>
            <w:r w:rsidRPr="00F256B4">
              <w:rPr>
                <w:sz w:val="19"/>
                <w:szCs w:val="19"/>
              </w:rPr>
              <w:t xml:space="preserve">Les clés de répartition sont personnalisées pour chaque catégorie de véhicule selon la connaissance des experts.  </w:t>
            </w:r>
          </w:p>
          <w:p w14:paraId="75F1D6E1" w14:textId="586E8D20" w:rsidR="0092694E" w:rsidRPr="00F256B4" w:rsidRDefault="0092694E">
            <w:pPr>
              <w:pStyle w:val="Ecotexte"/>
              <w:numPr>
                <w:ilvl w:val="0"/>
                <w:numId w:val="13"/>
              </w:numPr>
              <w:spacing w:before="40" w:after="40"/>
              <w:ind w:left="176" w:hanging="142"/>
              <w:rPr>
                <w:sz w:val="19"/>
                <w:szCs w:val="19"/>
              </w:rPr>
            </w:pPr>
            <w:r w:rsidRPr="00F256B4">
              <w:rPr>
                <w:sz w:val="19"/>
                <w:szCs w:val="19"/>
              </w:rPr>
              <w:t xml:space="preserve">Lorsqu’aucune connaissance technique ne permet de définir une clé de répartition pour une catégorie de véhicule (cas le plus courant), la clé de répartition est définie au prorata de la population de Houmt Souk par rapport à celle de l’île. Le résultat est que plus des </w:t>
            </w:r>
            <w:r w:rsidR="0021380B">
              <w:rPr>
                <w:sz w:val="19"/>
                <w:szCs w:val="19"/>
              </w:rPr>
              <w:t>trois quart</w:t>
            </w:r>
            <w:r w:rsidR="00650E3D">
              <w:rPr>
                <w:sz w:val="19"/>
                <w:szCs w:val="19"/>
              </w:rPr>
              <w:t>s</w:t>
            </w:r>
            <w:r w:rsidRPr="00F256B4">
              <w:rPr>
                <w:sz w:val="19"/>
                <w:szCs w:val="19"/>
              </w:rPr>
              <w:t xml:space="preserve"> de la consommation de Houmt Souk induite </w:t>
            </w:r>
            <w:r w:rsidR="001A61E7">
              <w:rPr>
                <w:sz w:val="19"/>
                <w:szCs w:val="19"/>
              </w:rPr>
              <w:t xml:space="preserve">ont </w:t>
            </w:r>
            <w:r w:rsidRPr="00F256B4">
              <w:rPr>
                <w:sz w:val="19"/>
                <w:szCs w:val="19"/>
              </w:rPr>
              <w:t>été estimé</w:t>
            </w:r>
            <w:r w:rsidR="001A61E7">
              <w:rPr>
                <w:sz w:val="19"/>
                <w:szCs w:val="19"/>
              </w:rPr>
              <w:t>s</w:t>
            </w:r>
            <w:r w:rsidRPr="00F256B4">
              <w:rPr>
                <w:sz w:val="19"/>
                <w:szCs w:val="19"/>
              </w:rPr>
              <w:t xml:space="preserve"> sur la base du prorata de population</w:t>
            </w:r>
            <w:r w:rsidR="001A61E7">
              <w:rPr>
                <w:sz w:val="19"/>
                <w:szCs w:val="19"/>
              </w:rPr>
              <w:t>.</w:t>
            </w:r>
          </w:p>
        </w:tc>
      </w:tr>
      <w:tr w:rsidR="0092694E" w:rsidRPr="000E4C30" w14:paraId="0DEC76EA" w14:textId="77777777" w:rsidTr="00220BC5">
        <w:tc>
          <w:tcPr>
            <w:tcW w:w="4390" w:type="dxa"/>
          </w:tcPr>
          <w:p w14:paraId="373B9271" w14:textId="51BFAC50" w:rsidR="0092694E" w:rsidRPr="00F256B4" w:rsidRDefault="0092694E" w:rsidP="00220BC5">
            <w:pPr>
              <w:pStyle w:val="Ecotexte"/>
              <w:spacing w:before="40" w:after="40"/>
              <w:rPr>
                <w:sz w:val="19"/>
                <w:szCs w:val="19"/>
              </w:rPr>
            </w:pPr>
            <w:r w:rsidRPr="00F256B4">
              <w:rPr>
                <w:sz w:val="19"/>
                <w:szCs w:val="19"/>
              </w:rPr>
              <w:t xml:space="preserve">Nombreuses interactions et imbrications en matière de trafic automobile entre Houmt Souk et les autres </w:t>
            </w:r>
            <w:r w:rsidR="00267CBE">
              <w:rPr>
                <w:sz w:val="19"/>
                <w:szCs w:val="19"/>
              </w:rPr>
              <w:t>c</w:t>
            </w:r>
            <w:r w:rsidRPr="00F256B4">
              <w:rPr>
                <w:sz w:val="19"/>
                <w:szCs w:val="19"/>
              </w:rPr>
              <w:t xml:space="preserve">ommunes de l’île, ainsi qu’avec les autres </w:t>
            </w:r>
            <w:r w:rsidR="00267CBE">
              <w:rPr>
                <w:sz w:val="19"/>
                <w:szCs w:val="19"/>
              </w:rPr>
              <w:t>g</w:t>
            </w:r>
            <w:r w:rsidRPr="00F256B4">
              <w:rPr>
                <w:sz w:val="19"/>
                <w:szCs w:val="19"/>
              </w:rPr>
              <w:t>ouvernorats</w:t>
            </w:r>
          </w:p>
          <w:p w14:paraId="036DC0D6" w14:textId="77777777" w:rsidR="0092694E" w:rsidRPr="00F256B4" w:rsidRDefault="0092694E" w:rsidP="00220BC5">
            <w:pPr>
              <w:pStyle w:val="Ecotexte"/>
              <w:spacing w:before="40" w:after="40"/>
              <w:rPr>
                <w:sz w:val="19"/>
                <w:szCs w:val="19"/>
              </w:rPr>
            </w:pPr>
            <w:r w:rsidRPr="00F256B4">
              <w:rPr>
                <w:sz w:val="19"/>
                <w:szCs w:val="19"/>
              </w:rPr>
              <w:t>Absence de données de circulation et de trafic entre les trois communes</w:t>
            </w:r>
          </w:p>
        </w:tc>
        <w:tc>
          <w:tcPr>
            <w:tcW w:w="3402" w:type="dxa"/>
          </w:tcPr>
          <w:p w14:paraId="248B85AB" w14:textId="41424FC1" w:rsidR="0092694E" w:rsidRPr="00F256B4" w:rsidRDefault="00393E24" w:rsidP="00220BC5">
            <w:pPr>
              <w:pStyle w:val="Ecotexte"/>
              <w:spacing w:before="40" w:after="40"/>
              <w:rPr>
                <w:sz w:val="19"/>
                <w:szCs w:val="19"/>
              </w:rPr>
            </w:pPr>
            <w:r>
              <w:rPr>
                <w:sz w:val="19"/>
                <w:szCs w:val="19"/>
              </w:rPr>
              <w:t>Les f</w:t>
            </w:r>
            <w:r w:rsidR="0092694E" w:rsidRPr="00F256B4">
              <w:rPr>
                <w:sz w:val="19"/>
                <w:szCs w:val="19"/>
              </w:rPr>
              <w:t>lux sortants et entrants se compensent</w:t>
            </w:r>
          </w:p>
        </w:tc>
        <w:tc>
          <w:tcPr>
            <w:tcW w:w="7087" w:type="dxa"/>
          </w:tcPr>
          <w:p w14:paraId="1793C63E" w14:textId="0B1D2999" w:rsidR="0092694E" w:rsidRPr="00F256B4" w:rsidRDefault="001A61E7">
            <w:pPr>
              <w:pStyle w:val="Ecotexte"/>
              <w:numPr>
                <w:ilvl w:val="0"/>
                <w:numId w:val="13"/>
              </w:numPr>
              <w:spacing w:before="40" w:after="40"/>
              <w:ind w:left="176" w:hanging="142"/>
              <w:rPr>
                <w:sz w:val="19"/>
                <w:szCs w:val="19"/>
              </w:rPr>
            </w:pPr>
            <w:r>
              <w:rPr>
                <w:sz w:val="19"/>
                <w:szCs w:val="19"/>
              </w:rPr>
              <w:t>En considérant que</w:t>
            </w:r>
            <w:r w:rsidR="0092694E" w:rsidRPr="00F256B4">
              <w:rPr>
                <w:sz w:val="19"/>
                <w:szCs w:val="19"/>
              </w:rPr>
              <w:t xml:space="preserve"> les flux de véhicules sortants sont égaux aux flux rentrants dans le périmètre de la </w:t>
            </w:r>
            <w:r>
              <w:rPr>
                <w:sz w:val="19"/>
                <w:szCs w:val="19"/>
              </w:rPr>
              <w:t>c</w:t>
            </w:r>
            <w:r w:rsidR="0092694E" w:rsidRPr="00F256B4">
              <w:rPr>
                <w:sz w:val="19"/>
                <w:szCs w:val="19"/>
              </w:rPr>
              <w:t>ommune, les consommations de carburant (et donc les émissions en découlant) sortantes et rentrantes se compensent</w:t>
            </w:r>
            <w:r>
              <w:rPr>
                <w:sz w:val="19"/>
                <w:szCs w:val="19"/>
              </w:rPr>
              <w:t> </w:t>
            </w:r>
            <w:r w:rsidR="0092694E" w:rsidRPr="00F256B4">
              <w:rPr>
                <w:sz w:val="19"/>
                <w:szCs w:val="19"/>
              </w:rPr>
              <w:t>simultanément</w:t>
            </w:r>
          </w:p>
          <w:p w14:paraId="1B28F930" w14:textId="36D76B81" w:rsidR="0092694E" w:rsidRPr="00F256B4" w:rsidRDefault="00A96618">
            <w:pPr>
              <w:pStyle w:val="Ecotexte"/>
              <w:numPr>
                <w:ilvl w:val="0"/>
                <w:numId w:val="13"/>
              </w:numPr>
              <w:spacing w:before="40" w:after="40"/>
              <w:ind w:left="176" w:hanging="142"/>
              <w:rPr>
                <w:sz w:val="19"/>
                <w:szCs w:val="19"/>
              </w:rPr>
            </w:pPr>
            <w:r>
              <w:rPr>
                <w:sz w:val="19"/>
                <w:szCs w:val="19"/>
              </w:rPr>
              <w:t>Finalement</w:t>
            </w:r>
            <w:r w:rsidR="001A61E7">
              <w:rPr>
                <w:sz w:val="19"/>
                <w:szCs w:val="19"/>
              </w:rPr>
              <w:t>,</w:t>
            </w:r>
            <w:r w:rsidR="0092694E" w:rsidRPr="00F256B4">
              <w:rPr>
                <w:sz w:val="19"/>
                <w:szCs w:val="19"/>
              </w:rPr>
              <w:t xml:space="preserve"> la circulation automobile (et les émissions en découlant) </w:t>
            </w:r>
            <w:r w:rsidR="00626FC7">
              <w:rPr>
                <w:sz w:val="19"/>
                <w:szCs w:val="19"/>
              </w:rPr>
              <w:t>provient</w:t>
            </w:r>
            <w:r w:rsidR="0092694E" w:rsidRPr="00F256B4">
              <w:rPr>
                <w:sz w:val="19"/>
                <w:szCs w:val="19"/>
              </w:rPr>
              <w:t xml:space="preserve"> donc de la totalité de la circulation du parc élisant son adresse dans le périmètre de la </w:t>
            </w:r>
            <w:r w:rsidR="00626FC7">
              <w:rPr>
                <w:sz w:val="19"/>
                <w:szCs w:val="19"/>
              </w:rPr>
              <w:t>c</w:t>
            </w:r>
            <w:r w:rsidR="0092694E" w:rsidRPr="00F256B4">
              <w:rPr>
                <w:sz w:val="19"/>
                <w:szCs w:val="19"/>
              </w:rPr>
              <w:t xml:space="preserve">ommune indépendamment sans considérer que ce parc sort du périmètre ou qu’un parc provenant de l’extérieur de la </w:t>
            </w:r>
            <w:r w:rsidR="00626FC7">
              <w:rPr>
                <w:sz w:val="19"/>
                <w:szCs w:val="19"/>
              </w:rPr>
              <w:t>c</w:t>
            </w:r>
            <w:r w:rsidR="0092694E" w:rsidRPr="00F256B4">
              <w:rPr>
                <w:sz w:val="19"/>
                <w:szCs w:val="19"/>
              </w:rPr>
              <w:t>ommune entre dans le périmètre.</w:t>
            </w:r>
          </w:p>
        </w:tc>
      </w:tr>
      <w:tr w:rsidR="0092694E" w:rsidRPr="000E4C30" w14:paraId="4CD62F6E" w14:textId="77777777" w:rsidTr="00220BC5">
        <w:tc>
          <w:tcPr>
            <w:tcW w:w="4390" w:type="dxa"/>
          </w:tcPr>
          <w:p w14:paraId="439AA5A1" w14:textId="77777777" w:rsidR="0092694E" w:rsidRPr="00F256B4" w:rsidRDefault="0092694E" w:rsidP="00220BC5">
            <w:pPr>
              <w:pStyle w:val="Ecotexte"/>
              <w:spacing w:before="40" w:after="40"/>
              <w:rPr>
                <w:sz w:val="19"/>
                <w:szCs w:val="19"/>
              </w:rPr>
            </w:pPr>
            <w:r w:rsidRPr="00F256B4">
              <w:rPr>
                <w:sz w:val="19"/>
                <w:szCs w:val="19"/>
              </w:rPr>
              <w:t>Pour la navigation, la consommation de carburant se rapportant aux bateaux de plaisance et autres usages n’est pas disponible</w:t>
            </w:r>
          </w:p>
        </w:tc>
        <w:tc>
          <w:tcPr>
            <w:tcW w:w="3402" w:type="dxa"/>
          </w:tcPr>
          <w:p w14:paraId="1ED0FB4A" w14:textId="0143F654" w:rsidR="0092694E" w:rsidRPr="00F256B4" w:rsidRDefault="0092694E" w:rsidP="00220BC5">
            <w:pPr>
              <w:pStyle w:val="Ecotexte"/>
              <w:spacing w:before="40" w:after="40"/>
              <w:rPr>
                <w:sz w:val="19"/>
                <w:szCs w:val="19"/>
              </w:rPr>
            </w:pPr>
            <w:r w:rsidRPr="00F256B4">
              <w:rPr>
                <w:sz w:val="19"/>
                <w:szCs w:val="19"/>
              </w:rPr>
              <w:t xml:space="preserve">Les estimations sont basées sur les paramètres de consommation unitaire des bateaux de pêche, qui </w:t>
            </w:r>
            <w:r w:rsidR="00393E24">
              <w:rPr>
                <w:sz w:val="19"/>
                <w:szCs w:val="19"/>
              </w:rPr>
              <w:t>sont</w:t>
            </w:r>
            <w:r w:rsidRPr="00F256B4">
              <w:rPr>
                <w:sz w:val="19"/>
                <w:szCs w:val="19"/>
              </w:rPr>
              <w:t xml:space="preserve"> disponible</w:t>
            </w:r>
            <w:r w:rsidR="00393E24">
              <w:rPr>
                <w:sz w:val="19"/>
                <w:szCs w:val="19"/>
              </w:rPr>
              <w:t>s</w:t>
            </w:r>
          </w:p>
        </w:tc>
        <w:tc>
          <w:tcPr>
            <w:tcW w:w="7087" w:type="dxa"/>
          </w:tcPr>
          <w:p w14:paraId="52450BA4" w14:textId="274DAC6A" w:rsidR="0092694E" w:rsidRPr="00F256B4" w:rsidRDefault="0092694E">
            <w:pPr>
              <w:pStyle w:val="Ecotexte"/>
              <w:numPr>
                <w:ilvl w:val="0"/>
                <w:numId w:val="13"/>
              </w:numPr>
              <w:spacing w:before="40" w:after="40"/>
              <w:ind w:left="176" w:hanging="142"/>
              <w:rPr>
                <w:sz w:val="19"/>
                <w:szCs w:val="19"/>
              </w:rPr>
            </w:pPr>
            <w:r w:rsidRPr="00F256B4">
              <w:rPr>
                <w:sz w:val="19"/>
                <w:szCs w:val="19"/>
              </w:rPr>
              <w:t>Bateaux de plaisance : la consommation estimée est pondérée par 6/12 (6</w:t>
            </w:r>
            <w:r w:rsidR="00626FC7">
              <w:rPr>
                <w:sz w:val="19"/>
                <w:szCs w:val="19"/>
              </w:rPr>
              <w:t> </w:t>
            </w:r>
            <w:r w:rsidRPr="00F256B4">
              <w:rPr>
                <w:sz w:val="19"/>
                <w:szCs w:val="19"/>
              </w:rPr>
              <w:t>mois d’activité sur 12)</w:t>
            </w:r>
          </w:p>
          <w:p w14:paraId="3DDC708A" w14:textId="77777777" w:rsidR="0092694E" w:rsidRPr="00F256B4" w:rsidRDefault="0092694E">
            <w:pPr>
              <w:pStyle w:val="Ecotexte"/>
              <w:numPr>
                <w:ilvl w:val="0"/>
                <w:numId w:val="13"/>
              </w:numPr>
              <w:spacing w:before="40" w:after="40"/>
              <w:ind w:left="176" w:hanging="142"/>
              <w:rPr>
                <w:sz w:val="19"/>
                <w:szCs w:val="19"/>
              </w:rPr>
            </w:pPr>
            <w:r w:rsidRPr="00F256B4">
              <w:rPr>
                <w:sz w:val="19"/>
                <w:szCs w:val="19"/>
              </w:rPr>
              <w:t>Autres bateaux : la consommation estimée est reprise de la consommation unitaire des bateaux de pêche</w:t>
            </w:r>
          </w:p>
        </w:tc>
      </w:tr>
    </w:tbl>
    <w:p w14:paraId="4FE66BDF" w14:textId="77777777" w:rsidR="0092694E" w:rsidRDefault="0092694E" w:rsidP="0092694E">
      <w:pPr>
        <w:pStyle w:val="Ecotexte"/>
        <w:sectPr w:rsidR="0092694E" w:rsidSect="00C560DC">
          <w:pgSz w:w="16838" w:h="11906" w:orient="landscape" w:code="9"/>
          <w:pgMar w:top="1134" w:right="851" w:bottom="1134" w:left="1134" w:header="709" w:footer="709" w:gutter="0"/>
          <w:cols w:space="708"/>
          <w:docGrid w:linePitch="360"/>
        </w:sectPr>
      </w:pPr>
    </w:p>
    <w:p w14:paraId="55C52CD7" w14:textId="0E19BEF0" w:rsidR="0092694E" w:rsidRDefault="0092694E" w:rsidP="0092694E">
      <w:pPr>
        <w:pStyle w:val="Ecotexte"/>
        <w:spacing w:before="120" w:after="0"/>
      </w:pPr>
      <w:r>
        <w:lastRenderedPageBreak/>
        <w:t>Les émissions de ce secteur se sont établies à plus de 72 ktéCO2 en 2019 (</w:t>
      </w:r>
      <w:r>
        <w:fldChar w:fldCharType="begin"/>
      </w:r>
      <w:r>
        <w:instrText xml:space="preserve"> REF _Ref124646270 \h </w:instrText>
      </w:r>
      <w:r>
        <w:fldChar w:fldCharType="separate"/>
      </w:r>
      <w:r w:rsidR="00733065" w:rsidRPr="00002C32">
        <w:rPr>
          <w:lang w:val="fr-FR"/>
        </w:rPr>
        <w:t xml:space="preserve">Tableau </w:t>
      </w:r>
      <w:r w:rsidR="00733065">
        <w:rPr>
          <w:noProof/>
          <w:lang w:val="fr-FR"/>
        </w:rPr>
        <w:t>14</w:t>
      </w:r>
      <w:r>
        <w:fldChar w:fldCharType="end"/>
      </w:r>
      <w:r>
        <w:t>), soit 40</w:t>
      </w:r>
      <w:r w:rsidR="00D67E6C">
        <w:t> </w:t>
      </w:r>
      <w:r>
        <w:t xml:space="preserve">% des émissions </w:t>
      </w:r>
      <w:r w:rsidR="001C61D3">
        <w:t>liée</w:t>
      </w:r>
      <w:r w:rsidR="00CE09BC">
        <w:t>s</w:t>
      </w:r>
      <w:r w:rsidR="001C61D3">
        <w:t xml:space="preserve"> </w:t>
      </w:r>
      <w:r>
        <w:t xml:space="preserve">à l’énergie de la </w:t>
      </w:r>
      <w:r w:rsidR="001C61D3">
        <w:t>c</w:t>
      </w:r>
      <w:r>
        <w:t>ommune. Ces émissions sont attribuables à hauteur de 59</w:t>
      </w:r>
      <w:r w:rsidR="001C61D3">
        <w:t> </w:t>
      </w:r>
      <w:r>
        <w:t xml:space="preserve">% au </w:t>
      </w:r>
      <w:r w:rsidR="00424BF0">
        <w:t>gasoil</w:t>
      </w:r>
      <w:r>
        <w:t xml:space="preserve"> et 41</w:t>
      </w:r>
      <w:r w:rsidR="00FD0481">
        <w:t> </w:t>
      </w:r>
      <w:r>
        <w:t xml:space="preserve">% à l’essence. </w:t>
      </w:r>
    </w:p>
    <w:p w14:paraId="0856245A" w14:textId="0CBEB1B7" w:rsidR="0092694E" w:rsidRPr="00002C32" w:rsidRDefault="0092694E" w:rsidP="001A6797">
      <w:pPr>
        <w:pStyle w:val="Lgende"/>
        <w:keepNext/>
        <w:suppressAutoHyphens/>
        <w:spacing w:before="120" w:after="120"/>
        <w:jc w:val="center"/>
        <w:rPr>
          <w:lang w:val="fr-FR"/>
        </w:rPr>
      </w:pPr>
      <w:bookmarkStart w:id="146" w:name="_Ref124646270"/>
      <w:bookmarkStart w:id="147" w:name="_Toc125124681"/>
      <w:bookmarkStart w:id="148" w:name="_Toc132243130"/>
      <w:r w:rsidRPr="00002C32">
        <w:rPr>
          <w:lang w:val="fr-FR"/>
        </w:rPr>
        <w:t xml:space="preserve">Tableau </w:t>
      </w:r>
      <w:r>
        <w:fldChar w:fldCharType="begin"/>
      </w:r>
      <w:r w:rsidRPr="00002C32">
        <w:rPr>
          <w:lang w:val="fr-FR"/>
        </w:rPr>
        <w:instrText xml:space="preserve"> SEQ Tableau \* ARABIC </w:instrText>
      </w:r>
      <w:r>
        <w:fldChar w:fldCharType="separate"/>
      </w:r>
      <w:r w:rsidR="00733065">
        <w:rPr>
          <w:noProof/>
          <w:lang w:val="fr-FR"/>
        </w:rPr>
        <w:t>14</w:t>
      </w:r>
      <w:r>
        <w:rPr>
          <w:noProof/>
        </w:rPr>
        <w:fldChar w:fldCharType="end"/>
      </w:r>
      <w:bookmarkEnd w:id="146"/>
      <w:r w:rsidRPr="00002C32">
        <w:rPr>
          <w:lang w:val="fr-FR"/>
        </w:rPr>
        <w:t xml:space="preserve"> : Émissions de GES </w:t>
      </w:r>
      <w:r w:rsidR="00FD0481" w:rsidRPr="00002C32">
        <w:rPr>
          <w:lang w:val="fr-FR"/>
        </w:rPr>
        <w:t xml:space="preserve">liées </w:t>
      </w:r>
      <w:r w:rsidRPr="00002C32">
        <w:rPr>
          <w:lang w:val="fr-FR"/>
        </w:rPr>
        <w:t>à l’énergie dans le secteur des transports</w:t>
      </w:r>
      <w:bookmarkEnd w:id="147"/>
      <w:bookmarkEnd w:id="148"/>
    </w:p>
    <w:tbl>
      <w:tblPr>
        <w:tblW w:w="7060" w:type="dxa"/>
        <w:tblInd w:w="1390" w:type="dxa"/>
        <w:tblCellMar>
          <w:left w:w="70" w:type="dxa"/>
          <w:right w:w="70" w:type="dxa"/>
        </w:tblCellMar>
        <w:tblLook w:val="04A0" w:firstRow="1" w:lastRow="0" w:firstColumn="1" w:lastColumn="0" w:noHBand="0" w:noVBand="1"/>
      </w:tblPr>
      <w:tblGrid>
        <w:gridCol w:w="4660"/>
        <w:gridCol w:w="1200"/>
        <w:gridCol w:w="1200"/>
      </w:tblGrid>
      <w:tr w:rsidR="0092694E" w:rsidRPr="00A31E87" w14:paraId="334D9A99" w14:textId="77777777" w:rsidTr="00C560DC">
        <w:trPr>
          <w:trHeight w:val="420"/>
        </w:trPr>
        <w:tc>
          <w:tcPr>
            <w:tcW w:w="4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BD47EA" w14:textId="77777777" w:rsidR="0092694E" w:rsidRPr="00A31E87" w:rsidRDefault="0092694E" w:rsidP="00C560DC">
            <w:pPr>
              <w:jc w:val="center"/>
              <w:rPr>
                <w:rFonts w:ascii="Calibri" w:eastAsia="Times New Roman" w:hAnsi="Calibri" w:cs="Calibri"/>
                <w:b/>
                <w:bCs/>
                <w:color w:val="000000"/>
                <w:lang w:val="fr-FR" w:eastAsia="fr-FR"/>
              </w:rPr>
            </w:pPr>
            <w:r w:rsidRPr="00A31E87">
              <w:rPr>
                <w:rFonts w:ascii="Calibri" w:eastAsia="Times New Roman" w:hAnsi="Calibri" w:cs="Calibri"/>
                <w:b/>
                <w:bCs/>
                <w:color w:val="000000"/>
                <w:lang w:val="fr-FR" w:eastAsia="fr-FR"/>
              </w:rPr>
              <w:t> </w:t>
            </w:r>
          </w:p>
        </w:tc>
        <w:tc>
          <w:tcPr>
            <w:tcW w:w="1200" w:type="dxa"/>
            <w:tcBorders>
              <w:top w:val="single" w:sz="4" w:space="0" w:color="auto"/>
              <w:left w:val="single" w:sz="4" w:space="0" w:color="auto"/>
              <w:bottom w:val="single" w:sz="4" w:space="0" w:color="auto"/>
              <w:right w:val="single" w:sz="4" w:space="0" w:color="auto"/>
            </w:tcBorders>
            <w:vAlign w:val="center"/>
          </w:tcPr>
          <w:p w14:paraId="577CD730" w14:textId="77777777" w:rsidR="0092694E" w:rsidRPr="00A31E87" w:rsidRDefault="0092694E" w:rsidP="00C560DC">
            <w:pPr>
              <w:jc w:val="center"/>
              <w:rPr>
                <w:rFonts w:ascii="Calibri" w:eastAsia="Times New Roman" w:hAnsi="Calibri" w:cs="Calibri"/>
                <w:b/>
                <w:bCs/>
                <w:color w:val="000000"/>
                <w:lang w:val="fr-FR" w:eastAsia="fr-FR"/>
              </w:rPr>
            </w:pPr>
            <w:r w:rsidRPr="00A31E87">
              <w:rPr>
                <w:rFonts w:ascii="Calibri" w:eastAsia="Times New Roman" w:hAnsi="Calibri" w:cs="Calibri"/>
                <w:b/>
                <w:bCs/>
                <w:color w:val="000000"/>
                <w:lang w:val="fr-FR" w:eastAsia="fr-FR"/>
              </w:rPr>
              <w:t>té</w:t>
            </w:r>
            <w:r>
              <w:rPr>
                <w:rFonts w:ascii="Calibri" w:eastAsia="Times New Roman" w:hAnsi="Calibri" w:cs="Calibri"/>
                <w:b/>
                <w:bCs/>
                <w:color w:val="000000"/>
                <w:lang w:val="fr-FR" w:eastAsia="fr-FR"/>
              </w:rPr>
              <w:t>C</w:t>
            </w:r>
            <w:r w:rsidRPr="00A31E87">
              <w:rPr>
                <w:rFonts w:ascii="Calibri" w:eastAsia="Times New Roman" w:hAnsi="Calibri" w:cs="Calibri"/>
                <w:b/>
                <w:bCs/>
                <w:color w:val="000000"/>
                <w:lang w:val="fr-FR" w:eastAsia="fr-FR"/>
              </w:rPr>
              <w:t>O2</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583DF4" w14:textId="77777777" w:rsidR="0092694E" w:rsidRPr="00A31E87" w:rsidRDefault="0092694E" w:rsidP="00C560DC">
            <w:pPr>
              <w:jc w:val="center"/>
              <w:rPr>
                <w:rFonts w:ascii="Calibri" w:eastAsia="Times New Roman" w:hAnsi="Calibri" w:cs="Calibri"/>
                <w:b/>
                <w:bCs/>
                <w:color w:val="000000"/>
                <w:lang w:val="fr-FR" w:eastAsia="fr-FR"/>
              </w:rPr>
            </w:pPr>
            <w:r>
              <w:rPr>
                <w:rFonts w:ascii="Calibri" w:eastAsia="Times New Roman" w:hAnsi="Calibri" w:cs="Calibri"/>
                <w:b/>
                <w:bCs/>
                <w:color w:val="000000"/>
                <w:lang w:val="fr-FR" w:eastAsia="fr-FR"/>
              </w:rPr>
              <w:t>(%)</w:t>
            </w:r>
          </w:p>
        </w:tc>
      </w:tr>
      <w:tr w:rsidR="0092694E" w:rsidRPr="00A31E87" w14:paraId="6A28BF93" w14:textId="77777777" w:rsidTr="00C560DC">
        <w:trPr>
          <w:trHeight w:val="345"/>
        </w:trPr>
        <w:tc>
          <w:tcPr>
            <w:tcW w:w="4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30BB38" w14:textId="77777777" w:rsidR="0092694E" w:rsidRPr="00A31E87" w:rsidRDefault="0092694E" w:rsidP="00C560DC">
            <w:pPr>
              <w:ind w:firstLineChars="100" w:firstLine="220"/>
              <w:rPr>
                <w:rFonts w:ascii="Calibri" w:eastAsia="Times New Roman" w:hAnsi="Calibri" w:cs="Calibri"/>
                <w:color w:val="000000"/>
                <w:lang w:val="fr-FR" w:eastAsia="fr-FR"/>
              </w:rPr>
            </w:pPr>
            <w:r w:rsidRPr="00A31E87">
              <w:rPr>
                <w:rFonts w:ascii="Calibri" w:eastAsia="Times New Roman" w:hAnsi="Calibri" w:cs="Calibri"/>
                <w:color w:val="000000"/>
                <w:lang w:val="fr-FR" w:eastAsia="fr-FR"/>
              </w:rPr>
              <w:t>Terrestre (incluant patrimoine municipal)</w:t>
            </w:r>
          </w:p>
        </w:tc>
        <w:tc>
          <w:tcPr>
            <w:tcW w:w="1200" w:type="dxa"/>
            <w:tcBorders>
              <w:top w:val="single" w:sz="4" w:space="0" w:color="auto"/>
              <w:left w:val="single" w:sz="4" w:space="0" w:color="auto"/>
              <w:bottom w:val="single" w:sz="4" w:space="0" w:color="auto"/>
              <w:right w:val="single" w:sz="4" w:space="0" w:color="auto"/>
            </w:tcBorders>
            <w:vAlign w:val="bottom"/>
          </w:tcPr>
          <w:p w14:paraId="3F8B32CE" w14:textId="77777777" w:rsidR="0092694E" w:rsidRPr="00A31E87" w:rsidRDefault="0092694E" w:rsidP="00C560DC">
            <w:pPr>
              <w:jc w:val="right"/>
              <w:rPr>
                <w:rFonts w:ascii="Calibri" w:eastAsia="Times New Roman" w:hAnsi="Calibri" w:cs="Calibri"/>
                <w:color w:val="000000"/>
                <w:lang w:val="fr-FR" w:eastAsia="fr-FR"/>
              </w:rPr>
            </w:pPr>
            <w:r w:rsidRPr="00A31E87">
              <w:rPr>
                <w:rFonts w:ascii="Calibri" w:eastAsia="Times New Roman" w:hAnsi="Calibri" w:cs="Calibri"/>
                <w:color w:val="000000"/>
                <w:lang w:val="fr-FR" w:eastAsia="fr-FR"/>
              </w:rPr>
              <w:t>68 864</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28CC0C" w14:textId="75E012EB" w:rsidR="0092694E" w:rsidRPr="00A31E87" w:rsidRDefault="0092694E" w:rsidP="00C560DC">
            <w:pPr>
              <w:jc w:val="right"/>
              <w:rPr>
                <w:rFonts w:ascii="Calibri" w:eastAsia="Times New Roman" w:hAnsi="Calibri" w:cs="Calibri"/>
                <w:color w:val="000000"/>
                <w:lang w:val="fr-FR" w:eastAsia="fr-FR"/>
              </w:rPr>
            </w:pPr>
            <w:r>
              <w:rPr>
                <w:rFonts w:ascii="Calibri" w:hAnsi="Calibri" w:cs="Calibri"/>
                <w:color w:val="000000"/>
              </w:rPr>
              <w:t>94,8</w:t>
            </w:r>
            <w:r w:rsidR="00FD0481">
              <w:rPr>
                <w:rFonts w:ascii="Calibri" w:hAnsi="Calibri" w:cs="Calibri"/>
                <w:color w:val="000000"/>
              </w:rPr>
              <w:t> </w:t>
            </w:r>
            <w:r>
              <w:rPr>
                <w:rFonts w:ascii="Calibri" w:hAnsi="Calibri" w:cs="Calibri"/>
                <w:color w:val="000000"/>
              </w:rPr>
              <w:t>%</w:t>
            </w:r>
          </w:p>
        </w:tc>
      </w:tr>
      <w:tr w:rsidR="0092694E" w:rsidRPr="00A31E87" w14:paraId="719FED6B" w14:textId="77777777" w:rsidTr="00C560DC">
        <w:trPr>
          <w:trHeight w:val="345"/>
        </w:trPr>
        <w:tc>
          <w:tcPr>
            <w:tcW w:w="4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4A54BA" w14:textId="77777777" w:rsidR="0092694E" w:rsidRPr="00A31E87" w:rsidRDefault="0092694E" w:rsidP="00C560DC">
            <w:pPr>
              <w:ind w:firstLineChars="100" w:firstLine="220"/>
              <w:rPr>
                <w:rFonts w:ascii="Calibri" w:eastAsia="Times New Roman" w:hAnsi="Calibri" w:cs="Calibri"/>
                <w:color w:val="000000"/>
                <w:lang w:val="fr-FR" w:eastAsia="fr-FR"/>
              </w:rPr>
            </w:pPr>
            <w:r w:rsidRPr="00A31E87">
              <w:rPr>
                <w:rFonts w:ascii="Calibri" w:eastAsia="Times New Roman" w:hAnsi="Calibri" w:cs="Calibri"/>
                <w:color w:val="000000"/>
                <w:lang w:val="fr-FR" w:eastAsia="fr-FR"/>
              </w:rPr>
              <w:t>Aérien</w:t>
            </w:r>
          </w:p>
        </w:tc>
        <w:tc>
          <w:tcPr>
            <w:tcW w:w="1200" w:type="dxa"/>
            <w:tcBorders>
              <w:top w:val="single" w:sz="4" w:space="0" w:color="auto"/>
              <w:left w:val="single" w:sz="4" w:space="0" w:color="auto"/>
              <w:bottom w:val="single" w:sz="4" w:space="0" w:color="auto"/>
              <w:right w:val="single" w:sz="4" w:space="0" w:color="auto"/>
            </w:tcBorders>
            <w:vAlign w:val="bottom"/>
          </w:tcPr>
          <w:p w14:paraId="16A133BF" w14:textId="77777777" w:rsidR="0092694E" w:rsidRPr="00A31E87" w:rsidRDefault="0092694E" w:rsidP="00C560DC">
            <w:pPr>
              <w:jc w:val="right"/>
              <w:rPr>
                <w:rFonts w:ascii="Calibri" w:eastAsia="Times New Roman" w:hAnsi="Calibri" w:cs="Calibri"/>
                <w:color w:val="000000"/>
                <w:lang w:val="fr-FR" w:eastAsia="fr-FR"/>
              </w:rPr>
            </w:pPr>
            <w:r w:rsidRPr="00A31E87">
              <w:rPr>
                <w:rFonts w:ascii="Calibri" w:eastAsia="Times New Roman" w:hAnsi="Calibri" w:cs="Calibri"/>
                <w:color w:val="000000"/>
                <w:lang w:val="fr-FR" w:eastAsia="fr-FR"/>
              </w:rPr>
              <w:t>1 210</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4AE780" w14:textId="48FB6104" w:rsidR="0092694E" w:rsidRPr="00A31E87" w:rsidRDefault="0092694E" w:rsidP="00C560DC">
            <w:pPr>
              <w:jc w:val="right"/>
              <w:rPr>
                <w:rFonts w:ascii="Calibri" w:eastAsia="Times New Roman" w:hAnsi="Calibri" w:cs="Calibri"/>
                <w:color w:val="000000"/>
                <w:lang w:val="fr-FR" w:eastAsia="fr-FR"/>
              </w:rPr>
            </w:pPr>
            <w:r>
              <w:rPr>
                <w:rFonts w:ascii="Calibri" w:hAnsi="Calibri" w:cs="Calibri"/>
                <w:color w:val="000000"/>
              </w:rPr>
              <w:t>1,7</w:t>
            </w:r>
            <w:r w:rsidR="00FD0481">
              <w:rPr>
                <w:rFonts w:ascii="Calibri" w:hAnsi="Calibri" w:cs="Calibri"/>
                <w:color w:val="000000"/>
              </w:rPr>
              <w:t> </w:t>
            </w:r>
            <w:r>
              <w:rPr>
                <w:rFonts w:ascii="Calibri" w:hAnsi="Calibri" w:cs="Calibri"/>
                <w:color w:val="000000"/>
              </w:rPr>
              <w:t>%</w:t>
            </w:r>
          </w:p>
        </w:tc>
      </w:tr>
      <w:tr w:rsidR="0092694E" w:rsidRPr="00A31E87" w14:paraId="5FD5ED77" w14:textId="77777777" w:rsidTr="00C560DC">
        <w:trPr>
          <w:trHeight w:val="345"/>
        </w:trPr>
        <w:tc>
          <w:tcPr>
            <w:tcW w:w="4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640C7F" w14:textId="77777777" w:rsidR="0092694E" w:rsidRPr="00A31E87" w:rsidRDefault="0092694E" w:rsidP="00C560DC">
            <w:pPr>
              <w:ind w:firstLineChars="100" w:firstLine="220"/>
              <w:rPr>
                <w:rFonts w:ascii="Calibri" w:eastAsia="Times New Roman" w:hAnsi="Calibri" w:cs="Calibri"/>
                <w:color w:val="000000"/>
                <w:lang w:val="fr-FR" w:eastAsia="fr-FR"/>
              </w:rPr>
            </w:pPr>
            <w:r w:rsidRPr="00A31E87">
              <w:rPr>
                <w:rFonts w:ascii="Calibri" w:eastAsia="Times New Roman" w:hAnsi="Calibri" w:cs="Calibri"/>
                <w:color w:val="000000"/>
                <w:lang w:val="fr-FR" w:eastAsia="fr-FR"/>
              </w:rPr>
              <w:t>Navigation</w:t>
            </w:r>
          </w:p>
        </w:tc>
        <w:tc>
          <w:tcPr>
            <w:tcW w:w="1200" w:type="dxa"/>
            <w:tcBorders>
              <w:top w:val="single" w:sz="4" w:space="0" w:color="auto"/>
              <w:left w:val="single" w:sz="4" w:space="0" w:color="auto"/>
              <w:bottom w:val="single" w:sz="4" w:space="0" w:color="auto"/>
              <w:right w:val="single" w:sz="4" w:space="0" w:color="auto"/>
            </w:tcBorders>
            <w:vAlign w:val="bottom"/>
          </w:tcPr>
          <w:p w14:paraId="5C4029E5" w14:textId="77777777" w:rsidR="0092694E" w:rsidRPr="00A31E87" w:rsidRDefault="0092694E" w:rsidP="00C560DC">
            <w:pPr>
              <w:jc w:val="right"/>
              <w:rPr>
                <w:rFonts w:ascii="Calibri" w:eastAsia="Times New Roman" w:hAnsi="Calibri" w:cs="Calibri"/>
                <w:color w:val="000000"/>
                <w:lang w:val="fr-FR" w:eastAsia="fr-FR"/>
              </w:rPr>
            </w:pPr>
            <w:r w:rsidRPr="00A31E87">
              <w:rPr>
                <w:rFonts w:ascii="Calibri" w:eastAsia="Times New Roman" w:hAnsi="Calibri" w:cs="Calibri"/>
                <w:color w:val="000000"/>
                <w:lang w:val="fr-FR" w:eastAsia="fr-FR"/>
              </w:rPr>
              <w:t>2 597</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941427" w14:textId="75626815" w:rsidR="0092694E" w:rsidRPr="00A31E87" w:rsidRDefault="0092694E" w:rsidP="00C560DC">
            <w:pPr>
              <w:jc w:val="right"/>
              <w:rPr>
                <w:rFonts w:ascii="Calibri" w:eastAsia="Times New Roman" w:hAnsi="Calibri" w:cs="Calibri"/>
                <w:color w:val="000000"/>
                <w:lang w:val="fr-FR" w:eastAsia="fr-FR"/>
              </w:rPr>
            </w:pPr>
            <w:r>
              <w:rPr>
                <w:rFonts w:ascii="Calibri" w:hAnsi="Calibri" w:cs="Calibri"/>
                <w:color w:val="000000"/>
              </w:rPr>
              <w:t>3,6</w:t>
            </w:r>
            <w:r w:rsidR="00FD0481">
              <w:rPr>
                <w:rFonts w:ascii="Calibri" w:hAnsi="Calibri" w:cs="Calibri"/>
                <w:color w:val="000000"/>
              </w:rPr>
              <w:t> </w:t>
            </w:r>
            <w:r>
              <w:rPr>
                <w:rFonts w:ascii="Calibri" w:hAnsi="Calibri" w:cs="Calibri"/>
                <w:color w:val="000000"/>
              </w:rPr>
              <w:t>%</w:t>
            </w:r>
          </w:p>
        </w:tc>
      </w:tr>
      <w:tr w:rsidR="0092694E" w:rsidRPr="00A31E87" w14:paraId="719D0C43" w14:textId="77777777" w:rsidTr="00C560DC">
        <w:trPr>
          <w:trHeight w:val="390"/>
        </w:trPr>
        <w:tc>
          <w:tcPr>
            <w:tcW w:w="4660" w:type="dxa"/>
            <w:tcBorders>
              <w:top w:val="nil"/>
              <w:left w:val="single" w:sz="8" w:space="0" w:color="auto"/>
              <w:bottom w:val="single" w:sz="4" w:space="0" w:color="auto"/>
              <w:right w:val="single" w:sz="4" w:space="0" w:color="auto"/>
            </w:tcBorders>
            <w:shd w:val="clear" w:color="000000" w:fill="FFFF00"/>
            <w:noWrap/>
            <w:vAlign w:val="bottom"/>
            <w:hideMark/>
          </w:tcPr>
          <w:p w14:paraId="2D03CB25" w14:textId="77777777" w:rsidR="0092694E" w:rsidRPr="00A31E87" w:rsidRDefault="0092694E" w:rsidP="00C560DC">
            <w:pPr>
              <w:rPr>
                <w:rFonts w:ascii="Calibri" w:eastAsia="Times New Roman" w:hAnsi="Calibri" w:cs="Calibri"/>
                <w:b/>
                <w:bCs/>
                <w:color w:val="000000"/>
                <w:lang w:val="fr-FR" w:eastAsia="fr-FR"/>
              </w:rPr>
            </w:pPr>
            <w:r w:rsidRPr="00A31E87">
              <w:rPr>
                <w:rFonts w:ascii="Calibri" w:eastAsia="Times New Roman" w:hAnsi="Calibri" w:cs="Calibri"/>
                <w:b/>
                <w:bCs/>
                <w:color w:val="000000"/>
                <w:lang w:val="fr-FR" w:eastAsia="fr-FR"/>
              </w:rPr>
              <w:t>Transport</w:t>
            </w:r>
          </w:p>
        </w:tc>
        <w:tc>
          <w:tcPr>
            <w:tcW w:w="1200" w:type="dxa"/>
            <w:tcBorders>
              <w:top w:val="nil"/>
              <w:left w:val="nil"/>
              <w:bottom w:val="single" w:sz="4" w:space="0" w:color="auto"/>
              <w:right w:val="nil"/>
            </w:tcBorders>
            <w:shd w:val="clear" w:color="000000" w:fill="FFFF00"/>
            <w:vAlign w:val="bottom"/>
          </w:tcPr>
          <w:p w14:paraId="059506EA" w14:textId="77777777" w:rsidR="0092694E" w:rsidRPr="00A31E87" w:rsidRDefault="0092694E" w:rsidP="00C560DC">
            <w:pPr>
              <w:jc w:val="right"/>
              <w:rPr>
                <w:rFonts w:ascii="Calibri" w:eastAsia="Times New Roman" w:hAnsi="Calibri" w:cs="Calibri"/>
                <w:b/>
                <w:bCs/>
                <w:color w:val="000000"/>
                <w:lang w:val="fr-FR" w:eastAsia="fr-FR"/>
              </w:rPr>
            </w:pPr>
            <w:r w:rsidRPr="00A31E87">
              <w:rPr>
                <w:rFonts w:ascii="Calibri" w:eastAsia="Times New Roman" w:hAnsi="Calibri" w:cs="Calibri"/>
                <w:b/>
                <w:bCs/>
                <w:color w:val="000000"/>
                <w:lang w:val="fr-FR" w:eastAsia="fr-FR"/>
              </w:rPr>
              <w:t>72 671</w:t>
            </w:r>
          </w:p>
        </w:tc>
        <w:tc>
          <w:tcPr>
            <w:tcW w:w="1200" w:type="dxa"/>
            <w:tcBorders>
              <w:top w:val="nil"/>
              <w:left w:val="nil"/>
              <w:bottom w:val="single" w:sz="4" w:space="0" w:color="auto"/>
              <w:right w:val="single" w:sz="4" w:space="0" w:color="auto"/>
            </w:tcBorders>
            <w:shd w:val="clear" w:color="000000" w:fill="FFFF00"/>
            <w:noWrap/>
            <w:vAlign w:val="bottom"/>
            <w:hideMark/>
          </w:tcPr>
          <w:p w14:paraId="4136E286" w14:textId="77777777" w:rsidR="0092694E" w:rsidRPr="00A31E87" w:rsidRDefault="0092694E" w:rsidP="00C560DC">
            <w:pPr>
              <w:jc w:val="right"/>
              <w:rPr>
                <w:rFonts w:ascii="Calibri" w:eastAsia="Times New Roman" w:hAnsi="Calibri" w:cs="Calibri"/>
                <w:b/>
                <w:bCs/>
                <w:color w:val="000000"/>
                <w:lang w:val="fr-FR" w:eastAsia="fr-FR"/>
              </w:rPr>
            </w:pPr>
            <w:r w:rsidRPr="00A31E87">
              <w:rPr>
                <w:rFonts w:ascii="Calibri" w:eastAsia="Times New Roman" w:hAnsi="Calibri" w:cs="Calibri"/>
                <w:b/>
                <w:bCs/>
                <w:color w:val="000000"/>
                <w:lang w:val="fr-FR" w:eastAsia="fr-FR"/>
              </w:rPr>
              <w:t>72 671</w:t>
            </w:r>
          </w:p>
        </w:tc>
      </w:tr>
    </w:tbl>
    <w:p w14:paraId="30EC6186" w14:textId="5898161B" w:rsidR="0092694E" w:rsidRDefault="00384721" w:rsidP="0092694E">
      <w:pPr>
        <w:pStyle w:val="Ecotexte"/>
        <w:spacing w:before="240" w:after="0"/>
      </w:pPr>
      <w:r>
        <w:rPr>
          <w:noProof/>
        </w:rPr>
        <w:drawing>
          <wp:anchor distT="0" distB="0" distL="114300" distR="114300" simplePos="0" relativeHeight="251681280" behindDoc="1" locked="0" layoutInCell="1" allowOverlap="1" wp14:anchorId="1EAA485F" wp14:editId="3F1AA8E3">
            <wp:simplePos x="0" y="0"/>
            <wp:positionH relativeFrom="column">
              <wp:posOffset>3223260</wp:posOffset>
            </wp:positionH>
            <wp:positionV relativeFrom="paragraph">
              <wp:posOffset>323850</wp:posOffset>
            </wp:positionV>
            <wp:extent cx="3096276" cy="2657475"/>
            <wp:effectExtent l="0" t="0" r="8890" b="0"/>
            <wp:wrapTight wrapText="bothSides">
              <wp:wrapPolygon edited="0">
                <wp:start x="0" y="0"/>
                <wp:lineTo x="0" y="21368"/>
                <wp:lineTo x="21529" y="21368"/>
                <wp:lineTo x="21529"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096276" cy="2657475"/>
                    </a:xfrm>
                    <a:prstGeom prst="rect">
                      <a:avLst/>
                    </a:prstGeom>
                    <a:noFill/>
                  </pic:spPr>
                </pic:pic>
              </a:graphicData>
            </a:graphic>
            <wp14:sizeRelH relativeFrom="margin">
              <wp14:pctWidth>0</wp14:pctWidth>
            </wp14:sizeRelH>
            <wp14:sizeRelV relativeFrom="margin">
              <wp14:pctHeight>0</wp14:pctHeight>
            </wp14:sizeRelV>
          </wp:anchor>
        </w:drawing>
      </w:r>
      <w:r w:rsidR="0092694E">
        <w:t>En ce qui concerne les sources, les émissions de ce secteur sont très largement dominées par le transport terrestre (95</w:t>
      </w:r>
      <w:r w:rsidR="00FD0481">
        <w:t> </w:t>
      </w:r>
      <w:r w:rsidR="0092694E">
        <w:t>%)</w:t>
      </w:r>
      <w:r w:rsidR="00FD0481">
        <w:t>,</w:t>
      </w:r>
      <w:r w:rsidR="0092694E">
        <w:t xml:space="preserve"> comme le montre la </w:t>
      </w:r>
      <w:r w:rsidR="0092694E">
        <w:fldChar w:fldCharType="begin"/>
      </w:r>
      <w:r w:rsidR="0092694E">
        <w:instrText xml:space="preserve"> REF _Ref124647328 \h </w:instrText>
      </w:r>
      <w:r w:rsidR="0092694E">
        <w:fldChar w:fldCharType="separate"/>
      </w:r>
      <w:r w:rsidR="00733065" w:rsidRPr="00002C32">
        <w:rPr>
          <w:szCs w:val="16"/>
          <w:lang w:val="fr-FR"/>
        </w:rPr>
        <w:t xml:space="preserve">Figure </w:t>
      </w:r>
      <w:r w:rsidR="00733065">
        <w:rPr>
          <w:noProof/>
          <w:szCs w:val="16"/>
          <w:lang w:val="fr-FR"/>
        </w:rPr>
        <w:t>17</w:t>
      </w:r>
      <w:r w:rsidR="0092694E">
        <w:fldChar w:fldCharType="end"/>
      </w:r>
      <w:r w:rsidR="0092694E">
        <w:t>. Le reste des émissions (5</w:t>
      </w:r>
      <w:r w:rsidR="00FD0481">
        <w:t> </w:t>
      </w:r>
      <w:r w:rsidR="0092694E">
        <w:t>%) est partagé entre le transport aérien domestique et la navigation.</w:t>
      </w:r>
    </w:p>
    <w:p w14:paraId="77661CD4" w14:textId="57642F3F" w:rsidR="0092694E" w:rsidRDefault="005D2B56" w:rsidP="0092694E">
      <w:pPr>
        <w:pStyle w:val="Ecotexte"/>
        <w:spacing w:before="240" w:after="0"/>
      </w:pPr>
      <w:r>
        <w:rPr>
          <w:noProof/>
        </w:rPr>
        <mc:AlternateContent>
          <mc:Choice Requires="wps">
            <w:drawing>
              <wp:anchor distT="0" distB="0" distL="114300" distR="114300" simplePos="0" relativeHeight="251658249" behindDoc="1" locked="0" layoutInCell="1" allowOverlap="1" wp14:anchorId="0B0D7B49" wp14:editId="40C81897">
                <wp:simplePos x="0" y="0"/>
                <wp:positionH relativeFrom="margin">
                  <wp:posOffset>3242310</wp:posOffset>
                </wp:positionH>
                <wp:positionV relativeFrom="paragraph">
                  <wp:posOffset>1979295</wp:posOffset>
                </wp:positionV>
                <wp:extent cx="2656840" cy="324485"/>
                <wp:effectExtent l="0" t="0" r="0" b="0"/>
                <wp:wrapTight wrapText="bothSides">
                  <wp:wrapPolygon edited="0">
                    <wp:start x="0" y="0"/>
                    <wp:lineTo x="0" y="20290"/>
                    <wp:lineTo x="21373" y="20290"/>
                    <wp:lineTo x="21373" y="0"/>
                    <wp:lineTo x="0" y="0"/>
                  </wp:wrapPolygon>
                </wp:wrapTight>
                <wp:docPr id="965843541"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6840" cy="324485"/>
                        </a:xfrm>
                        <a:prstGeom prst="rect">
                          <a:avLst/>
                        </a:prstGeom>
                        <a:solidFill>
                          <a:prstClr val="white"/>
                        </a:solidFill>
                        <a:ln>
                          <a:noFill/>
                        </a:ln>
                      </wps:spPr>
                      <wps:txbx>
                        <w:txbxContent>
                          <w:p w14:paraId="60A7D8DA" w14:textId="3BD0BE20" w:rsidR="0092694E" w:rsidRPr="00002C32" w:rsidRDefault="0092694E" w:rsidP="001A6797">
                            <w:pPr>
                              <w:pStyle w:val="Lgende"/>
                              <w:jc w:val="center"/>
                              <w:rPr>
                                <w:szCs w:val="16"/>
                                <w:lang w:val="fr-FR"/>
                              </w:rPr>
                            </w:pPr>
                            <w:bookmarkStart w:id="149" w:name="_Ref124647328"/>
                            <w:bookmarkStart w:id="150" w:name="_Toc125124707"/>
                            <w:bookmarkStart w:id="151" w:name="_Toc125463013"/>
                            <w:bookmarkStart w:id="152" w:name="_Toc132243066"/>
                            <w:r w:rsidRPr="00002C32">
                              <w:rPr>
                                <w:szCs w:val="16"/>
                                <w:lang w:val="fr-FR"/>
                              </w:rPr>
                              <w:t xml:space="preserve">Figure </w:t>
                            </w:r>
                            <w:r w:rsidRPr="00582F38">
                              <w:rPr>
                                <w:szCs w:val="16"/>
                              </w:rPr>
                              <w:fldChar w:fldCharType="begin"/>
                            </w:r>
                            <w:r w:rsidRPr="00002C32">
                              <w:rPr>
                                <w:szCs w:val="16"/>
                                <w:lang w:val="fr-FR"/>
                              </w:rPr>
                              <w:instrText xml:space="preserve"> SEQ Figure \* ARABIC </w:instrText>
                            </w:r>
                            <w:r w:rsidRPr="00582F38">
                              <w:rPr>
                                <w:szCs w:val="16"/>
                              </w:rPr>
                              <w:fldChar w:fldCharType="separate"/>
                            </w:r>
                            <w:r w:rsidR="00746094">
                              <w:rPr>
                                <w:noProof/>
                                <w:szCs w:val="16"/>
                                <w:lang w:val="fr-FR"/>
                              </w:rPr>
                              <w:t>17</w:t>
                            </w:r>
                            <w:r w:rsidRPr="00582F38">
                              <w:rPr>
                                <w:szCs w:val="16"/>
                              </w:rPr>
                              <w:fldChar w:fldCharType="end"/>
                            </w:r>
                            <w:bookmarkEnd w:id="149"/>
                            <w:r w:rsidRPr="00002C32">
                              <w:rPr>
                                <w:szCs w:val="16"/>
                                <w:lang w:val="fr-FR"/>
                              </w:rPr>
                              <w:t> : Répartition des émissions de GES du secteur des transports (%)</w:t>
                            </w:r>
                            <w:bookmarkEnd w:id="150"/>
                            <w:bookmarkEnd w:id="151"/>
                            <w:bookmarkEnd w:id="15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D7B49" id="Zone de texte 6" o:spid="_x0000_s1050" type="#_x0000_t202" style="position:absolute;left:0;text-align:left;margin-left:255.3pt;margin-top:155.85pt;width:209.2pt;height:25.55pt;z-index:-2516582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X11LAIAAFwEAAAOAAAAZHJzL2Uyb0RvYy54bWysVFFv2yAQfp+0/4B4X5ykaVRZcaosVaZJ&#10;UVsprfpMMMRomGNAYme/fge2k63b07QXfNwdd3zfd3hx39aanITzCkxBJ6MxJcJwKJU5FPT1ZfPp&#10;jhIfmCmZBiMKehae3i8/flg0NhdTqECXwhEsYnze2IJWIdg8yzyvRM38CKwwGJTgahZw6w5Z6ViD&#10;1WudTcfjedaAK60DLrxH70MXpMtUX0rBw5OUXgSiC4p3C2l1ad3HNVsuWH5wzFaK99dg/3CLmimD&#10;TS+lHlhg5OjUH6VqxR14kGHEoc5ASsVFwoBoJuN3aHYVsyJhQXK8vdDk/19Z/nja2WdHQvsZWhQw&#10;gfB2C/ybR26yxvq8z4mc+txjdgTaSlfHL0IgeBC5PV/4FG0gHJ3T+e38boYhjrGb6Wx2dxsJz66n&#10;rfPhi4CaRKOgDvVKN2CnrQ9d6pASm3nQqtworeMmBtbakRNDbZtKBdEX/y1Lm5hrIJ7qCkZPwtVB&#10;iaBCu2+JKhH/TawRXXsoz8iLg25kvOUbhQ23zIdn5nBGEBbOfXjCRWpoCgq9RUkF7sff/DEfpcMo&#10;JQ3OXEH99yNzghL91aCocUAHww3GfjDMsV4DQp3gi7I8mXjABT2Y0kH9hs9hFbtgiBmOvQoaBnMd&#10;usnH58TFapWScAwtC1uzs3yQPxL70r4xZ3tZAgr6CMM0svydOl1uR/PqGECqJN2VxZ5vHOEkfv/c&#10;4hv5dZ+yrj+F5U8AAAD//wMAUEsDBBQABgAIAAAAIQBT6bkg4QAAAAsBAAAPAAAAZHJzL2Rvd25y&#10;ZXYueG1sTI9NT8MwDIbvSPyHyEhcEEtbRNm6phNscBuHfWjnrDFtReNUTbp2/x5zgqPtR6+fN19N&#10;thUX7H3jSEE8i0Aglc40VCk4Hj4e5yB80GR06wgVXNHDqri9yXVm3Eg7vOxDJTiEfKYV1CF0mZS+&#10;rNFqP3MdEt++XG914LGvpOn1yOG2lUkUpdLqhvhDrTtc11h+7werIN30w7ij9cPm+L7Vn12VnN6u&#10;J6Xu76bXJYiAU/iD4Vef1aFgp7MbyHjRKniOo5RRBU9x/AKCiUWy4HZn3qTJHGSRy/8dih8AAAD/&#10;/wMAUEsBAi0AFAAGAAgAAAAhALaDOJL+AAAA4QEAABMAAAAAAAAAAAAAAAAAAAAAAFtDb250ZW50&#10;X1R5cGVzXS54bWxQSwECLQAUAAYACAAAACEAOP0h/9YAAACUAQAACwAAAAAAAAAAAAAAAAAvAQAA&#10;X3JlbHMvLnJlbHNQSwECLQAUAAYACAAAACEAiDF9dSwCAABcBAAADgAAAAAAAAAAAAAAAAAuAgAA&#10;ZHJzL2Uyb0RvYy54bWxQSwECLQAUAAYACAAAACEAU+m5IOEAAAALAQAADwAAAAAAAAAAAAAAAACG&#10;BAAAZHJzL2Rvd25yZXYueG1sUEsFBgAAAAAEAAQA8wAAAJQFAAAAAA==&#10;" stroked="f">
                <v:textbox inset="0,0,0,0">
                  <w:txbxContent>
                    <w:p w14:paraId="60A7D8DA" w14:textId="3BD0BE20" w:rsidR="0092694E" w:rsidRPr="00002C32" w:rsidRDefault="0092694E" w:rsidP="001A6797">
                      <w:pPr>
                        <w:pStyle w:val="Lgende"/>
                        <w:jc w:val="center"/>
                        <w:rPr>
                          <w:szCs w:val="16"/>
                          <w:lang w:val="fr-FR"/>
                        </w:rPr>
                      </w:pPr>
                      <w:bookmarkStart w:id="183" w:name="_Ref124647328"/>
                      <w:bookmarkStart w:id="184" w:name="_Toc125124707"/>
                      <w:bookmarkStart w:id="185" w:name="_Toc125463013"/>
                      <w:bookmarkStart w:id="186" w:name="_Toc132243066"/>
                      <w:r w:rsidRPr="00002C32">
                        <w:rPr>
                          <w:szCs w:val="16"/>
                          <w:lang w:val="fr-FR"/>
                        </w:rPr>
                        <w:t xml:space="preserve">Figure </w:t>
                      </w:r>
                      <w:r w:rsidRPr="00582F38">
                        <w:rPr>
                          <w:szCs w:val="16"/>
                        </w:rPr>
                        <w:fldChar w:fldCharType="begin"/>
                      </w:r>
                      <w:r w:rsidRPr="00002C32">
                        <w:rPr>
                          <w:szCs w:val="16"/>
                          <w:lang w:val="fr-FR"/>
                        </w:rPr>
                        <w:instrText xml:space="preserve"> SEQ Figure \* ARABIC </w:instrText>
                      </w:r>
                      <w:r w:rsidRPr="00582F38">
                        <w:rPr>
                          <w:szCs w:val="16"/>
                        </w:rPr>
                        <w:fldChar w:fldCharType="separate"/>
                      </w:r>
                      <w:r w:rsidR="00746094">
                        <w:rPr>
                          <w:noProof/>
                          <w:szCs w:val="16"/>
                          <w:lang w:val="fr-FR"/>
                        </w:rPr>
                        <w:t>17</w:t>
                      </w:r>
                      <w:r w:rsidRPr="00582F38">
                        <w:rPr>
                          <w:szCs w:val="16"/>
                        </w:rPr>
                        <w:fldChar w:fldCharType="end"/>
                      </w:r>
                      <w:bookmarkEnd w:id="183"/>
                      <w:r w:rsidRPr="00002C32">
                        <w:rPr>
                          <w:szCs w:val="16"/>
                          <w:lang w:val="fr-FR"/>
                        </w:rPr>
                        <w:t> : Répartition des émissions de GES du secteur des transports (%)</w:t>
                      </w:r>
                      <w:bookmarkEnd w:id="184"/>
                      <w:bookmarkEnd w:id="185"/>
                      <w:bookmarkEnd w:id="186"/>
                    </w:p>
                  </w:txbxContent>
                </v:textbox>
                <w10:wrap type="tight" anchorx="margin"/>
              </v:shape>
            </w:pict>
          </mc:Fallback>
        </mc:AlternateContent>
      </w:r>
      <w:r w:rsidR="0092694E">
        <w:t xml:space="preserve">Il est utile de préciser que sur les 69 ktéCO2 d’émissions </w:t>
      </w:r>
      <w:r w:rsidR="00FD0481">
        <w:t xml:space="preserve">liées </w:t>
      </w:r>
      <w:r w:rsidR="0092694E">
        <w:t>au transport terrestre, à peine 1,9</w:t>
      </w:r>
      <w:r w:rsidR="00FD0481">
        <w:t> </w:t>
      </w:r>
      <w:r w:rsidR="0092694E">
        <w:t>ktéCO2</w:t>
      </w:r>
      <w:r w:rsidR="00FD0481">
        <w:t>,</w:t>
      </w:r>
      <w:r w:rsidR="0092694E">
        <w:t xml:space="preserve"> soit 2,7</w:t>
      </w:r>
      <w:r w:rsidR="00FD0481">
        <w:t> </w:t>
      </w:r>
      <w:r w:rsidR="0092694E">
        <w:t>%</w:t>
      </w:r>
      <w:r w:rsidR="00FD0481">
        <w:t>, est</w:t>
      </w:r>
      <w:r w:rsidR="0092694E">
        <w:t xml:space="preserve"> imputable au transport en commun, principalement </w:t>
      </w:r>
      <w:r w:rsidR="00FD0481">
        <w:t xml:space="preserve">dans </w:t>
      </w:r>
      <w:r w:rsidR="0092694E">
        <w:t xml:space="preserve">le parc exploité au sein du périmètre de la </w:t>
      </w:r>
      <w:r w:rsidR="00FD0481">
        <w:t>c</w:t>
      </w:r>
      <w:r w:rsidR="0092694E">
        <w:t xml:space="preserve">ommune par la </w:t>
      </w:r>
      <w:r w:rsidR="00FD0481">
        <w:t>S</w:t>
      </w:r>
      <w:r w:rsidR="0092694E">
        <w:t xml:space="preserve">ociété </w:t>
      </w:r>
      <w:r w:rsidR="0037110F">
        <w:t>R</w:t>
      </w:r>
      <w:r w:rsidR="0092694E">
        <w:t xml:space="preserve">égionale de </w:t>
      </w:r>
      <w:r w:rsidR="0037110F">
        <w:t>T</w:t>
      </w:r>
      <w:r w:rsidR="0092694E">
        <w:t>ransport de Médenine (SRTM). La faiblesse du parc d</w:t>
      </w:r>
      <w:r w:rsidR="0037110F">
        <w:t>’autobus</w:t>
      </w:r>
      <w:r w:rsidR="0092694E">
        <w:t xml:space="preserve"> (entre 30 et 40 </w:t>
      </w:r>
      <w:r w:rsidR="0037110F">
        <w:t>auto</w:t>
      </w:r>
      <w:r w:rsidR="0092694E">
        <w:t>bus, sur un parc automobile total de 13</w:t>
      </w:r>
      <w:r w:rsidR="0037110F">
        <w:t> </w:t>
      </w:r>
      <w:r w:rsidR="0092694E">
        <w:t>000</w:t>
      </w:r>
      <w:r w:rsidR="0037110F">
        <w:t> </w:t>
      </w:r>
      <w:r w:rsidR="0092694E">
        <w:t>véhicules dans le périmètre de la commune), ne permet d’atteindre qu’à peine 1,7 million de k</w:t>
      </w:r>
      <w:r w:rsidR="0037110F">
        <w:t>ilomètres</w:t>
      </w:r>
      <w:r w:rsidR="0092694E">
        <w:t xml:space="preserve"> parcourus, ce qui explique la faible part du transport en commun dans les émissions des transports terrestres.</w:t>
      </w:r>
    </w:p>
    <w:p w14:paraId="236CF857" w14:textId="59EB7651" w:rsidR="0092694E" w:rsidRDefault="0092694E" w:rsidP="0092694E">
      <w:pPr>
        <w:pStyle w:val="Ecotexte"/>
        <w:spacing w:before="240" w:after="0"/>
      </w:pPr>
      <w:r>
        <w:t xml:space="preserve">Avec ces chiffres, il est clair qu’il </w:t>
      </w:r>
      <w:r w:rsidR="0037110F">
        <w:t>sera difficile de</w:t>
      </w:r>
      <w:r>
        <w:t xml:space="preserve"> mobiliser l’essentiel des gisements potentiels d’atténuation des émissions de GES dans la mise en œuvre de la transition bas-carbone. Des actions </w:t>
      </w:r>
      <w:r w:rsidR="0037110F">
        <w:t xml:space="preserve">propres </w:t>
      </w:r>
      <w:r>
        <w:t>à la Commune peuvent cependant être mises à profit</w:t>
      </w:r>
      <w:r w:rsidR="0037110F">
        <w:t>,</w:t>
      </w:r>
      <w:r>
        <w:t xml:space="preserve"> telles que l’application de mesures d’optimisation de la circulation en ville </w:t>
      </w:r>
      <w:r w:rsidR="0037110F">
        <w:t xml:space="preserve">par </w:t>
      </w:r>
      <w:r>
        <w:t>un</w:t>
      </w:r>
      <w:r w:rsidR="00BB2FB0">
        <w:t xml:space="preserve"> plan de déplacement urbain</w:t>
      </w:r>
      <w:r>
        <w:t xml:space="preserve"> </w:t>
      </w:r>
      <w:r w:rsidR="00BB2FB0">
        <w:t>(</w:t>
      </w:r>
      <w:r>
        <w:t>PDU</w:t>
      </w:r>
      <w:r w:rsidR="00BB2FB0">
        <w:t>)</w:t>
      </w:r>
      <w:r>
        <w:t>, ainsi que le soutien au transport public, à la réservation des zones les plus denses au transport collectif, et des modes de transport doux (bicyclette)</w:t>
      </w:r>
      <w:r w:rsidR="00063295">
        <w:t>,</w:t>
      </w:r>
      <w:r>
        <w:t xml:space="preserve"> voire la promotion des véhicules électriques.</w:t>
      </w:r>
    </w:p>
    <w:p w14:paraId="267FD6E2" w14:textId="5C389693" w:rsidR="0092694E" w:rsidRPr="00BE3F05" w:rsidRDefault="00087488" w:rsidP="00351D16">
      <w:pPr>
        <w:pStyle w:val="Ecotitrespcial"/>
      </w:pPr>
      <w:r>
        <w:t>B</w:t>
      </w:r>
      <w:r w:rsidR="0092694E" w:rsidRPr="00BE3F05">
        <w:t>âtiment</w:t>
      </w:r>
      <w:r w:rsidR="00063295">
        <w:t>s</w:t>
      </w:r>
    </w:p>
    <w:p w14:paraId="11635533" w14:textId="5D94FE78" w:rsidR="0092694E" w:rsidRDefault="0092694E" w:rsidP="0092694E">
      <w:pPr>
        <w:pStyle w:val="Ecotexte"/>
        <w:spacing w:before="120" w:after="0"/>
      </w:pPr>
      <w:r>
        <w:t xml:space="preserve">Ce « secteur » fait référence à ce qui présenté dans le </w:t>
      </w:r>
      <w:r>
        <w:fldChar w:fldCharType="begin"/>
      </w:r>
      <w:r>
        <w:instrText xml:space="preserve"> REF _Ref124556217 \h  \* MERGEFORMAT </w:instrText>
      </w:r>
      <w:r>
        <w:fldChar w:fldCharType="separate"/>
      </w:r>
      <w:r w:rsidR="00733065" w:rsidRPr="00733065">
        <w:t xml:space="preserve">Tableau </w:t>
      </w:r>
      <w:r w:rsidR="00733065" w:rsidRPr="00002C32">
        <w:t>11</w:t>
      </w:r>
      <w:r>
        <w:fldChar w:fldCharType="end"/>
      </w:r>
      <w:r>
        <w:t xml:space="preserve"> sous l’appellation « </w:t>
      </w:r>
      <w:r w:rsidRPr="00735C6F">
        <w:t>Bâtiment et services », et couvrant : le</w:t>
      </w:r>
      <w:r w:rsidR="00063295">
        <w:t xml:space="preserve"> secteur</w:t>
      </w:r>
      <w:r w:rsidRPr="00735C6F">
        <w:t xml:space="preserve"> </w:t>
      </w:r>
      <w:r w:rsidR="00063295">
        <w:t>r</w:t>
      </w:r>
      <w:r w:rsidRPr="00735C6F">
        <w:t>ésidentiel</w:t>
      </w:r>
      <w:r>
        <w:t xml:space="preserve">, le </w:t>
      </w:r>
      <w:r w:rsidR="00063295">
        <w:t>secteur du t</w:t>
      </w:r>
      <w:r w:rsidRPr="00735C6F">
        <w:t>ourisme</w:t>
      </w:r>
      <w:r>
        <w:t xml:space="preserve">, les </w:t>
      </w:r>
      <w:r w:rsidR="00063295">
        <w:t>a</w:t>
      </w:r>
      <w:r w:rsidRPr="00735C6F">
        <w:t>utres bâtiments (OACA, patrimoine municipal</w:t>
      </w:r>
      <w:r>
        <w:t>, commerces et services, etc.</w:t>
      </w:r>
      <w:r w:rsidRPr="00735C6F">
        <w:t>) et l’éclairage public (</w:t>
      </w:r>
      <w:r w:rsidR="00063295">
        <w:t>p</w:t>
      </w:r>
      <w:r w:rsidRPr="00735C6F">
        <w:t>atrimoine municipal)</w:t>
      </w:r>
      <w:r>
        <w:t>.</w:t>
      </w:r>
    </w:p>
    <w:p w14:paraId="2AC848BD" w14:textId="515B3DEB" w:rsidR="0092694E" w:rsidRDefault="0092694E" w:rsidP="0092694E">
      <w:pPr>
        <w:pStyle w:val="Ecotexte"/>
        <w:spacing w:before="120" w:after="0"/>
      </w:pPr>
      <w:r>
        <w:lastRenderedPageBreak/>
        <w:t>C’est généralement un secteur assez complexe, quoique plus facilement maîtrisable que celui des transports. Cette complexité tient principalement à plusieurs facteurs.</w:t>
      </w:r>
    </w:p>
    <w:p w14:paraId="609B51E0" w14:textId="2134CD7E" w:rsidR="0092694E" w:rsidRDefault="0092694E" w:rsidP="001479D4">
      <w:pPr>
        <w:pStyle w:val="Ecotexte"/>
        <w:keepNext/>
        <w:keepLines/>
        <w:spacing w:before="120" w:after="0"/>
      </w:pPr>
      <w:r>
        <w:t xml:space="preserve">Tout d’abord, en l’absence d’enquête spécifique, il est souvent difficile d’estimer les consommations de combustibles pour les usages thermiques précisément dans le périmètre de la </w:t>
      </w:r>
      <w:r w:rsidR="00926BE2">
        <w:t>c</w:t>
      </w:r>
      <w:r>
        <w:t xml:space="preserve">ommune. Cette difficulté concerne particulièrement les usages domestiques et hôteliers. En effet, il n’existe pas de source d’informations sur la consommation </w:t>
      </w:r>
      <w:r w:rsidR="00C02884">
        <w:t>de</w:t>
      </w:r>
      <w:r>
        <w:t xml:space="preserve"> GPL des ménages de la </w:t>
      </w:r>
      <w:r w:rsidR="0070206C">
        <w:t>c</w:t>
      </w:r>
      <w:r>
        <w:t xml:space="preserve">ommune pour les usages </w:t>
      </w:r>
      <w:r w:rsidR="008D72B9">
        <w:t xml:space="preserve">de </w:t>
      </w:r>
      <w:r>
        <w:t>cuisson</w:t>
      </w:r>
      <w:r w:rsidR="008D72B9">
        <w:t xml:space="preserve"> et</w:t>
      </w:r>
      <w:r>
        <w:t xml:space="preserve"> </w:t>
      </w:r>
      <w:r w:rsidR="001A0ED8">
        <w:t xml:space="preserve">de </w:t>
      </w:r>
      <w:r>
        <w:t xml:space="preserve">chauffage de l’eau. Il n’y a pas non plus de données sur la consommation de GPL et de </w:t>
      </w:r>
      <w:r w:rsidR="00424BF0">
        <w:t>gasoil</w:t>
      </w:r>
      <w:r>
        <w:t xml:space="preserve"> pour les besoins thermiques des entités hôtelières se trouvant dans le périmètre de la</w:t>
      </w:r>
      <w:r w:rsidR="001479D4">
        <w:t> </w:t>
      </w:r>
      <w:r w:rsidR="001A0ED8">
        <w:t>c</w:t>
      </w:r>
      <w:r>
        <w:t>ommune.</w:t>
      </w:r>
    </w:p>
    <w:p w14:paraId="41A0E8B3" w14:textId="78A28B00" w:rsidR="0092694E" w:rsidRDefault="0092694E" w:rsidP="0092694E">
      <w:pPr>
        <w:pStyle w:val="Ecotexte"/>
        <w:spacing w:before="120" w:after="0"/>
      </w:pPr>
      <w:r>
        <w:t xml:space="preserve">En ce qui concerne les usages électriques, le problème se pose à peu près dans les mêmes termes, quoiqu’avec une moindre ampleur. En effet, si les données électriques </w:t>
      </w:r>
      <w:r w:rsidR="00B53FA9">
        <w:t xml:space="preserve">du </w:t>
      </w:r>
      <w:r>
        <w:t>périmètre communal ont pu être obtenues auprès du district de la STEG, il n’a pas été possible d’accéder aux données électriques par secteur</w:t>
      </w:r>
      <w:r w:rsidR="00B53FA9">
        <w:t>,</w:t>
      </w:r>
      <w:r>
        <w:t xml:space="preserve"> ce qui aurait </w:t>
      </w:r>
      <w:r w:rsidR="00B53FA9">
        <w:t xml:space="preserve">justement </w:t>
      </w:r>
      <w:r>
        <w:t xml:space="preserve">permis de faire des analyses sectorielles des émissions de GES. Par contre, il a été possible d’accéder aux données </w:t>
      </w:r>
      <w:r w:rsidR="002170B4">
        <w:t>globale</w:t>
      </w:r>
      <w:r w:rsidR="004F4F80">
        <w:t>s</w:t>
      </w:r>
      <w:r w:rsidR="002170B4">
        <w:t xml:space="preserve"> de consommation d'électricité</w:t>
      </w:r>
      <w:r>
        <w:t xml:space="preserve"> par secteur </w:t>
      </w:r>
      <w:r w:rsidR="004F4F80">
        <w:t>d'</w:t>
      </w:r>
      <w:r>
        <w:t xml:space="preserve">utilisateur pour l’ensemble de l’île de Djerba. </w:t>
      </w:r>
    </w:p>
    <w:p w14:paraId="550BEB33" w14:textId="5D1AEF1E" w:rsidR="0092694E" w:rsidRDefault="0092694E" w:rsidP="0092694E">
      <w:pPr>
        <w:pStyle w:val="Ecotexte"/>
        <w:spacing w:before="120" w:after="0"/>
      </w:pPr>
      <w:r>
        <w:t>Ces contraintes</w:t>
      </w:r>
      <w:r w:rsidR="007C5289">
        <w:t xml:space="preserve"> relatives aux</w:t>
      </w:r>
      <w:r>
        <w:t xml:space="preserve"> données d’activité ont </w:t>
      </w:r>
      <w:r w:rsidR="00841DEF">
        <w:t xml:space="preserve">entraîné l’emploi de quelques </w:t>
      </w:r>
      <w:r>
        <w:t>hypothèses permettant de mieux se rapprocher et d’estimer les données sectorielles de consommation électrique et thermique par secteur qui serviront la base aux estimations des émissions de GES. Ces hypothèses sont détaillées dans le tableau ci-après</w:t>
      </w:r>
      <w:r w:rsidR="00C2059E">
        <w:t>.</w:t>
      </w:r>
    </w:p>
    <w:p w14:paraId="454AEB01" w14:textId="77777777" w:rsidR="0092694E" w:rsidRPr="00002C32" w:rsidRDefault="0092694E" w:rsidP="0092694E">
      <w:pPr>
        <w:pStyle w:val="Lgende"/>
        <w:keepNext/>
        <w:rPr>
          <w:lang w:val="fr-FR"/>
        </w:rPr>
        <w:sectPr w:rsidR="0092694E" w:rsidRPr="00002C32" w:rsidSect="00C560DC">
          <w:headerReference w:type="even" r:id="rId84"/>
          <w:headerReference w:type="first" r:id="rId85"/>
          <w:pgSz w:w="11906" w:h="16838" w:code="9"/>
          <w:pgMar w:top="851" w:right="1134" w:bottom="1134" w:left="1134" w:header="709" w:footer="709" w:gutter="0"/>
          <w:cols w:space="708"/>
          <w:docGrid w:linePitch="360"/>
        </w:sectPr>
      </w:pPr>
    </w:p>
    <w:p w14:paraId="66265948" w14:textId="37F33AAE" w:rsidR="0092694E" w:rsidRPr="00002C32" w:rsidRDefault="0092694E" w:rsidP="001A6797">
      <w:pPr>
        <w:pStyle w:val="Lgende"/>
        <w:keepNext/>
        <w:spacing w:after="120"/>
        <w:jc w:val="center"/>
        <w:rPr>
          <w:lang w:val="fr-FR"/>
        </w:rPr>
      </w:pPr>
      <w:bookmarkStart w:id="153" w:name="_Toc125124682"/>
      <w:bookmarkStart w:id="154" w:name="_Toc132243131"/>
      <w:r w:rsidRPr="00002C32">
        <w:rPr>
          <w:lang w:val="fr-FR"/>
        </w:rPr>
        <w:lastRenderedPageBreak/>
        <w:t xml:space="preserve">Tableau </w:t>
      </w:r>
      <w:r>
        <w:fldChar w:fldCharType="begin"/>
      </w:r>
      <w:r w:rsidRPr="00002C32">
        <w:rPr>
          <w:lang w:val="fr-FR"/>
        </w:rPr>
        <w:instrText xml:space="preserve"> SEQ Tableau \* ARABIC </w:instrText>
      </w:r>
      <w:r>
        <w:fldChar w:fldCharType="separate"/>
      </w:r>
      <w:r w:rsidR="00733065">
        <w:rPr>
          <w:noProof/>
          <w:lang w:val="fr-FR"/>
        </w:rPr>
        <w:t>15</w:t>
      </w:r>
      <w:r>
        <w:rPr>
          <w:noProof/>
        </w:rPr>
        <w:fldChar w:fldCharType="end"/>
      </w:r>
      <w:r w:rsidRPr="00002C32">
        <w:rPr>
          <w:lang w:val="fr-FR"/>
        </w:rPr>
        <w:t> : Hypothèses at approches adoptées pour contourner les difficultés relatives aux données relatives aux bâtiments</w:t>
      </w:r>
      <w:bookmarkEnd w:id="153"/>
      <w:bookmarkEnd w:id="154"/>
    </w:p>
    <w:tbl>
      <w:tblPr>
        <w:tblStyle w:val="Grilledutableau"/>
        <w:tblW w:w="14879" w:type="dxa"/>
        <w:tblLook w:val="04A0" w:firstRow="1" w:lastRow="0" w:firstColumn="1" w:lastColumn="0" w:noHBand="0" w:noVBand="1"/>
      </w:tblPr>
      <w:tblGrid>
        <w:gridCol w:w="4673"/>
        <w:gridCol w:w="4820"/>
        <w:gridCol w:w="5386"/>
      </w:tblGrid>
      <w:tr w:rsidR="0092694E" w:rsidRPr="00260668" w14:paraId="4AD37E00" w14:textId="77777777" w:rsidTr="00300855">
        <w:trPr>
          <w:tblHeader/>
        </w:trPr>
        <w:tc>
          <w:tcPr>
            <w:tcW w:w="4673" w:type="dxa"/>
            <w:shd w:val="clear" w:color="auto" w:fill="E5E5E5" w:themeFill="text1" w:themeFillTint="1A"/>
            <w:vAlign w:val="center"/>
          </w:tcPr>
          <w:p w14:paraId="683C09C7" w14:textId="77777777" w:rsidR="0092694E" w:rsidRPr="00260668" w:rsidRDefault="0092694E" w:rsidP="00300855">
            <w:pPr>
              <w:pStyle w:val="Ecotexte"/>
              <w:spacing w:before="0" w:after="0"/>
              <w:jc w:val="center"/>
              <w:rPr>
                <w:b/>
                <w:bCs/>
              </w:rPr>
            </w:pPr>
            <w:r w:rsidRPr="00260668">
              <w:rPr>
                <w:b/>
                <w:bCs/>
              </w:rPr>
              <w:t>Problème/contrainte</w:t>
            </w:r>
          </w:p>
        </w:tc>
        <w:tc>
          <w:tcPr>
            <w:tcW w:w="4820" w:type="dxa"/>
            <w:shd w:val="clear" w:color="auto" w:fill="E5E5E5" w:themeFill="text1" w:themeFillTint="1A"/>
            <w:vAlign w:val="center"/>
          </w:tcPr>
          <w:p w14:paraId="62500356" w14:textId="77777777" w:rsidR="0092694E" w:rsidRPr="00260668" w:rsidRDefault="0092694E" w:rsidP="00300855">
            <w:pPr>
              <w:pStyle w:val="Ecotexte"/>
              <w:spacing w:before="0" w:after="0"/>
              <w:jc w:val="center"/>
              <w:rPr>
                <w:b/>
                <w:bCs/>
              </w:rPr>
            </w:pPr>
            <w:r w:rsidRPr="00260668">
              <w:rPr>
                <w:b/>
                <w:bCs/>
              </w:rPr>
              <w:t>Approche adoptée</w:t>
            </w:r>
          </w:p>
        </w:tc>
        <w:tc>
          <w:tcPr>
            <w:tcW w:w="5386" w:type="dxa"/>
            <w:shd w:val="clear" w:color="auto" w:fill="E5E5E5" w:themeFill="text1" w:themeFillTint="1A"/>
            <w:vAlign w:val="center"/>
          </w:tcPr>
          <w:p w14:paraId="329CF799" w14:textId="77777777" w:rsidR="0092694E" w:rsidRPr="00260668" w:rsidRDefault="0092694E" w:rsidP="00300855">
            <w:pPr>
              <w:pStyle w:val="Ecotexte"/>
              <w:spacing w:before="0" w:after="0"/>
              <w:jc w:val="center"/>
              <w:rPr>
                <w:b/>
                <w:bCs/>
              </w:rPr>
            </w:pPr>
            <w:r w:rsidRPr="00260668">
              <w:rPr>
                <w:b/>
                <w:bCs/>
              </w:rPr>
              <w:t>Hypothèse</w:t>
            </w:r>
            <w:r>
              <w:rPr>
                <w:b/>
                <w:bCs/>
              </w:rPr>
              <w:t>s adoptées</w:t>
            </w:r>
          </w:p>
        </w:tc>
      </w:tr>
      <w:tr w:rsidR="0092694E" w:rsidRPr="000E4C30" w14:paraId="6CE99A19" w14:textId="77777777" w:rsidTr="00C560DC">
        <w:tc>
          <w:tcPr>
            <w:tcW w:w="4673" w:type="dxa"/>
          </w:tcPr>
          <w:p w14:paraId="2E95A28A" w14:textId="6D5434CD" w:rsidR="0092694E" w:rsidRPr="00A31E87" w:rsidRDefault="0092694E" w:rsidP="00454891">
            <w:pPr>
              <w:pStyle w:val="Ecotexte"/>
              <w:spacing w:before="0" w:after="0"/>
            </w:pPr>
            <w:r w:rsidRPr="00A31E87">
              <w:t xml:space="preserve">Absence de données de population dans le périmètre de la </w:t>
            </w:r>
            <w:r w:rsidR="00225C85">
              <w:t>c</w:t>
            </w:r>
            <w:r w:rsidRPr="00A31E87">
              <w:t>ommune de Houmt Souk pour l’année d’inventaire 2019</w:t>
            </w:r>
          </w:p>
        </w:tc>
        <w:tc>
          <w:tcPr>
            <w:tcW w:w="4820" w:type="dxa"/>
          </w:tcPr>
          <w:p w14:paraId="3D89481F" w14:textId="77777777" w:rsidR="0092694E" w:rsidRPr="00A31E87" w:rsidRDefault="0092694E" w:rsidP="00454891">
            <w:pPr>
              <w:pStyle w:val="Ecotexte"/>
              <w:spacing w:before="0" w:after="0"/>
            </w:pPr>
            <w:r w:rsidRPr="00A31E87">
              <w:t xml:space="preserve">Extrapolation de la population (et ménages) de Houmt Souk à 2019 </w:t>
            </w:r>
          </w:p>
        </w:tc>
        <w:tc>
          <w:tcPr>
            <w:tcW w:w="5386" w:type="dxa"/>
          </w:tcPr>
          <w:p w14:paraId="56A0ABBF" w14:textId="77777777" w:rsidR="0092694E" w:rsidRPr="00A31E87" w:rsidRDefault="0092694E" w:rsidP="00454891">
            <w:pPr>
              <w:pStyle w:val="Ecotexte"/>
              <w:spacing w:before="0" w:after="0"/>
            </w:pPr>
            <w:r w:rsidRPr="00A31E87">
              <w:t>Sur la base de la croissance de ces deux paramètres pour la commune entre les recensements de population de 2004 et 2014</w:t>
            </w:r>
          </w:p>
        </w:tc>
      </w:tr>
      <w:tr w:rsidR="0092694E" w:rsidRPr="000E4C30" w14:paraId="2F845E2B" w14:textId="77777777" w:rsidTr="00C560DC">
        <w:tc>
          <w:tcPr>
            <w:tcW w:w="4673" w:type="dxa"/>
          </w:tcPr>
          <w:p w14:paraId="58C99782" w14:textId="5E114489" w:rsidR="0092694E" w:rsidRPr="00A31E87" w:rsidRDefault="0092694E" w:rsidP="00454891">
            <w:pPr>
              <w:pStyle w:val="Ecotexte"/>
              <w:spacing w:before="0" w:after="0"/>
            </w:pPr>
            <w:r w:rsidRPr="00A31E87">
              <w:t xml:space="preserve">Absence de données de consommation d’énergie thermique </w:t>
            </w:r>
            <w:r w:rsidR="00225C85">
              <w:t xml:space="preserve">du </w:t>
            </w:r>
            <w:r w:rsidRPr="00A31E87">
              <w:t xml:space="preserve">secteur résidentiel (principalement </w:t>
            </w:r>
            <w:r w:rsidR="00CC525C">
              <w:t>le</w:t>
            </w:r>
            <w:r w:rsidRPr="00A31E87">
              <w:t xml:space="preserve"> GPL</w:t>
            </w:r>
            <w:r w:rsidR="00CC525C">
              <w:t>,</w:t>
            </w:r>
            <w:r w:rsidRPr="00A31E87">
              <w:t xml:space="preserve"> puisque le gaz de ville n’est pas encore distribué à Djerba)</w:t>
            </w:r>
          </w:p>
        </w:tc>
        <w:tc>
          <w:tcPr>
            <w:tcW w:w="4820" w:type="dxa"/>
          </w:tcPr>
          <w:p w14:paraId="48C63BC1" w14:textId="4C8799E6" w:rsidR="0092694E" w:rsidRPr="00A31E87" w:rsidRDefault="0092694E" w:rsidP="00454891">
            <w:pPr>
              <w:pStyle w:val="Ecotexte"/>
              <w:spacing w:before="0" w:after="0"/>
            </w:pPr>
            <w:r w:rsidRPr="00A31E87">
              <w:t xml:space="preserve">Reprise </w:t>
            </w:r>
            <w:r w:rsidR="003C0918">
              <w:t>du</w:t>
            </w:r>
            <w:r w:rsidRPr="00A31E87">
              <w:t xml:space="preserve"> même ordre de grandeur de consommation de GPL par ménage appliqué à la ville de Sfax (</w:t>
            </w:r>
            <w:r w:rsidR="00F54854" w:rsidRPr="00F54854">
              <w:t xml:space="preserve">Plan d'Action en faveur de l'Energie Durable </w:t>
            </w:r>
            <w:r w:rsidR="00F54854">
              <w:t>(</w:t>
            </w:r>
            <w:r w:rsidRPr="00A31E87">
              <w:t>PAED</w:t>
            </w:r>
            <w:r w:rsidR="00F54854">
              <w:t>) de</w:t>
            </w:r>
            <w:r w:rsidRPr="00A31E87">
              <w:t xml:space="preserve"> Sfax, 2015), correspondant à la consommation moyenne de gaz naturel par ménage à Sfax sur la base des données de la STEG</w:t>
            </w:r>
          </w:p>
        </w:tc>
        <w:tc>
          <w:tcPr>
            <w:tcW w:w="5386" w:type="dxa"/>
          </w:tcPr>
          <w:p w14:paraId="77EF39AB" w14:textId="77777777" w:rsidR="0092694E" w:rsidRPr="00A31E87" w:rsidRDefault="0092694E" w:rsidP="00454891">
            <w:pPr>
              <w:pStyle w:val="Ecotexte"/>
              <w:spacing w:before="0" w:after="0"/>
            </w:pPr>
            <w:r w:rsidRPr="00A31E87">
              <w:t>300 kep/ménage/an (correspondant à environ deux bouteilles de GPL par mois/ménage)</w:t>
            </w:r>
          </w:p>
        </w:tc>
      </w:tr>
      <w:tr w:rsidR="0092694E" w:rsidRPr="000E4C30" w14:paraId="5701F247" w14:textId="77777777" w:rsidTr="00C560DC">
        <w:tc>
          <w:tcPr>
            <w:tcW w:w="4673" w:type="dxa"/>
          </w:tcPr>
          <w:p w14:paraId="041D53A5" w14:textId="6F0CAE0F" w:rsidR="0092694E" w:rsidRPr="00A31E87" w:rsidRDefault="0092694E" w:rsidP="00454891">
            <w:pPr>
              <w:pStyle w:val="Ecotexte"/>
              <w:spacing w:before="0" w:after="0"/>
            </w:pPr>
            <w:r w:rsidRPr="00A31E87">
              <w:t xml:space="preserve">Absence de données de consommation électrique pour le secteur résidentiel </w:t>
            </w:r>
            <w:r w:rsidR="00CC525C">
              <w:t>de la c</w:t>
            </w:r>
            <w:r w:rsidRPr="00A31E87">
              <w:t>ommune de Houmt Souk. Les seules données disponibles pour Houmt Souk sont les totaux respectifs de consommation électrique BT et HTA</w:t>
            </w:r>
            <w:r w:rsidR="00157ED4">
              <w:t>.</w:t>
            </w:r>
          </w:p>
        </w:tc>
        <w:tc>
          <w:tcPr>
            <w:tcW w:w="4820" w:type="dxa"/>
          </w:tcPr>
          <w:p w14:paraId="741E8102" w14:textId="3DF16360" w:rsidR="0092694E" w:rsidRPr="00A31E87" w:rsidRDefault="0092694E" w:rsidP="00454891">
            <w:pPr>
              <w:pStyle w:val="Ecotexte"/>
              <w:spacing w:before="0" w:after="0"/>
            </w:pPr>
            <w:r w:rsidRPr="00A31E87">
              <w:t>Rapprochement et utilisation de la structure sectorielle de consommation électrique BT pour l’ensemble de l’île de Djerba (donnée</w:t>
            </w:r>
            <w:r w:rsidR="008D63F5">
              <w:t>s</w:t>
            </w:r>
            <w:r w:rsidRPr="00A31E87">
              <w:t xml:space="preserve"> disponible</w:t>
            </w:r>
            <w:r w:rsidR="008D63F5">
              <w:t>s</w:t>
            </w:r>
            <w:r w:rsidRPr="00A31E87">
              <w:t>)</w:t>
            </w:r>
          </w:p>
        </w:tc>
        <w:tc>
          <w:tcPr>
            <w:tcW w:w="5386" w:type="dxa"/>
          </w:tcPr>
          <w:p w14:paraId="5148200A" w14:textId="386A7B47" w:rsidR="0092694E" w:rsidRPr="00A31E87" w:rsidRDefault="0092694E" w:rsidP="00454891">
            <w:pPr>
              <w:pStyle w:val="Ecotexte"/>
              <w:spacing w:before="0" w:after="0"/>
            </w:pPr>
            <w:r w:rsidRPr="00A31E87">
              <w:t>Pour l’île de Djerba, les ménages représentent 71</w:t>
            </w:r>
            <w:r w:rsidR="00A83A56">
              <w:t> </w:t>
            </w:r>
            <w:r w:rsidRPr="00A31E87">
              <w:t>% de la consommation électrique BT. C’est ce chiffre qui a été appliqué à la consommation BT de Houmt Souk pour estimer la consommation électrique des ménages de la</w:t>
            </w:r>
            <w:r w:rsidR="00A83A56">
              <w:t> c</w:t>
            </w:r>
            <w:r w:rsidRPr="00A31E87">
              <w:t>ommune</w:t>
            </w:r>
            <w:r w:rsidR="00A35DBC">
              <w:t>.</w:t>
            </w:r>
          </w:p>
        </w:tc>
      </w:tr>
      <w:tr w:rsidR="0092694E" w:rsidRPr="000E4C30" w14:paraId="3B9FF186" w14:textId="77777777" w:rsidTr="00C560DC">
        <w:tc>
          <w:tcPr>
            <w:tcW w:w="4673" w:type="dxa"/>
          </w:tcPr>
          <w:p w14:paraId="00B8750C" w14:textId="1A1B71C1" w:rsidR="0092694E" w:rsidRPr="00A31E87" w:rsidRDefault="0092694E" w:rsidP="00454891">
            <w:pPr>
              <w:pStyle w:val="Ecotexte"/>
              <w:spacing w:before="0" w:after="0"/>
            </w:pPr>
            <w:r w:rsidRPr="00A31E87">
              <w:t xml:space="preserve">Absence de données de consommation électrique du secteur hôtelier dans la </w:t>
            </w:r>
            <w:r w:rsidR="00157ED4">
              <w:t>c</w:t>
            </w:r>
            <w:r w:rsidRPr="00A31E87">
              <w:t>ommune de Houmt</w:t>
            </w:r>
            <w:r w:rsidR="00157ED4">
              <w:t> </w:t>
            </w:r>
            <w:r w:rsidRPr="00A31E87">
              <w:t>Souk</w:t>
            </w:r>
            <w:r w:rsidR="00157ED4">
              <w:t>.</w:t>
            </w:r>
          </w:p>
        </w:tc>
        <w:tc>
          <w:tcPr>
            <w:tcW w:w="4820" w:type="dxa"/>
          </w:tcPr>
          <w:p w14:paraId="3F6F0C60" w14:textId="2C79154F" w:rsidR="0092694E" w:rsidRPr="00A31E87" w:rsidRDefault="0092694E" w:rsidP="00454891">
            <w:pPr>
              <w:pStyle w:val="Ecotexte"/>
              <w:spacing w:before="0" w:after="0"/>
            </w:pPr>
            <w:r w:rsidRPr="00A31E87">
              <w:t>Rapprochement et utilisation de la structure sectorielle de consommation électrique MT pour l’ensemble de l’île de Djerba (donnée</w:t>
            </w:r>
            <w:r w:rsidR="008D63F5">
              <w:t>s</w:t>
            </w:r>
            <w:r w:rsidRPr="00A31E87">
              <w:t xml:space="preserve"> disponible</w:t>
            </w:r>
            <w:r w:rsidR="008D63F5">
              <w:t>s</w:t>
            </w:r>
            <w:r w:rsidRPr="00A31E87">
              <w:t>)</w:t>
            </w:r>
          </w:p>
        </w:tc>
        <w:tc>
          <w:tcPr>
            <w:tcW w:w="5386" w:type="dxa"/>
          </w:tcPr>
          <w:p w14:paraId="223A8F80" w14:textId="29E7B6C8" w:rsidR="0092694E" w:rsidRPr="00A31E87" w:rsidRDefault="0092694E" w:rsidP="00454891">
            <w:pPr>
              <w:pStyle w:val="Ecotexte"/>
              <w:spacing w:before="0" w:after="0"/>
            </w:pPr>
            <w:r w:rsidRPr="00A31E87">
              <w:t xml:space="preserve">Pour l’île de Djerba, </w:t>
            </w:r>
            <w:r w:rsidR="00A83A56">
              <w:t xml:space="preserve">le secteur de </w:t>
            </w:r>
            <w:r w:rsidRPr="00A31E87">
              <w:t xml:space="preserve">l’hôtellerie (100 hôtels recensés) a consommé 115,7 GWh d’électricité en 2019; soit 1,16 GWh par hôtel. C’est ce chiffre moyen qui a été appliqué à la quarantaine d’hôtels se trouvant dans le périmètre de Houmt Souk pour estimer la consommation électrique des hôtels de la </w:t>
            </w:r>
            <w:r w:rsidR="00454891">
              <w:t>c</w:t>
            </w:r>
            <w:r w:rsidRPr="00A31E87">
              <w:t>ommune</w:t>
            </w:r>
            <w:r w:rsidR="00A35DBC">
              <w:t>.</w:t>
            </w:r>
          </w:p>
        </w:tc>
      </w:tr>
      <w:tr w:rsidR="0092694E" w:rsidRPr="00A31E87" w14:paraId="4F53CCC6" w14:textId="77777777" w:rsidTr="00C560DC">
        <w:tc>
          <w:tcPr>
            <w:tcW w:w="4673" w:type="dxa"/>
          </w:tcPr>
          <w:p w14:paraId="02017B39" w14:textId="74F24637" w:rsidR="0092694E" w:rsidRPr="00A31E87" w:rsidRDefault="0092694E" w:rsidP="00454891">
            <w:pPr>
              <w:pStyle w:val="Ecotexte"/>
              <w:spacing w:before="0" w:after="0"/>
            </w:pPr>
            <w:r w:rsidRPr="00A31E87">
              <w:t>Absence de données de consommation thermique par unité hôtelière se trouvant dans le périmètre de Houmt Souk</w:t>
            </w:r>
            <w:r w:rsidR="00157ED4">
              <w:t>.</w:t>
            </w:r>
          </w:p>
        </w:tc>
        <w:tc>
          <w:tcPr>
            <w:tcW w:w="4820" w:type="dxa"/>
          </w:tcPr>
          <w:p w14:paraId="0DE0EF82" w14:textId="395BDCF1" w:rsidR="0092694E" w:rsidRPr="00A31E87" w:rsidRDefault="0092694E" w:rsidP="00454891">
            <w:pPr>
              <w:pStyle w:val="Ecotexte"/>
              <w:spacing w:before="0" w:after="0"/>
            </w:pPr>
            <w:r w:rsidRPr="00A31E87">
              <w:t>Rapprochement et utilisation de la consommation spécifique par nuitée d’un échantillon d’hôtels situés à Sousse, compilée lors d’une enquête réalisée en</w:t>
            </w:r>
            <w:r w:rsidR="00775F8B">
              <w:t> </w:t>
            </w:r>
            <w:r w:rsidRPr="00A31E87">
              <w:t>2018</w:t>
            </w:r>
          </w:p>
        </w:tc>
        <w:tc>
          <w:tcPr>
            <w:tcW w:w="5386" w:type="dxa"/>
          </w:tcPr>
          <w:p w14:paraId="095111BE" w14:textId="77777777" w:rsidR="0092694E" w:rsidRPr="00A31E87" w:rsidRDefault="0092694E">
            <w:pPr>
              <w:pStyle w:val="Ecotexte"/>
              <w:numPr>
                <w:ilvl w:val="0"/>
                <w:numId w:val="13"/>
              </w:numPr>
              <w:spacing w:before="0" w:after="0"/>
              <w:ind w:left="176" w:hanging="142"/>
            </w:pPr>
            <w:r w:rsidRPr="00A31E87">
              <w:t>Nombre d’hôtels : 100</w:t>
            </w:r>
          </w:p>
          <w:p w14:paraId="06226365" w14:textId="77777777" w:rsidR="0092694E" w:rsidRPr="00A31E87" w:rsidRDefault="0092694E">
            <w:pPr>
              <w:pStyle w:val="Ecotexte"/>
              <w:numPr>
                <w:ilvl w:val="0"/>
                <w:numId w:val="13"/>
              </w:numPr>
              <w:spacing w:before="0" w:after="0"/>
              <w:ind w:left="176" w:hanging="142"/>
            </w:pPr>
            <w:r w:rsidRPr="00A31E87">
              <w:t>Nombre moyen de lits/hôtel : 310</w:t>
            </w:r>
          </w:p>
          <w:p w14:paraId="704BC419" w14:textId="4F9CF5A4" w:rsidR="0092694E" w:rsidRPr="00A31E87" w:rsidRDefault="0092694E">
            <w:pPr>
              <w:pStyle w:val="Ecotexte"/>
              <w:numPr>
                <w:ilvl w:val="0"/>
                <w:numId w:val="13"/>
              </w:numPr>
              <w:spacing w:before="0" w:after="0"/>
              <w:ind w:left="176" w:hanging="142"/>
            </w:pPr>
            <w:r w:rsidRPr="00A31E87">
              <w:t>Taux d’occupation : 57</w:t>
            </w:r>
            <w:r w:rsidR="00454891">
              <w:t> </w:t>
            </w:r>
            <w:r w:rsidRPr="00A31E87">
              <w:t>%</w:t>
            </w:r>
          </w:p>
          <w:p w14:paraId="25AEEBF1" w14:textId="77777777" w:rsidR="0092694E" w:rsidRPr="00A31E87" w:rsidRDefault="0092694E">
            <w:pPr>
              <w:pStyle w:val="Ecotexte"/>
              <w:numPr>
                <w:ilvl w:val="0"/>
                <w:numId w:val="13"/>
              </w:numPr>
              <w:spacing w:before="0" w:after="0"/>
              <w:ind w:left="176" w:hanging="142"/>
            </w:pPr>
            <w:r w:rsidRPr="00A31E87">
              <w:t>Consommation moyenne par nuitée : 2,46 kep</w:t>
            </w:r>
          </w:p>
          <w:p w14:paraId="429E55F1" w14:textId="284D29F9" w:rsidR="0092694E" w:rsidRPr="00A31E87" w:rsidRDefault="0092694E">
            <w:pPr>
              <w:pStyle w:val="Ecotexte"/>
              <w:numPr>
                <w:ilvl w:val="0"/>
                <w:numId w:val="13"/>
              </w:numPr>
              <w:spacing w:before="0" w:after="0"/>
              <w:ind w:left="176" w:hanging="142"/>
            </w:pPr>
            <w:r w:rsidRPr="00A31E87">
              <w:t>Répartition GPL-</w:t>
            </w:r>
            <w:r w:rsidR="00424BF0">
              <w:t>gasoil</w:t>
            </w:r>
            <w:r w:rsidRPr="00A31E87">
              <w:t> : 50</w:t>
            </w:r>
            <w:r w:rsidR="00454891">
              <w:t> </w:t>
            </w:r>
            <w:r w:rsidRPr="00A31E87">
              <w:t>%-50</w:t>
            </w:r>
            <w:r w:rsidR="00454891">
              <w:t> </w:t>
            </w:r>
            <w:r w:rsidRPr="00A31E87">
              <w:t>%</w:t>
            </w:r>
          </w:p>
        </w:tc>
      </w:tr>
      <w:tr w:rsidR="0092694E" w:rsidRPr="00A31E87" w14:paraId="3AF5CE25" w14:textId="77777777" w:rsidTr="00C560DC">
        <w:tc>
          <w:tcPr>
            <w:tcW w:w="4673" w:type="dxa"/>
            <w:vAlign w:val="bottom"/>
          </w:tcPr>
          <w:p w14:paraId="5CE3BA0B" w14:textId="77777777" w:rsidR="0092694E" w:rsidRPr="00A31E87" w:rsidRDefault="0092694E" w:rsidP="00454891">
            <w:pPr>
              <w:pStyle w:val="Ecotexte"/>
              <w:spacing w:before="0" w:after="0"/>
            </w:pPr>
            <w:r w:rsidRPr="00E2634E">
              <w:lastRenderedPageBreak/>
              <w:t>Autres bâtiments (OACA, patrimoine municipal)</w:t>
            </w:r>
            <w:r w:rsidRPr="00A31E87">
              <w:t> : aucun problème</w:t>
            </w:r>
          </w:p>
        </w:tc>
        <w:tc>
          <w:tcPr>
            <w:tcW w:w="4820" w:type="dxa"/>
          </w:tcPr>
          <w:p w14:paraId="27652A57" w14:textId="77777777" w:rsidR="0092694E" w:rsidRPr="00A31E87" w:rsidRDefault="0092694E" w:rsidP="00454891">
            <w:pPr>
              <w:pStyle w:val="Ecotexte"/>
              <w:spacing w:before="0" w:after="0"/>
            </w:pPr>
            <w:r w:rsidRPr="00A31E87">
              <w:t>Données réelles disponibles</w:t>
            </w:r>
          </w:p>
        </w:tc>
        <w:tc>
          <w:tcPr>
            <w:tcW w:w="5386" w:type="dxa"/>
          </w:tcPr>
          <w:p w14:paraId="6F16061F" w14:textId="77777777" w:rsidR="0092694E" w:rsidRPr="00A31E87" w:rsidRDefault="0092694E" w:rsidP="00454891">
            <w:pPr>
              <w:pStyle w:val="Ecotexte"/>
              <w:spacing w:before="0" w:after="0"/>
            </w:pPr>
          </w:p>
        </w:tc>
      </w:tr>
      <w:tr w:rsidR="0092694E" w:rsidRPr="00A31E87" w14:paraId="26DF2FA8" w14:textId="77777777" w:rsidTr="00C560DC">
        <w:tc>
          <w:tcPr>
            <w:tcW w:w="4673" w:type="dxa"/>
            <w:vAlign w:val="bottom"/>
          </w:tcPr>
          <w:p w14:paraId="02F23717" w14:textId="7D36CBE4" w:rsidR="0092694E" w:rsidRPr="00A31E87" w:rsidRDefault="00157ED4" w:rsidP="00454891">
            <w:pPr>
              <w:pStyle w:val="Ecotexte"/>
              <w:spacing w:before="0" w:after="0"/>
            </w:pPr>
            <w:r>
              <w:t>É</w:t>
            </w:r>
            <w:r w:rsidR="0092694E" w:rsidRPr="00E2634E">
              <w:t xml:space="preserve">clairage public </w:t>
            </w:r>
            <w:r>
              <w:t>p</w:t>
            </w:r>
            <w:r w:rsidR="0092694E" w:rsidRPr="00E2634E">
              <w:t>atrimoine municipal</w:t>
            </w:r>
            <w:r w:rsidR="0092694E" w:rsidRPr="00A31E87">
              <w:t> : aucun</w:t>
            </w:r>
            <w:r>
              <w:t> </w:t>
            </w:r>
            <w:r w:rsidR="0092694E" w:rsidRPr="00A31E87">
              <w:t>problème</w:t>
            </w:r>
          </w:p>
        </w:tc>
        <w:tc>
          <w:tcPr>
            <w:tcW w:w="4820" w:type="dxa"/>
          </w:tcPr>
          <w:p w14:paraId="21381213" w14:textId="77777777" w:rsidR="0092694E" w:rsidRPr="00A31E87" w:rsidRDefault="0092694E" w:rsidP="00454891">
            <w:pPr>
              <w:pStyle w:val="Ecotexte"/>
              <w:spacing w:before="0" w:after="0"/>
            </w:pPr>
            <w:r w:rsidRPr="00A31E87">
              <w:t>Données réelles disponibles</w:t>
            </w:r>
          </w:p>
        </w:tc>
        <w:tc>
          <w:tcPr>
            <w:tcW w:w="5386" w:type="dxa"/>
          </w:tcPr>
          <w:p w14:paraId="7F1A1687" w14:textId="77777777" w:rsidR="0092694E" w:rsidRPr="00A31E87" w:rsidRDefault="0092694E" w:rsidP="00454891">
            <w:pPr>
              <w:pStyle w:val="Ecotexte"/>
              <w:spacing w:before="0" w:after="0"/>
            </w:pPr>
          </w:p>
        </w:tc>
      </w:tr>
    </w:tbl>
    <w:p w14:paraId="5B340830" w14:textId="77777777" w:rsidR="0092694E" w:rsidRDefault="0092694E" w:rsidP="0092694E">
      <w:pPr>
        <w:pStyle w:val="Ecotexte"/>
        <w:spacing w:before="120" w:after="0"/>
      </w:pPr>
    </w:p>
    <w:p w14:paraId="0EDB052E" w14:textId="77777777" w:rsidR="0092694E" w:rsidRDefault="0092694E" w:rsidP="0092694E">
      <w:pPr>
        <w:pStyle w:val="Ecotexte"/>
        <w:sectPr w:rsidR="0092694E" w:rsidSect="00C560DC">
          <w:pgSz w:w="16838" w:h="11906" w:orient="landscape" w:code="9"/>
          <w:pgMar w:top="1134" w:right="851" w:bottom="1134" w:left="1134" w:header="709" w:footer="709" w:gutter="0"/>
          <w:cols w:space="708"/>
          <w:docGrid w:linePitch="360"/>
        </w:sectPr>
      </w:pPr>
    </w:p>
    <w:p w14:paraId="03627B8C" w14:textId="0FABD229" w:rsidR="0092694E" w:rsidRDefault="0092694E" w:rsidP="0092694E">
      <w:pPr>
        <w:pStyle w:val="Ecotexte"/>
        <w:spacing w:before="120" w:after="0"/>
      </w:pPr>
      <w:r>
        <w:lastRenderedPageBreak/>
        <w:t>Les émissions de ce secteur se sont élevées à 95 ktéCO2 en 2019 (</w:t>
      </w:r>
      <w:r>
        <w:fldChar w:fldCharType="begin"/>
      </w:r>
      <w:r>
        <w:instrText xml:space="preserve"> REF _Ref124636041 \h </w:instrText>
      </w:r>
      <w:r>
        <w:fldChar w:fldCharType="separate"/>
      </w:r>
      <w:r w:rsidR="00733065" w:rsidRPr="00002C32">
        <w:rPr>
          <w:lang w:val="fr-FR"/>
        </w:rPr>
        <w:t xml:space="preserve">Tableau </w:t>
      </w:r>
      <w:r w:rsidR="00733065">
        <w:rPr>
          <w:noProof/>
          <w:lang w:val="fr-FR"/>
        </w:rPr>
        <w:t>16</w:t>
      </w:r>
      <w:r>
        <w:fldChar w:fldCharType="end"/>
      </w:r>
      <w:r>
        <w:t>), soit 52</w:t>
      </w:r>
      <w:r w:rsidR="00897651">
        <w:t> </w:t>
      </w:r>
      <w:r>
        <w:t>% des émissions</w:t>
      </w:r>
      <w:r w:rsidR="00897651">
        <w:t xml:space="preserve"> liées</w:t>
      </w:r>
      <w:r>
        <w:t xml:space="preserve"> à l’énergie de la </w:t>
      </w:r>
      <w:r w:rsidR="00897651">
        <w:t>c</w:t>
      </w:r>
      <w:r>
        <w:t>ommune. Ces émissions s</w:t>
      </w:r>
      <w:r w:rsidR="00C30986">
        <w:t>ont réparties</w:t>
      </w:r>
      <w:r>
        <w:t xml:space="preserve"> à raison de 63</w:t>
      </w:r>
      <w:r w:rsidR="00897651">
        <w:t> </w:t>
      </w:r>
      <w:r>
        <w:t xml:space="preserve">% pour les usages électriques et </w:t>
      </w:r>
      <w:r w:rsidR="00897651">
        <w:t xml:space="preserve">de </w:t>
      </w:r>
      <w:r>
        <w:t>37</w:t>
      </w:r>
      <w:r w:rsidR="00897651">
        <w:t> </w:t>
      </w:r>
      <w:r>
        <w:t xml:space="preserve">% pour les usages thermiques. </w:t>
      </w:r>
    </w:p>
    <w:p w14:paraId="742A686C" w14:textId="4DAA2298" w:rsidR="0092694E" w:rsidRPr="00002C32" w:rsidRDefault="0092694E" w:rsidP="00300855">
      <w:pPr>
        <w:pStyle w:val="Lgende"/>
        <w:keepNext/>
        <w:spacing w:before="120" w:after="120"/>
        <w:jc w:val="center"/>
        <w:rPr>
          <w:lang w:val="fr-FR"/>
        </w:rPr>
      </w:pPr>
      <w:bookmarkStart w:id="155" w:name="_Ref124636041"/>
      <w:bookmarkStart w:id="156" w:name="_Toc125124683"/>
      <w:bookmarkStart w:id="157" w:name="_Toc132243132"/>
      <w:r w:rsidRPr="00002C32">
        <w:rPr>
          <w:lang w:val="fr-FR"/>
        </w:rPr>
        <w:t xml:space="preserve">Tableau </w:t>
      </w:r>
      <w:r>
        <w:fldChar w:fldCharType="begin"/>
      </w:r>
      <w:r w:rsidRPr="00002C32">
        <w:rPr>
          <w:lang w:val="fr-FR"/>
        </w:rPr>
        <w:instrText xml:space="preserve"> SEQ Tableau \* ARABIC </w:instrText>
      </w:r>
      <w:r>
        <w:fldChar w:fldCharType="separate"/>
      </w:r>
      <w:r w:rsidR="00733065">
        <w:rPr>
          <w:noProof/>
          <w:lang w:val="fr-FR"/>
        </w:rPr>
        <w:t>16</w:t>
      </w:r>
      <w:r>
        <w:rPr>
          <w:noProof/>
        </w:rPr>
        <w:fldChar w:fldCharType="end"/>
      </w:r>
      <w:bookmarkEnd w:id="155"/>
      <w:r w:rsidRPr="00002C32">
        <w:rPr>
          <w:lang w:val="fr-FR"/>
        </w:rPr>
        <w:t xml:space="preserve"> : Émissions de GES </w:t>
      </w:r>
      <w:r w:rsidR="00897651" w:rsidRPr="00002C32">
        <w:rPr>
          <w:lang w:val="fr-FR"/>
        </w:rPr>
        <w:t xml:space="preserve">liées </w:t>
      </w:r>
      <w:r w:rsidRPr="00002C32">
        <w:rPr>
          <w:lang w:val="fr-FR"/>
        </w:rPr>
        <w:t xml:space="preserve">à l’énergie dans le secteur du bâtiment et </w:t>
      </w:r>
      <w:r w:rsidR="00897651" w:rsidRPr="00002C32">
        <w:rPr>
          <w:lang w:val="fr-FR"/>
        </w:rPr>
        <w:t xml:space="preserve">des </w:t>
      </w:r>
      <w:r w:rsidRPr="00002C32">
        <w:rPr>
          <w:lang w:val="fr-FR"/>
        </w:rPr>
        <w:t>services</w:t>
      </w:r>
      <w:bookmarkEnd w:id="156"/>
      <w:bookmarkEnd w:id="157"/>
    </w:p>
    <w:tbl>
      <w:tblPr>
        <w:tblW w:w="9660" w:type="dxa"/>
        <w:tblLayout w:type="fixed"/>
        <w:tblCellMar>
          <w:left w:w="70" w:type="dxa"/>
          <w:right w:w="70" w:type="dxa"/>
        </w:tblCellMar>
        <w:tblLook w:val="04A0" w:firstRow="1" w:lastRow="0" w:firstColumn="1" w:lastColumn="0" w:noHBand="0" w:noVBand="1"/>
      </w:tblPr>
      <w:tblGrid>
        <w:gridCol w:w="4660"/>
        <w:gridCol w:w="1250"/>
        <w:gridCol w:w="1250"/>
        <w:gridCol w:w="1250"/>
        <w:gridCol w:w="1250"/>
      </w:tblGrid>
      <w:tr w:rsidR="0092694E" w:rsidRPr="00BE5840" w14:paraId="2ABACB3E" w14:textId="77777777" w:rsidTr="00C560DC">
        <w:trPr>
          <w:trHeight w:val="420"/>
        </w:trPr>
        <w:tc>
          <w:tcPr>
            <w:tcW w:w="4660" w:type="dxa"/>
            <w:tcBorders>
              <w:top w:val="single" w:sz="8" w:space="0" w:color="auto"/>
              <w:left w:val="single" w:sz="8" w:space="0" w:color="auto"/>
              <w:bottom w:val="single" w:sz="4" w:space="0" w:color="auto"/>
              <w:right w:val="single" w:sz="4" w:space="0" w:color="auto"/>
            </w:tcBorders>
            <w:shd w:val="clear" w:color="auto" w:fill="FFFF00"/>
            <w:noWrap/>
            <w:vAlign w:val="center"/>
            <w:hideMark/>
          </w:tcPr>
          <w:p w14:paraId="19F4EAC7" w14:textId="5BF6B367" w:rsidR="0092694E" w:rsidRPr="00351D16" w:rsidRDefault="0092694E" w:rsidP="00C560DC">
            <w:pPr>
              <w:rPr>
                <w:rFonts w:ascii="Calibri" w:eastAsia="Times New Roman" w:hAnsi="Calibri" w:cs="Calibri"/>
                <w:b/>
                <w:bCs/>
                <w:color w:val="000000"/>
                <w:lang w:val="fr-FR" w:eastAsia="fr-FR"/>
              </w:rPr>
            </w:pPr>
            <w:r w:rsidRPr="00351D16">
              <w:rPr>
                <w:rFonts w:ascii="Calibri" w:eastAsia="Times New Roman" w:hAnsi="Calibri" w:cs="Calibri"/>
                <w:b/>
                <w:bCs/>
                <w:color w:val="000000"/>
                <w:lang w:val="fr-FR" w:eastAsia="fr-FR"/>
              </w:rPr>
              <w:t>Bâtiment</w:t>
            </w:r>
            <w:r w:rsidR="00897651" w:rsidRPr="00351D16">
              <w:rPr>
                <w:rFonts w:ascii="Calibri" w:eastAsia="Times New Roman" w:hAnsi="Calibri" w:cs="Calibri"/>
                <w:b/>
                <w:bCs/>
                <w:color w:val="000000"/>
                <w:lang w:val="fr-FR" w:eastAsia="fr-FR"/>
              </w:rPr>
              <w:t>s</w:t>
            </w:r>
            <w:r w:rsidRPr="00351D16">
              <w:rPr>
                <w:rFonts w:ascii="Calibri" w:eastAsia="Times New Roman" w:hAnsi="Calibri" w:cs="Calibri"/>
                <w:b/>
                <w:bCs/>
                <w:color w:val="000000"/>
                <w:lang w:val="fr-FR" w:eastAsia="fr-FR"/>
              </w:rPr>
              <w:t xml:space="preserve"> et services</w:t>
            </w:r>
          </w:p>
        </w:tc>
        <w:tc>
          <w:tcPr>
            <w:tcW w:w="1250" w:type="dxa"/>
            <w:tcBorders>
              <w:top w:val="single" w:sz="8" w:space="0" w:color="auto"/>
              <w:left w:val="nil"/>
              <w:bottom w:val="single" w:sz="4" w:space="0" w:color="auto"/>
              <w:right w:val="single" w:sz="4" w:space="0" w:color="auto"/>
            </w:tcBorders>
            <w:shd w:val="clear" w:color="auto" w:fill="auto"/>
            <w:noWrap/>
            <w:vAlign w:val="center"/>
            <w:hideMark/>
          </w:tcPr>
          <w:p w14:paraId="63DF8B5D" w14:textId="77777777" w:rsidR="0092694E" w:rsidRPr="00BE5840" w:rsidRDefault="0092694E" w:rsidP="00C560DC">
            <w:pPr>
              <w:jc w:val="center"/>
              <w:rPr>
                <w:rFonts w:ascii="Calibri" w:eastAsia="Times New Roman" w:hAnsi="Calibri" w:cs="Calibri"/>
                <w:b/>
                <w:bCs/>
                <w:color w:val="000000"/>
                <w:lang w:val="fr-FR" w:eastAsia="fr-FR"/>
              </w:rPr>
            </w:pPr>
            <w:r w:rsidRPr="00BE5840">
              <w:rPr>
                <w:rFonts w:ascii="Calibri" w:eastAsia="Times New Roman" w:hAnsi="Calibri" w:cs="Calibri"/>
                <w:b/>
                <w:bCs/>
                <w:color w:val="000000"/>
                <w:lang w:val="fr-FR" w:eastAsia="fr-FR"/>
              </w:rPr>
              <w:t>Thermique</w:t>
            </w:r>
          </w:p>
        </w:tc>
        <w:tc>
          <w:tcPr>
            <w:tcW w:w="1250" w:type="dxa"/>
            <w:tcBorders>
              <w:top w:val="single" w:sz="8" w:space="0" w:color="auto"/>
              <w:left w:val="nil"/>
              <w:bottom w:val="single" w:sz="4" w:space="0" w:color="auto"/>
              <w:right w:val="single" w:sz="4" w:space="0" w:color="auto"/>
            </w:tcBorders>
            <w:shd w:val="clear" w:color="auto" w:fill="auto"/>
            <w:noWrap/>
            <w:vAlign w:val="center"/>
            <w:hideMark/>
          </w:tcPr>
          <w:p w14:paraId="11F25C09" w14:textId="77777777" w:rsidR="0092694E" w:rsidRPr="00BE5840" w:rsidRDefault="0092694E" w:rsidP="00C560DC">
            <w:pPr>
              <w:jc w:val="center"/>
              <w:rPr>
                <w:rFonts w:ascii="Calibri" w:eastAsia="Times New Roman" w:hAnsi="Calibri" w:cs="Calibri"/>
                <w:b/>
                <w:bCs/>
                <w:color w:val="000000"/>
                <w:lang w:val="fr-FR" w:eastAsia="fr-FR"/>
              </w:rPr>
            </w:pPr>
            <w:r w:rsidRPr="00BE5840">
              <w:rPr>
                <w:rFonts w:ascii="Calibri" w:eastAsia="Times New Roman" w:hAnsi="Calibri" w:cs="Calibri"/>
                <w:b/>
                <w:bCs/>
                <w:color w:val="000000"/>
                <w:lang w:val="fr-FR" w:eastAsia="fr-FR"/>
              </w:rPr>
              <w:t>Electrique</w:t>
            </w:r>
          </w:p>
        </w:tc>
        <w:tc>
          <w:tcPr>
            <w:tcW w:w="1250" w:type="dxa"/>
            <w:tcBorders>
              <w:top w:val="single" w:sz="8" w:space="0" w:color="auto"/>
              <w:left w:val="nil"/>
              <w:bottom w:val="single" w:sz="4" w:space="0" w:color="auto"/>
              <w:right w:val="single" w:sz="4" w:space="0" w:color="auto"/>
            </w:tcBorders>
            <w:shd w:val="clear" w:color="auto" w:fill="auto"/>
            <w:noWrap/>
            <w:vAlign w:val="center"/>
            <w:hideMark/>
          </w:tcPr>
          <w:p w14:paraId="19C1724E" w14:textId="77777777" w:rsidR="0092694E" w:rsidRPr="00BE5840" w:rsidRDefault="0092694E" w:rsidP="00C560DC">
            <w:pPr>
              <w:jc w:val="center"/>
              <w:rPr>
                <w:rFonts w:ascii="Calibri" w:eastAsia="Times New Roman" w:hAnsi="Calibri" w:cs="Calibri"/>
                <w:b/>
                <w:bCs/>
                <w:color w:val="000000"/>
                <w:lang w:val="fr-FR" w:eastAsia="fr-FR"/>
              </w:rPr>
            </w:pPr>
            <w:r w:rsidRPr="00BE5840">
              <w:rPr>
                <w:rFonts w:ascii="Calibri" w:eastAsia="Times New Roman" w:hAnsi="Calibri" w:cs="Calibri"/>
                <w:b/>
                <w:bCs/>
                <w:color w:val="000000"/>
                <w:lang w:val="fr-FR" w:eastAsia="fr-FR"/>
              </w:rPr>
              <w:t>Total (téCO2)</w:t>
            </w:r>
          </w:p>
        </w:tc>
        <w:tc>
          <w:tcPr>
            <w:tcW w:w="1250" w:type="dxa"/>
            <w:tcBorders>
              <w:top w:val="single" w:sz="8" w:space="0" w:color="auto"/>
              <w:left w:val="nil"/>
              <w:bottom w:val="single" w:sz="4" w:space="0" w:color="auto"/>
              <w:right w:val="single" w:sz="8" w:space="0" w:color="auto"/>
            </w:tcBorders>
            <w:shd w:val="clear" w:color="auto" w:fill="auto"/>
            <w:noWrap/>
            <w:vAlign w:val="center"/>
            <w:hideMark/>
          </w:tcPr>
          <w:p w14:paraId="2D4AD42F" w14:textId="77777777" w:rsidR="0092694E" w:rsidRPr="00BE5840" w:rsidRDefault="0092694E" w:rsidP="00C560DC">
            <w:pPr>
              <w:jc w:val="center"/>
              <w:rPr>
                <w:rFonts w:ascii="Calibri" w:eastAsia="Times New Roman" w:hAnsi="Calibri" w:cs="Calibri"/>
                <w:b/>
                <w:bCs/>
                <w:color w:val="000000"/>
                <w:lang w:val="fr-FR" w:eastAsia="fr-FR"/>
              </w:rPr>
            </w:pPr>
            <w:r>
              <w:rPr>
                <w:rFonts w:ascii="Calibri" w:eastAsia="Times New Roman" w:hAnsi="Calibri" w:cs="Calibri"/>
                <w:b/>
                <w:bCs/>
                <w:color w:val="000000"/>
                <w:lang w:val="fr-FR" w:eastAsia="fr-FR"/>
              </w:rPr>
              <w:t>Répartition</w:t>
            </w:r>
            <w:r w:rsidRPr="00BE5840">
              <w:rPr>
                <w:rFonts w:ascii="Calibri" w:eastAsia="Times New Roman" w:hAnsi="Calibri" w:cs="Calibri"/>
                <w:b/>
                <w:bCs/>
                <w:color w:val="000000"/>
                <w:lang w:val="fr-FR" w:eastAsia="fr-FR"/>
              </w:rPr>
              <w:t xml:space="preserve"> (%)</w:t>
            </w:r>
          </w:p>
        </w:tc>
      </w:tr>
      <w:tr w:rsidR="0092694E" w:rsidRPr="00BE5840" w14:paraId="4ACAAA15" w14:textId="77777777" w:rsidTr="00C560DC">
        <w:trPr>
          <w:trHeight w:val="375"/>
        </w:trPr>
        <w:tc>
          <w:tcPr>
            <w:tcW w:w="4660" w:type="dxa"/>
            <w:tcBorders>
              <w:top w:val="nil"/>
              <w:left w:val="single" w:sz="8" w:space="0" w:color="auto"/>
              <w:bottom w:val="single" w:sz="4" w:space="0" w:color="auto"/>
              <w:right w:val="single" w:sz="4" w:space="0" w:color="auto"/>
            </w:tcBorders>
            <w:shd w:val="clear" w:color="auto" w:fill="auto"/>
            <w:noWrap/>
            <w:vAlign w:val="bottom"/>
            <w:hideMark/>
          </w:tcPr>
          <w:p w14:paraId="5B13DDE4" w14:textId="615EAF55" w:rsidR="0092694E" w:rsidRPr="00BE5840" w:rsidRDefault="0092694E" w:rsidP="00C560DC">
            <w:pPr>
              <w:ind w:firstLineChars="100" w:firstLine="220"/>
              <w:rPr>
                <w:rFonts w:ascii="Calibri" w:eastAsia="Times New Roman" w:hAnsi="Calibri" w:cs="Calibri"/>
                <w:color w:val="000000"/>
                <w:lang w:val="fr-FR" w:eastAsia="fr-FR"/>
              </w:rPr>
            </w:pPr>
            <w:r w:rsidRPr="00BE5840">
              <w:rPr>
                <w:rFonts w:ascii="Calibri" w:eastAsia="Times New Roman" w:hAnsi="Calibri" w:cs="Calibri"/>
                <w:color w:val="000000"/>
                <w:lang w:val="fr-FR" w:eastAsia="fr-FR"/>
              </w:rPr>
              <w:t>Résidentiel</w:t>
            </w:r>
            <w:r w:rsidR="00897651">
              <w:rPr>
                <w:rFonts w:ascii="Calibri" w:eastAsia="Times New Roman" w:hAnsi="Calibri" w:cs="Calibri"/>
                <w:color w:val="000000"/>
                <w:lang w:val="fr-FR" w:eastAsia="fr-FR"/>
              </w:rPr>
              <w:t>s</w:t>
            </w:r>
          </w:p>
        </w:tc>
        <w:tc>
          <w:tcPr>
            <w:tcW w:w="1250" w:type="dxa"/>
            <w:tcBorders>
              <w:top w:val="nil"/>
              <w:left w:val="nil"/>
              <w:bottom w:val="single" w:sz="4" w:space="0" w:color="auto"/>
              <w:right w:val="single" w:sz="4" w:space="0" w:color="auto"/>
            </w:tcBorders>
            <w:shd w:val="clear" w:color="auto" w:fill="auto"/>
            <w:noWrap/>
            <w:vAlign w:val="bottom"/>
            <w:hideMark/>
          </w:tcPr>
          <w:p w14:paraId="243461E6" w14:textId="77777777" w:rsidR="0092694E" w:rsidRPr="00BE5840" w:rsidRDefault="0092694E" w:rsidP="00C560DC">
            <w:pPr>
              <w:ind w:right="177"/>
              <w:jc w:val="right"/>
              <w:rPr>
                <w:rFonts w:ascii="Calibri" w:eastAsia="Times New Roman" w:hAnsi="Calibri" w:cs="Calibri"/>
                <w:color w:val="000000"/>
                <w:lang w:val="fr-FR" w:eastAsia="fr-FR"/>
              </w:rPr>
            </w:pPr>
            <w:r w:rsidRPr="00BE5840">
              <w:rPr>
                <w:rFonts w:ascii="Calibri" w:eastAsia="Times New Roman" w:hAnsi="Calibri" w:cs="Calibri"/>
                <w:color w:val="000000"/>
                <w:lang w:val="fr-FR" w:eastAsia="fr-FR"/>
              </w:rPr>
              <w:t>16 705</w:t>
            </w:r>
          </w:p>
        </w:tc>
        <w:tc>
          <w:tcPr>
            <w:tcW w:w="1250" w:type="dxa"/>
            <w:tcBorders>
              <w:top w:val="nil"/>
              <w:left w:val="nil"/>
              <w:bottom w:val="single" w:sz="4" w:space="0" w:color="auto"/>
              <w:right w:val="single" w:sz="4" w:space="0" w:color="auto"/>
            </w:tcBorders>
            <w:shd w:val="clear" w:color="auto" w:fill="auto"/>
            <w:noWrap/>
            <w:vAlign w:val="bottom"/>
            <w:hideMark/>
          </w:tcPr>
          <w:p w14:paraId="089C87E1" w14:textId="77777777" w:rsidR="0092694E" w:rsidRPr="00BE5840" w:rsidRDefault="0092694E" w:rsidP="00C560DC">
            <w:pPr>
              <w:ind w:right="177"/>
              <w:jc w:val="right"/>
              <w:rPr>
                <w:rFonts w:ascii="Calibri" w:eastAsia="Times New Roman" w:hAnsi="Calibri" w:cs="Calibri"/>
                <w:color w:val="000000"/>
                <w:lang w:val="fr-FR" w:eastAsia="fr-FR"/>
              </w:rPr>
            </w:pPr>
            <w:r w:rsidRPr="00BE5840">
              <w:rPr>
                <w:rFonts w:ascii="Calibri" w:eastAsia="Times New Roman" w:hAnsi="Calibri" w:cs="Calibri"/>
                <w:color w:val="000000"/>
                <w:lang w:val="fr-FR" w:eastAsia="fr-FR"/>
              </w:rPr>
              <w:t>26 696</w:t>
            </w:r>
          </w:p>
        </w:tc>
        <w:tc>
          <w:tcPr>
            <w:tcW w:w="1250" w:type="dxa"/>
            <w:tcBorders>
              <w:top w:val="nil"/>
              <w:left w:val="nil"/>
              <w:bottom w:val="single" w:sz="4" w:space="0" w:color="auto"/>
              <w:right w:val="single" w:sz="4" w:space="0" w:color="auto"/>
            </w:tcBorders>
            <w:shd w:val="clear" w:color="auto" w:fill="auto"/>
            <w:noWrap/>
            <w:vAlign w:val="bottom"/>
            <w:hideMark/>
          </w:tcPr>
          <w:p w14:paraId="7815759D" w14:textId="77777777" w:rsidR="0092694E" w:rsidRPr="00BE5840" w:rsidRDefault="0092694E" w:rsidP="00C560DC">
            <w:pPr>
              <w:ind w:right="177"/>
              <w:jc w:val="right"/>
              <w:rPr>
                <w:rFonts w:ascii="Calibri" w:eastAsia="Times New Roman" w:hAnsi="Calibri" w:cs="Calibri"/>
                <w:color w:val="000000"/>
                <w:lang w:val="fr-FR" w:eastAsia="fr-FR"/>
              </w:rPr>
            </w:pPr>
            <w:r w:rsidRPr="00BE5840">
              <w:rPr>
                <w:rFonts w:ascii="Calibri" w:eastAsia="Times New Roman" w:hAnsi="Calibri" w:cs="Calibri"/>
                <w:color w:val="000000"/>
                <w:lang w:val="fr-FR" w:eastAsia="fr-FR"/>
              </w:rPr>
              <w:t>43 401</w:t>
            </w:r>
          </w:p>
        </w:tc>
        <w:tc>
          <w:tcPr>
            <w:tcW w:w="1250" w:type="dxa"/>
            <w:tcBorders>
              <w:top w:val="nil"/>
              <w:left w:val="nil"/>
              <w:bottom w:val="single" w:sz="4" w:space="0" w:color="auto"/>
              <w:right w:val="single" w:sz="8" w:space="0" w:color="auto"/>
            </w:tcBorders>
            <w:shd w:val="clear" w:color="auto" w:fill="auto"/>
            <w:noWrap/>
            <w:vAlign w:val="bottom"/>
            <w:hideMark/>
          </w:tcPr>
          <w:p w14:paraId="6A4DEEAF" w14:textId="24098673" w:rsidR="0092694E" w:rsidRPr="00BE5840" w:rsidRDefault="0092694E" w:rsidP="00C560DC">
            <w:pPr>
              <w:ind w:right="177"/>
              <w:jc w:val="right"/>
              <w:rPr>
                <w:rFonts w:ascii="Calibri" w:eastAsia="Times New Roman" w:hAnsi="Calibri" w:cs="Calibri"/>
                <w:color w:val="000000"/>
                <w:lang w:val="fr-FR" w:eastAsia="fr-FR"/>
              </w:rPr>
            </w:pPr>
            <w:r>
              <w:rPr>
                <w:rFonts w:ascii="Calibri" w:hAnsi="Calibri" w:cs="Calibri"/>
                <w:color w:val="000000"/>
              </w:rPr>
              <w:t>45,6</w:t>
            </w:r>
            <w:r w:rsidR="00897651">
              <w:rPr>
                <w:rFonts w:ascii="Calibri" w:hAnsi="Calibri" w:cs="Calibri"/>
                <w:color w:val="000000"/>
              </w:rPr>
              <w:t> </w:t>
            </w:r>
            <w:r>
              <w:rPr>
                <w:rFonts w:ascii="Calibri" w:hAnsi="Calibri" w:cs="Calibri"/>
                <w:color w:val="000000"/>
              </w:rPr>
              <w:t>%</w:t>
            </w:r>
          </w:p>
        </w:tc>
      </w:tr>
      <w:tr w:rsidR="0092694E" w:rsidRPr="00BE5840" w14:paraId="04A9D6F2" w14:textId="77777777" w:rsidTr="00C560DC">
        <w:trPr>
          <w:trHeight w:val="375"/>
        </w:trPr>
        <w:tc>
          <w:tcPr>
            <w:tcW w:w="4660" w:type="dxa"/>
            <w:tcBorders>
              <w:top w:val="nil"/>
              <w:left w:val="single" w:sz="8" w:space="0" w:color="auto"/>
              <w:bottom w:val="single" w:sz="4" w:space="0" w:color="auto"/>
              <w:right w:val="single" w:sz="4" w:space="0" w:color="auto"/>
            </w:tcBorders>
            <w:shd w:val="clear" w:color="auto" w:fill="auto"/>
            <w:noWrap/>
            <w:vAlign w:val="bottom"/>
            <w:hideMark/>
          </w:tcPr>
          <w:p w14:paraId="5BEBC0CB" w14:textId="77777777" w:rsidR="0092694E" w:rsidRPr="00BE5840" w:rsidRDefault="0092694E" w:rsidP="00C560DC">
            <w:pPr>
              <w:ind w:firstLineChars="100" w:firstLine="220"/>
              <w:rPr>
                <w:rFonts w:ascii="Calibri" w:eastAsia="Times New Roman" w:hAnsi="Calibri" w:cs="Calibri"/>
                <w:color w:val="000000"/>
                <w:lang w:val="fr-FR" w:eastAsia="fr-FR"/>
              </w:rPr>
            </w:pPr>
            <w:r w:rsidRPr="00BE5840">
              <w:rPr>
                <w:rFonts w:ascii="Calibri" w:eastAsia="Times New Roman" w:hAnsi="Calibri" w:cs="Calibri"/>
                <w:color w:val="000000"/>
                <w:lang w:val="fr-FR" w:eastAsia="fr-FR"/>
              </w:rPr>
              <w:t>Tourisme</w:t>
            </w:r>
          </w:p>
        </w:tc>
        <w:tc>
          <w:tcPr>
            <w:tcW w:w="1250" w:type="dxa"/>
            <w:tcBorders>
              <w:top w:val="nil"/>
              <w:left w:val="nil"/>
              <w:bottom w:val="single" w:sz="4" w:space="0" w:color="auto"/>
              <w:right w:val="single" w:sz="4" w:space="0" w:color="auto"/>
            </w:tcBorders>
            <w:shd w:val="clear" w:color="auto" w:fill="auto"/>
            <w:noWrap/>
            <w:vAlign w:val="bottom"/>
            <w:hideMark/>
          </w:tcPr>
          <w:p w14:paraId="7E500B6D" w14:textId="77777777" w:rsidR="0092694E" w:rsidRPr="00BE5840" w:rsidRDefault="0092694E" w:rsidP="00C560DC">
            <w:pPr>
              <w:ind w:right="177"/>
              <w:jc w:val="right"/>
              <w:rPr>
                <w:rFonts w:ascii="Calibri" w:eastAsia="Times New Roman" w:hAnsi="Calibri" w:cs="Calibri"/>
                <w:color w:val="000000"/>
                <w:lang w:val="fr-FR" w:eastAsia="fr-FR"/>
              </w:rPr>
            </w:pPr>
            <w:r w:rsidRPr="00BE5840">
              <w:rPr>
                <w:rFonts w:ascii="Calibri" w:eastAsia="Times New Roman" w:hAnsi="Calibri" w:cs="Calibri"/>
                <w:color w:val="000000"/>
                <w:lang w:val="fr-FR" w:eastAsia="fr-FR"/>
              </w:rPr>
              <w:t>18 244</w:t>
            </w:r>
          </w:p>
        </w:tc>
        <w:tc>
          <w:tcPr>
            <w:tcW w:w="1250" w:type="dxa"/>
            <w:tcBorders>
              <w:top w:val="nil"/>
              <w:left w:val="nil"/>
              <w:bottom w:val="single" w:sz="4" w:space="0" w:color="auto"/>
              <w:right w:val="single" w:sz="4" w:space="0" w:color="auto"/>
            </w:tcBorders>
            <w:shd w:val="clear" w:color="auto" w:fill="auto"/>
            <w:noWrap/>
            <w:vAlign w:val="bottom"/>
            <w:hideMark/>
          </w:tcPr>
          <w:p w14:paraId="5FD35313" w14:textId="77777777" w:rsidR="0092694E" w:rsidRPr="00BE5840" w:rsidRDefault="0092694E" w:rsidP="00C560DC">
            <w:pPr>
              <w:ind w:right="177"/>
              <w:jc w:val="right"/>
              <w:rPr>
                <w:rFonts w:ascii="Calibri" w:eastAsia="Times New Roman" w:hAnsi="Calibri" w:cs="Calibri"/>
                <w:color w:val="000000"/>
                <w:lang w:val="fr-FR" w:eastAsia="fr-FR"/>
              </w:rPr>
            </w:pPr>
            <w:r w:rsidRPr="00BE5840">
              <w:rPr>
                <w:rFonts w:ascii="Calibri" w:eastAsia="Times New Roman" w:hAnsi="Calibri" w:cs="Calibri"/>
                <w:color w:val="000000"/>
                <w:lang w:val="fr-FR" w:eastAsia="fr-FR"/>
              </w:rPr>
              <w:t>24 035</w:t>
            </w:r>
          </w:p>
        </w:tc>
        <w:tc>
          <w:tcPr>
            <w:tcW w:w="1250" w:type="dxa"/>
            <w:tcBorders>
              <w:top w:val="nil"/>
              <w:left w:val="nil"/>
              <w:bottom w:val="single" w:sz="4" w:space="0" w:color="auto"/>
              <w:right w:val="single" w:sz="4" w:space="0" w:color="auto"/>
            </w:tcBorders>
            <w:shd w:val="clear" w:color="auto" w:fill="auto"/>
            <w:noWrap/>
            <w:vAlign w:val="bottom"/>
            <w:hideMark/>
          </w:tcPr>
          <w:p w14:paraId="4926F11E" w14:textId="77777777" w:rsidR="0092694E" w:rsidRPr="00BE5840" w:rsidRDefault="0092694E" w:rsidP="00C560DC">
            <w:pPr>
              <w:ind w:right="177"/>
              <w:jc w:val="right"/>
              <w:rPr>
                <w:rFonts w:ascii="Calibri" w:eastAsia="Times New Roman" w:hAnsi="Calibri" w:cs="Calibri"/>
                <w:color w:val="000000"/>
                <w:lang w:val="fr-FR" w:eastAsia="fr-FR"/>
              </w:rPr>
            </w:pPr>
            <w:r w:rsidRPr="00BE5840">
              <w:rPr>
                <w:rFonts w:ascii="Calibri" w:eastAsia="Times New Roman" w:hAnsi="Calibri" w:cs="Calibri"/>
                <w:color w:val="000000"/>
                <w:lang w:val="fr-FR" w:eastAsia="fr-FR"/>
              </w:rPr>
              <w:t>42 279</w:t>
            </w:r>
          </w:p>
        </w:tc>
        <w:tc>
          <w:tcPr>
            <w:tcW w:w="1250" w:type="dxa"/>
            <w:tcBorders>
              <w:top w:val="nil"/>
              <w:left w:val="nil"/>
              <w:bottom w:val="single" w:sz="4" w:space="0" w:color="auto"/>
              <w:right w:val="single" w:sz="8" w:space="0" w:color="auto"/>
            </w:tcBorders>
            <w:shd w:val="clear" w:color="auto" w:fill="auto"/>
            <w:noWrap/>
            <w:vAlign w:val="bottom"/>
            <w:hideMark/>
          </w:tcPr>
          <w:p w14:paraId="75FCF758" w14:textId="5BC150E0" w:rsidR="0092694E" w:rsidRPr="00BE5840" w:rsidRDefault="0092694E" w:rsidP="00C560DC">
            <w:pPr>
              <w:ind w:right="177"/>
              <w:jc w:val="right"/>
              <w:rPr>
                <w:rFonts w:ascii="Calibri" w:eastAsia="Times New Roman" w:hAnsi="Calibri" w:cs="Calibri"/>
                <w:color w:val="000000"/>
                <w:lang w:val="fr-FR" w:eastAsia="fr-FR"/>
              </w:rPr>
            </w:pPr>
            <w:r>
              <w:rPr>
                <w:rFonts w:ascii="Calibri" w:hAnsi="Calibri" w:cs="Calibri"/>
                <w:color w:val="000000"/>
              </w:rPr>
              <w:t>44,4</w:t>
            </w:r>
            <w:r w:rsidR="00897651">
              <w:rPr>
                <w:rFonts w:ascii="Calibri" w:hAnsi="Calibri" w:cs="Calibri"/>
                <w:color w:val="000000"/>
              </w:rPr>
              <w:t> </w:t>
            </w:r>
            <w:r>
              <w:rPr>
                <w:rFonts w:ascii="Calibri" w:hAnsi="Calibri" w:cs="Calibri"/>
                <w:color w:val="000000"/>
              </w:rPr>
              <w:t>%</w:t>
            </w:r>
          </w:p>
        </w:tc>
      </w:tr>
      <w:tr w:rsidR="0092694E" w:rsidRPr="00BE5840" w14:paraId="244F552E" w14:textId="77777777" w:rsidTr="00C560DC">
        <w:trPr>
          <w:trHeight w:val="375"/>
        </w:trPr>
        <w:tc>
          <w:tcPr>
            <w:tcW w:w="4660" w:type="dxa"/>
            <w:tcBorders>
              <w:top w:val="nil"/>
              <w:left w:val="single" w:sz="8" w:space="0" w:color="auto"/>
              <w:bottom w:val="single" w:sz="4" w:space="0" w:color="auto"/>
              <w:right w:val="single" w:sz="4" w:space="0" w:color="auto"/>
            </w:tcBorders>
            <w:shd w:val="clear" w:color="auto" w:fill="auto"/>
            <w:noWrap/>
            <w:vAlign w:val="bottom"/>
            <w:hideMark/>
          </w:tcPr>
          <w:p w14:paraId="02A7ABA7" w14:textId="77777777" w:rsidR="0092694E" w:rsidRPr="00BE5840" w:rsidRDefault="0092694E" w:rsidP="00C560DC">
            <w:pPr>
              <w:ind w:firstLineChars="100" w:firstLine="220"/>
              <w:rPr>
                <w:rFonts w:ascii="Calibri" w:eastAsia="Times New Roman" w:hAnsi="Calibri" w:cs="Calibri"/>
                <w:color w:val="000000"/>
                <w:lang w:val="fr-FR" w:eastAsia="fr-FR"/>
              </w:rPr>
            </w:pPr>
            <w:r w:rsidRPr="00BE5840">
              <w:rPr>
                <w:rFonts w:ascii="Calibri" w:eastAsia="Times New Roman" w:hAnsi="Calibri" w:cs="Calibri"/>
                <w:color w:val="000000"/>
                <w:lang w:val="fr-FR" w:eastAsia="fr-FR"/>
              </w:rPr>
              <w:t>Autres bâtiments (OACA, patrimoine municipal)</w:t>
            </w:r>
          </w:p>
        </w:tc>
        <w:tc>
          <w:tcPr>
            <w:tcW w:w="1250" w:type="dxa"/>
            <w:tcBorders>
              <w:top w:val="nil"/>
              <w:left w:val="nil"/>
              <w:bottom w:val="single" w:sz="4" w:space="0" w:color="auto"/>
              <w:right w:val="single" w:sz="4" w:space="0" w:color="auto"/>
            </w:tcBorders>
            <w:shd w:val="clear" w:color="auto" w:fill="auto"/>
            <w:noWrap/>
            <w:vAlign w:val="bottom"/>
            <w:hideMark/>
          </w:tcPr>
          <w:p w14:paraId="7570DFCF" w14:textId="77777777" w:rsidR="0092694E" w:rsidRPr="00BE5840" w:rsidRDefault="0092694E" w:rsidP="00C560DC">
            <w:pPr>
              <w:ind w:right="177"/>
              <w:rPr>
                <w:rFonts w:ascii="Calibri" w:eastAsia="Times New Roman" w:hAnsi="Calibri" w:cs="Calibri"/>
                <w:color w:val="000000"/>
                <w:lang w:val="fr-FR" w:eastAsia="fr-FR"/>
              </w:rPr>
            </w:pPr>
            <w:r w:rsidRPr="00BE5840">
              <w:rPr>
                <w:rFonts w:ascii="Calibri" w:eastAsia="Times New Roman" w:hAnsi="Calibri" w:cs="Calibri"/>
                <w:color w:val="000000"/>
                <w:lang w:val="fr-FR" w:eastAsia="fr-FR"/>
              </w:rPr>
              <w:t> </w:t>
            </w:r>
          </w:p>
        </w:tc>
        <w:tc>
          <w:tcPr>
            <w:tcW w:w="1250" w:type="dxa"/>
            <w:tcBorders>
              <w:top w:val="nil"/>
              <w:left w:val="nil"/>
              <w:bottom w:val="single" w:sz="4" w:space="0" w:color="auto"/>
              <w:right w:val="single" w:sz="4" w:space="0" w:color="auto"/>
            </w:tcBorders>
            <w:shd w:val="clear" w:color="auto" w:fill="auto"/>
            <w:noWrap/>
            <w:vAlign w:val="bottom"/>
            <w:hideMark/>
          </w:tcPr>
          <w:p w14:paraId="0647069C" w14:textId="77777777" w:rsidR="0092694E" w:rsidRPr="00BE5840" w:rsidRDefault="0092694E" w:rsidP="00C560DC">
            <w:pPr>
              <w:ind w:right="177"/>
              <w:jc w:val="right"/>
              <w:rPr>
                <w:rFonts w:ascii="Calibri" w:eastAsia="Times New Roman" w:hAnsi="Calibri" w:cs="Calibri"/>
                <w:color w:val="000000"/>
                <w:lang w:val="fr-FR" w:eastAsia="fr-FR"/>
              </w:rPr>
            </w:pPr>
            <w:r w:rsidRPr="00BE5840">
              <w:rPr>
                <w:rFonts w:ascii="Calibri" w:eastAsia="Times New Roman" w:hAnsi="Calibri" w:cs="Calibri"/>
                <w:color w:val="000000"/>
                <w:lang w:val="fr-FR" w:eastAsia="fr-FR"/>
              </w:rPr>
              <w:t>7 403</w:t>
            </w:r>
          </w:p>
        </w:tc>
        <w:tc>
          <w:tcPr>
            <w:tcW w:w="1250" w:type="dxa"/>
            <w:tcBorders>
              <w:top w:val="nil"/>
              <w:left w:val="nil"/>
              <w:bottom w:val="single" w:sz="4" w:space="0" w:color="auto"/>
              <w:right w:val="single" w:sz="4" w:space="0" w:color="auto"/>
            </w:tcBorders>
            <w:shd w:val="clear" w:color="auto" w:fill="auto"/>
            <w:noWrap/>
            <w:vAlign w:val="bottom"/>
            <w:hideMark/>
          </w:tcPr>
          <w:p w14:paraId="6DD54332" w14:textId="77777777" w:rsidR="0092694E" w:rsidRPr="00BE5840" w:rsidRDefault="0092694E" w:rsidP="00C560DC">
            <w:pPr>
              <w:ind w:right="177"/>
              <w:jc w:val="right"/>
              <w:rPr>
                <w:rFonts w:ascii="Calibri" w:eastAsia="Times New Roman" w:hAnsi="Calibri" w:cs="Calibri"/>
                <w:color w:val="000000"/>
                <w:lang w:val="fr-FR" w:eastAsia="fr-FR"/>
              </w:rPr>
            </w:pPr>
            <w:r w:rsidRPr="00BE5840">
              <w:rPr>
                <w:rFonts w:ascii="Calibri" w:eastAsia="Times New Roman" w:hAnsi="Calibri" w:cs="Calibri"/>
                <w:color w:val="000000"/>
                <w:lang w:val="fr-FR" w:eastAsia="fr-FR"/>
              </w:rPr>
              <w:t>7 403</w:t>
            </w:r>
          </w:p>
        </w:tc>
        <w:tc>
          <w:tcPr>
            <w:tcW w:w="1250" w:type="dxa"/>
            <w:tcBorders>
              <w:top w:val="nil"/>
              <w:left w:val="nil"/>
              <w:bottom w:val="single" w:sz="4" w:space="0" w:color="auto"/>
              <w:right w:val="single" w:sz="8" w:space="0" w:color="auto"/>
            </w:tcBorders>
            <w:shd w:val="clear" w:color="auto" w:fill="auto"/>
            <w:noWrap/>
            <w:vAlign w:val="bottom"/>
            <w:hideMark/>
          </w:tcPr>
          <w:p w14:paraId="297FBBAB" w14:textId="37C32880" w:rsidR="0092694E" w:rsidRPr="00BE5840" w:rsidRDefault="0092694E" w:rsidP="00C560DC">
            <w:pPr>
              <w:ind w:right="177"/>
              <w:jc w:val="right"/>
              <w:rPr>
                <w:rFonts w:ascii="Calibri" w:eastAsia="Times New Roman" w:hAnsi="Calibri" w:cs="Calibri"/>
                <w:color w:val="000000"/>
                <w:lang w:val="fr-FR" w:eastAsia="fr-FR"/>
              </w:rPr>
            </w:pPr>
            <w:r>
              <w:rPr>
                <w:rFonts w:ascii="Calibri" w:hAnsi="Calibri" w:cs="Calibri"/>
                <w:color w:val="000000"/>
              </w:rPr>
              <w:t>7,8</w:t>
            </w:r>
            <w:r w:rsidR="00897651">
              <w:rPr>
                <w:rFonts w:ascii="Calibri" w:hAnsi="Calibri" w:cs="Calibri"/>
                <w:color w:val="000000"/>
              </w:rPr>
              <w:t> </w:t>
            </w:r>
            <w:r>
              <w:rPr>
                <w:rFonts w:ascii="Calibri" w:hAnsi="Calibri" w:cs="Calibri"/>
                <w:color w:val="000000"/>
              </w:rPr>
              <w:t>%</w:t>
            </w:r>
          </w:p>
        </w:tc>
      </w:tr>
      <w:tr w:rsidR="0092694E" w:rsidRPr="00BE5840" w14:paraId="5F43FF7E" w14:textId="77777777" w:rsidTr="00C560DC">
        <w:trPr>
          <w:trHeight w:val="375"/>
        </w:trPr>
        <w:tc>
          <w:tcPr>
            <w:tcW w:w="4660" w:type="dxa"/>
            <w:tcBorders>
              <w:top w:val="nil"/>
              <w:left w:val="single" w:sz="8" w:space="0" w:color="auto"/>
              <w:bottom w:val="single" w:sz="4" w:space="0" w:color="auto"/>
              <w:right w:val="single" w:sz="4" w:space="0" w:color="auto"/>
            </w:tcBorders>
            <w:shd w:val="clear" w:color="auto" w:fill="auto"/>
            <w:noWrap/>
            <w:vAlign w:val="bottom"/>
            <w:hideMark/>
          </w:tcPr>
          <w:p w14:paraId="1283992F" w14:textId="11C2617B" w:rsidR="0092694E" w:rsidRPr="00BE5840" w:rsidRDefault="00897651" w:rsidP="00C560DC">
            <w:pPr>
              <w:ind w:firstLineChars="100" w:firstLine="220"/>
              <w:rPr>
                <w:rFonts w:ascii="Calibri" w:eastAsia="Times New Roman" w:hAnsi="Calibri" w:cs="Calibri"/>
                <w:color w:val="000000"/>
                <w:lang w:val="fr-FR" w:eastAsia="fr-FR"/>
              </w:rPr>
            </w:pPr>
            <w:r>
              <w:rPr>
                <w:rFonts w:ascii="Calibri" w:eastAsia="Times New Roman" w:hAnsi="Calibri" w:cs="Calibri"/>
                <w:color w:val="000000"/>
                <w:lang w:val="fr-FR" w:eastAsia="fr-FR"/>
              </w:rPr>
              <w:t>É</w:t>
            </w:r>
            <w:r w:rsidR="0092694E" w:rsidRPr="00BE5840">
              <w:rPr>
                <w:rFonts w:ascii="Calibri" w:eastAsia="Times New Roman" w:hAnsi="Calibri" w:cs="Calibri"/>
                <w:color w:val="000000"/>
                <w:lang w:val="fr-FR" w:eastAsia="fr-FR"/>
              </w:rPr>
              <w:t>clairage public (Patrimoine municipal)</w:t>
            </w:r>
          </w:p>
        </w:tc>
        <w:tc>
          <w:tcPr>
            <w:tcW w:w="1250" w:type="dxa"/>
            <w:tcBorders>
              <w:top w:val="nil"/>
              <w:left w:val="nil"/>
              <w:bottom w:val="single" w:sz="4" w:space="0" w:color="auto"/>
              <w:right w:val="single" w:sz="4" w:space="0" w:color="auto"/>
            </w:tcBorders>
            <w:shd w:val="clear" w:color="auto" w:fill="auto"/>
            <w:noWrap/>
            <w:vAlign w:val="bottom"/>
            <w:hideMark/>
          </w:tcPr>
          <w:p w14:paraId="5D9860E3" w14:textId="77777777" w:rsidR="0092694E" w:rsidRPr="00BE5840" w:rsidRDefault="0092694E" w:rsidP="00C560DC">
            <w:pPr>
              <w:ind w:right="177"/>
              <w:rPr>
                <w:rFonts w:ascii="Calibri" w:eastAsia="Times New Roman" w:hAnsi="Calibri" w:cs="Calibri"/>
                <w:color w:val="000000"/>
                <w:lang w:val="fr-FR" w:eastAsia="fr-FR"/>
              </w:rPr>
            </w:pPr>
            <w:r w:rsidRPr="00BE5840">
              <w:rPr>
                <w:rFonts w:ascii="Calibri" w:eastAsia="Times New Roman" w:hAnsi="Calibri" w:cs="Calibri"/>
                <w:color w:val="000000"/>
                <w:lang w:val="fr-FR" w:eastAsia="fr-FR"/>
              </w:rPr>
              <w:t> </w:t>
            </w:r>
          </w:p>
        </w:tc>
        <w:tc>
          <w:tcPr>
            <w:tcW w:w="1250" w:type="dxa"/>
            <w:tcBorders>
              <w:top w:val="nil"/>
              <w:left w:val="nil"/>
              <w:bottom w:val="single" w:sz="4" w:space="0" w:color="auto"/>
              <w:right w:val="single" w:sz="4" w:space="0" w:color="auto"/>
            </w:tcBorders>
            <w:shd w:val="clear" w:color="auto" w:fill="auto"/>
            <w:noWrap/>
            <w:vAlign w:val="bottom"/>
            <w:hideMark/>
          </w:tcPr>
          <w:p w14:paraId="39C9C2E0" w14:textId="77777777" w:rsidR="0092694E" w:rsidRPr="00BE5840" w:rsidRDefault="0092694E" w:rsidP="00C560DC">
            <w:pPr>
              <w:ind w:right="177"/>
              <w:jc w:val="right"/>
              <w:rPr>
                <w:rFonts w:ascii="Calibri" w:eastAsia="Times New Roman" w:hAnsi="Calibri" w:cs="Calibri"/>
                <w:color w:val="000000"/>
                <w:lang w:val="fr-FR" w:eastAsia="fr-FR"/>
              </w:rPr>
            </w:pPr>
            <w:r w:rsidRPr="00BE5840">
              <w:rPr>
                <w:rFonts w:ascii="Calibri" w:eastAsia="Times New Roman" w:hAnsi="Calibri" w:cs="Calibri"/>
                <w:color w:val="000000"/>
                <w:lang w:val="fr-FR" w:eastAsia="fr-FR"/>
              </w:rPr>
              <w:t>2 166</w:t>
            </w:r>
          </w:p>
        </w:tc>
        <w:tc>
          <w:tcPr>
            <w:tcW w:w="1250" w:type="dxa"/>
            <w:tcBorders>
              <w:top w:val="nil"/>
              <w:left w:val="nil"/>
              <w:bottom w:val="single" w:sz="4" w:space="0" w:color="auto"/>
              <w:right w:val="single" w:sz="4" w:space="0" w:color="auto"/>
            </w:tcBorders>
            <w:shd w:val="clear" w:color="auto" w:fill="auto"/>
            <w:noWrap/>
            <w:vAlign w:val="bottom"/>
            <w:hideMark/>
          </w:tcPr>
          <w:p w14:paraId="0C45E01F" w14:textId="77777777" w:rsidR="0092694E" w:rsidRPr="00BE5840" w:rsidRDefault="0092694E" w:rsidP="00C560DC">
            <w:pPr>
              <w:ind w:right="177"/>
              <w:jc w:val="right"/>
              <w:rPr>
                <w:rFonts w:ascii="Calibri" w:eastAsia="Times New Roman" w:hAnsi="Calibri" w:cs="Calibri"/>
                <w:color w:val="000000"/>
                <w:lang w:val="fr-FR" w:eastAsia="fr-FR"/>
              </w:rPr>
            </w:pPr>
            <w:r w:rsidRPr="00BE5840">
              <w:rPr>
                <w:rFonts w:ascii="Calibri" w:eastAsia="Times New Roman" w:hAnsi="Calibri" w:cs="Calibri"/>
                <w:color w:val="000000"/>
                <w:lang w:val="fr-FR" w:eastAsia="fr-FR"/>
              </w:rPr>
              <w:t>2 166</w:t>
            </w:r>
          </w:p>
        </w:tc>
        <w:tc>
          <w:tcPr>
            <w:tcW w:w="1250" w:type="dxa"/>
            <w:tcBorders>
              <w:top w:val="nil"/>
              <w:left w:val="nil"/>
              <w:bottom w:val="single" w:sz="4" w:space="0" w:color="auto"/>
              <w:right w:val="single" w:sz="8" w:space="0" w:color="auto"/>
            </w:tcBorders>
            <w:shd w:val="clear" w:color="auto" w:fill="auto"/>
            <w:noWrap/>
            <w:vAlign w:val="bottom"/>
            <w:hideMark/>
          </w:tcPr>
          <w:p w14:paraId="6FB3C972" w14:textId="600BEBAE" w:rsidR="0092694E" w:rsidRPr="00BE5840" w:rsidRDefault="0092694E" w:rsidP="00C560DC">
            <w:pPr>
              <w:ind w:right="177"/>
              <w:jc w:val="right"/>
              <w:rPr>
                <w:rFonts w:ascii="Calibri" w:eastAsia="Times New Roman" w:hAnsi="Calibri" w:cs="Calibri"/>
                <w:color w:val="000000"/>
                <w:lang w:val="fr-FR" w:eastAsia="fr-FR"/>
              </w:rPr>
            </w:pPr>
            <w:r>
              <w:rPr>
                <w:rFonts w:ascii="Calibri" w:hAnsi="Calibri" w:cs="Calibri"/>
                <w:color w:val="000000"/>
              </w:rPr>
              <w:t>2,3</w:t>
            </w:r>
            <w:r w:rsidR="00897651">
              <w:rPr>
                <w:rFonts w:ascii="Calibri" w:hAnsi="Calibri" w:cs="Calibri"/>
                <w:color w:val="000000"/>
              </w:rPr>
              <w:t> </w:t>
            </w:r>
            <w:r>
              <w:rPr>
                <w:rFonts w:ascii="Calibri" w:hAnsi="Calibri" w:cs="Calibri"/>
                <w:color w:val="000000"/>
              </w:rPr>
              <w:t>%</w:t>
            </w:r>
          </w:p>
        </w:tc>
      </w:tr>
      <w:tr w:rsidR="0092694E" w:rsidRPr="00BE5840" w14:paraId="3684F68F" w14:textId="77777777" w:rsidTr="00C560DC">
        <w:trPr>
          <w:trHeight w:val="405"/>
        </w:trPr>
        <w:tc>
          <w:tcPr>
            <w:tcW w:w="4660" w:type="dxa"/>
            <w:tcBorders>
              <w:top w:val="nil"/>
              <w:left w:val="single" w:sz="8" w:space="0" w:color="auto"/>
              <w:bottom w:val="single" w:sz="4" w:space="0" w:color="auto"/>
              <w:right w:val="single" w:sz="4" w:space="0" w:color="auto"/>
            </w:tcBorders>
            <w:shd w:val="clear" w:color="000000" w:fill="FFFF00"/>
            <w:noWrap/>
            <w:vAlign w:val="bottom"/>
            <w:hideMark/>
          </w:tcPr>
          <w:p w14:paraId="4EAD5FF6" w14:textId="77777777" w:rsidR="0092694E" w:rsidRPr="00BE5840" w:rsidRDefault="0092694E" w:rsidP="00C560DC">
            <w:pPr>
              <w:rPr>
                <w:rFonts w:ascii="Calibri" w:eastAsia="Times New Roman" w:hAnsi="Calibri" w:cs="Calibri"/>
                <w:b/>
                <w:bCs/>
                <w:color w:val="000000"/>
                <w:lang w:val="fr-FR" w:eastAsia="fr-FR"/>
              </w:rPr>
            </w:pPr>
            <w:r>
              <w:rPr>
                <w:rFonts w:ascii="Calibri" w:eastAsia="Times New Roman" w:hAnsi="Calibri" w:cs="Calibri"/>
                <w:b/>
                <w:bCs/>
                <w:color w:val="000000"/>
                <w:lang w:val="fr-FR" w:eastAsia="fr-FR"/>
              </w:rPr>
              <w:t>TOTAL</w:t>
            </w:r>
          </w:p>
        </w:tc>
        <w:tc>
          <w:tcPr>
            <w:tcW w:w="1250" w:type="dxa"/>
            <w:tcBorders>
              <w:top w:val="nil"/>
              <w:left w:val="nil"/>
              <w:bottom w:val="single" w:sz="4" w:space="0" w:color="auto"/>
              <w:right w:val="single" w:sz="4" w:space="0" w:color="auto"/>
            </w:tcBorders>
            <w:shd w:val="clear" w:color="000000" w:fill="FFFF00"/>
            <w:noWrap/>
            <w:vAlign w:val="center"/>
            <w:hideMark/>
          </w:tcPr>
          <w:p w14:paraId="6C473C60" w14:textId="77777777" w:rsidR="0092694E" w:rsidRPr="00BE5840" w:rsidRDefault="0092694E" w:rsidP="00C560DC">
            <w:pPr>
              <w:jc w:val="right"/>
              <w:rPr>
                <w:rFonts w:ascii="Calibri" w:eastAsia="Times New Roman" w:hAnsi="Calibri" w:cs="Calibri"/>
                <w:b/>
                <w:bCs/>
                <w:color w:val="000000"/>
                <w:lang w:val="fr-FR" w:eastAsia="fr-FR"/>
              </w:rPr>
            </w:pPr>
            <w:r w:rsidRPr="00BE5840">
              <w:rPr>
                <w:rFonts w:ascii="Calibri" w:eastAsia="Times New Roman" w:hAnsi="Calibri" w:cs="Calibri"/>
                <w:b/>
                <w:bCs/>
                <w:color w:val="000000"/>
                <w:lang w:val="fr-FR" w:eastAsia="fr-FR"/>
              </w:rPr>
              <w:t>34 949</w:t>
            </w:r>
          </w:p>
        </w:tc>
        <w:tc>
          <w:tcPr>
            <w:tcW w:w="1250" w:type="dxa"/>
            <w:tcBorders>
              <w:top w:val="nil"/>
              <w:left w:val="nil"/>
              <w:bottom w:val="single" w:sz="4" w:space="0" w:color="auto"/>
              <w:right w:val="single" w:sz="4" w:space="0" w:color="auto"/>
            </w:tcBorders>
            <w:shd w:val="clear" w:color="000000" w:fill="FFFF00"/>
            <w:noWrap/>
            <w:vAlign w:val="center"/>
            <w:hideMark/>
          </w:tcPr>
          <w:p w14:paraId="03E4312E" w14:textId="77777777" w:rsidR="0092694E" w:rsidRPr="00BE5840" w:rsidRDefault="0092694E" w:rsidP="00C560DC">
            <w:pPr>
              <w:jc w:val="right"/>
              <w:rPr>
                <w:rFonts w:ascii="Calibri" w:eastAsia="Times New Roman" w:hAnsi="Calibri" w:cs="Calibri"/>
                <w:b/>
                <w:bCs/>
                <w:color w:val="000000"/>
                <w:lang w:val="fr-FR" w:eastAsia="fr-FR"/>
              </w:rPr>
            </w:pPr>
            <w:r w:rsidRPr="00BE5840">
              <w:rPr>
                <w:rFonts w:ascii="Calibri" w:eastAsia="Times New Roman" w:hAnsi="Calibri" w:cs="Calibri"/>
                <w:b/>
                <w:bCs/>
                <w:color w:val="000000"/>
                <w:lang w:val="fr-FR" w:eastAsia="fr-FR"/>
              </w:rPr>
              <w:t>60 299</w:t>
            </w:r>
          </w:p>
        </w:tc>
        <w:tc>
          <w:tcPr>
            <w:tcW w:w="1250" w:type="dxa"/>
            <w:tcBorders>
              <w:top w:val="nil"/>
              <w:left w:val="nil"/>
              <w:bottom w:val="single" w:sz="4" w:space="0" w:color="auto"/>
              <w:right w:val="single" w:sz="4" w:space="0" w:color="auto"/>
            </w:tcBorders>
            <w:shd w:val="clear" w:color="000000" w:fill="FFFF00"/>
            <w:noWrap/>
            <w:vAlign w:val="center"/>
            <w:hideMark/>
          </w:tcPr>
          <w:p w14:paraId="643F6064" w14:textId="77777777" w:rsidR="0092694E" w:rsidRPr="00BE5840" w:rsidRDefault="0092694E" w:rsidP="00C560DC">
            <w:pPr>
              <w:jc w:val="right"/>
              <w:rPr>
                <w:rFonts w:ascii="Calibri" w:eastAsia="Times New Roman" w:hAnsi="Calibri" w:cs="Calibri"/>
                <w:b/>
                <w:bCs/>
                <w:color w:val="000000"/>
                <w:lang w:val="fr-FR" w:eastAsia="fr-FR"/>
              </w:rPr>
            </w:pPr>
            <w:r w:rsidRPr="00BE5840">
              <w:rPr>
                <w:rFonts w:ascii="Calibri" w:eastAsia="Times New Roman" w:hAnsi="Calibri" w:cs="Calibri"/>
                <w:b/>
                <w:bCs/>
                <w:color w:val="000000"/>
                <w:lang w:val="fr-FR" w:eastAsia="fr-FR"/>
              </w:rPr>
              <w:t>95 248</w:t>
            </w:r>
          </w:p>
        </w:tc>
        <w:tc>
          <w:tcPr>
            <w:tcW w:w="1250" w:type="dxa"/>
            <w:tcBorders>
              <w:top w:val="nil"/>
              <w:left w:val="nil"/>
              <w:bottom w:val="single" w:sz="4" w:space="0" w:color="auto"/>
              <w:right w:val="single" w:sz="8" w:space="0" w:color="auto"/>
            </w:tcBorders>
            <w:shd w:val="clear" w:color="000000" w:fill="FFFF00"/>
            <w:noWrap/>
            <w:vAlign w:val="center"/>
            <w:hideMark/>
          </w:tcPr>
          <w:p w14:paraId="6E61BC62" w14:textId="4A0319DB" w:rsidR="0092694E" w:rsidRPr="00BE5840" w:rsidRDefault="0092694E" w:rsidP="00C560DC">
            <w:pPr>
              <w:jc w:val="right"/>
              <w:rPr>
                <w:rFonts w:ascii="Calibri" w:eastAsia="Times New Roman" w:hAnsi="Calibri" w:cs="Calibri"/>
                <w:b/>
                <w:bCs/>
                <w:color w:val="000000"/>
                <w:lang w:val="fr-FR" w:eastAsia="fr-FR"/>
              </w:rPr>
            </w:pPr>
            <w:r>
              <w:rPr>
                <w:rFonts w:ascii="Calibri" w:eastAsia="Times New Roman" w:hAnsi="Calibri" w:cs="Calibri"/>
                <w:b/>
                <w:bCs/>
                <w:color w:val="000000"/>
                <w:lang w:val="fr-FR" w:eastAsia="fr-FR"/>
              </w:rPr>
              <w:t>100</w:t>
            </w:r>
            <w:r w:rsidR="00897651">
              <w:rPr>
                <w:rFonts w:ascii="Calibri" w:eastAsia="Times New Roman" w:hAnsi="Calibri" w:cs="Calibri"/>
                <w:b/>
                <w:bCs/>
                <w:color w:val="000000"/>
                <w:lang w:val="fr-FR" w:eastAsia="fr-FR"/>
              </w:rPr>
              <w:t> </w:t>
            </w:r>
            <w:r w:rsidRPr="00BE5840">
              <w:rPr>
                <w:rFonts w:ascii="Calibri" w:eastAsia="Times New Roman" w:hAnsi="Calibri" w:cs="Calibri"/>
                <w:b/>
                <w:bCs/>
                <w:color w:val="000000"/>
                <w:lang w:val="fr-FR" w:eastAsia="fr-FR"/>
              </w:rPr>
              <w:t>%</w:t>
            </w:r>
          </w:p>
        </w:tc>
      </w:tr>
    </w:tbl>
    <w:p w14:paraId="25F3A8A3" w14:textId="7680981F" w:rsidR="0092694E" w:rsidRDefault="0092694E" w:rsidP="0092694E">
      <w:pPr>
        <w:pStyle w:val="Ecotexte"/>
        <w:spacing w:before="240" w:after="0"/>
      </w:pPr>
      <w:r>
        <w:rPr>
          <w:noProof/>
        </w:rPr>
        <w:drawing>
          <wp:anchor distT="0" distB="0" distL="114300" distR="114300" simplePos="0" relativeHeight="251687424" behindDoc="1" locked="0" layoutInCell="1" allowOverlap="1" wp14:anchorId="15456A41" wp14:editId="230A0DFE">
            <wp:simplePos x="0" y="0"/>
            <wp:positionH relativeFrom="margin">
              <wp:align>right</wp:align>
            </wp:positionH>
            <wp:positionV relativeFrom="paragraph">
              <wp:posOffset>162560</wp:posOffset>
            </wp:positionV>
            <wp:extent cx="2663190" cy="2356485"/>
            <wp:effectExtent l="0" t="0" r="3810" b="5715"/>
            <wp:wrapTight wrapText="bothSides">
              <wp:wrapPolygon edited="0">
                <wp:start x="0" y="0"/>
                <wp:lineTo x="0" y="21478"/>
                <wp:lineTo x="21476" y="21478"/>
                <wp:lineTo x="21476"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663190" cy="2356485"/>
                    </a:xfrm>
                    <a:prstGeom prst="rect">
                      <a:avLst/>
                    </a:prstGeom>
                    <a:noFill/>
                  </pic:spPr>
                </pic:pic>
              </a:graphicData>
            </a:graphic>
            <wp14:sizeRelH relativeFrom="margin">
              <wp14:pctWidth>0</wp14:pctWidth>
            </wp14:sizeRelH>
          </wp:anchor>
        </w:drawing>
      </w:r>
      <w:r>
        <w:t>En ce qui concerne les sources, les émissions de ce secteur sont très largement dominées par le</w:t>
      </w:r>
      <w:r w:rsidR="008F6415">
        <w:t xml:space="preserve"> secteur</w:t>
      </w:r>
      <w:r>
        <w:t xml:space="preserve"> résidentiel (46</w:t>
      </w:r>
      <w:r w:rsidR="008F6415">
        <w:t> </w:t>
      </w:r>
      <w:r>
        <w:t>%) et</w:t>
      </w:r>
      <w:r w:rsidR="008F6415">
        <w:t xml:space="preserve"> de</w:t>
      </w:r>
      <w:r>
        <w:t xml:space="preserve"> l’hôtellerie (44</w:t>
      </w:r>
      <w:r w:rsidR="008F6415">
        <w:t> </w:t>
      </w:r>
      <w:r>
        <w:t>%). Le reste (10</w:t>
      </w:r>
      <w:r w:rsidR="008F6415">
        <w:t> </w:t>
      </w:r>
      <w:r>
        <w:t xml:space="preserve">%) se rapporte aux émissions </w:t>
      </w:r>
      <w:r w:rsidR="008F6415">
        <w:t xml:space="preserve">causées par </w:t>
      </w:r>
      <w:r>
        <w:t>d’autres types de bâtiment</w:t>
      </w:r>
      <w:r w:rsidR="008F6415">
        <w:t>s</w:t>
      </w:r>
      <w:r>
        <w:t xml:space="preserve">, dont notamment les bâtiments de l’aéroport et ceux du la </w:t>
      </w:r>
      <w:r w:rsidR="008F6415">
        <w:t>m</w:t>
      </w:r>
      <w:r>
        <w:t>unicipalité.</w:t>
      </w:r>
    </w:p>
    <w:p w14:paraId="0F994325" w14:textId="047D2F30" w:rsidR="0092694E" w:rsidRDefault="005D2B56" w:rsidP="0092694E">
      <w:pPr>
        <w:pStyle w:val="Ecotexte"/>
        <w:spacing w:before="240" w:after="0"/>
      </w:pPr>
      <w:r>
        <w:rPr>
          <w:noProof/>
        </w:rPr>
        <mc:AlternateContent>
          <mc:Choice Requires="wps">
            <w:drawing>
              <wp:anchor distT="0" distB="0" distL="114300" distR="114300" simplePos="0" relativeHeight="251658248" behindDoc="1" locked="0" layoutInCell="1" allowOverlap="1" wp14:anchorId="6B885595" wp14:editId="0CFA96F0">
                <wp:simplePos x="0" y="0"/>
                <wp:positionH relativeFrom="margin">
                  <wp:align>right</wp:align>
                </wp:positionH>
                <wp:positionV relativeFrom="paragraph">
                  <wp:posOffset>1070610</wp:posOffset>
                </wp:positionV>
                <wp:extent cx="2647315" cy="565150"/>
                <wp:effectExtent l="0" t="0" r="0" b="0"/>
                <wp:wrapTight wrapText="bothSides">
                  <wp:wrapPolygon edited="0">
                    <wp:start x="0" y="0"/>
                    <wp:lineTo x="0" y="21115"/>
                    <wp:lineTo x="21450" y="21115"/>
                    <wp:lineTo x="21450" y="0"/>
                    <wp:lineTo x="0" y="0"/>
                  </wp:wrapPolygon>
                </wp:wrapTight>
                <wp:docPr id="1971904481"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315" cy="565150"/>
                        </a:xfrm>
                        <a:prstGeom prst="rect">
                          <a:avLst/>
                        </a:prstGeom>
                        <a:solidFill>
                          <a:prstClr val="white"/>
                        </a:solidFill>
                        <a:ln>
                          <a:noFill/>
                        </a:ln>
                      </wps:spPr>
                      <wps:txbx>
                        <w:txbxContent>
                          <w:p w14:paraId="376A1C55" w14:textId="46725B1F" w:rsidR="0092694E" w:rsidRPr="00002C32" w:rsidRDefault="0092694E" w:rsidP="00351D16">
                            <w:pPr>
                              <w:pStyle w:val="Lgende"/>
                              <w:jc w:val="center"/>
                              <w:rPr>
                                <w:szCs w:val="16"/>
                                <w:lang w:val="fr-FR"/>
                              </w:rPr>
                            </w:pPr>
                            <w:bookmarkStart w:id="158" w:name="_Toc125124708"/>
                            <w:bookmarkStart w:id="159" w:name="_Toc125463014"/>
                            <w:bookmarkStart w:id="160" w:name="_Toc132243067"/>
                            <w:r w:rsidRPr="00002C32">
                              <w:rPr>
                                <w:szCs w:val="16"/>
                                <w:lang w:val="fr-FR"/>
                              </w:rPr>
                              <w:t xml:space="preserve">Figure </w:t>
                            </w:r>
                            <w:r w:rsidRPr="00582F38">
                              <w:rPr>
                                <w:szCs w:val="16"/>
                              </w:rPr>
                              <w:fldChar w:fldCharType="begin"/>
                            </w:r>
                            <w:r w:rsidRPr="00002C32">
                              <w:rPr>
                                <w:szCs w:val="16"/>
                                <w:lang w:val="fr-FR"/>
                              </w:rPr>
                              <w:instrText xml:space="preserve"> SEQ Figure \* ARABIC </w:instrText>
                            </w:r>
                            <w:r w:rsidRPr="00582F38">
                              <w:rPr>
                                <w:szCs w:val="16"/>
                              </w:rPr>
                              <w:fldChar w:fldCharType="separate"/>
                            </w:r>
                            <w:r w:rsidR="00746094">
                              <w:rPr>
                                <w:noProof/>
                                <w:szCs w:val="16"/>
                                <w:lang w:val="fr-FR"/>
                              </w:rPr>
                              <w:t>18</w:t>
                            </w:r>
                            <w:r w:rsidRPr="00582F38">
                              <w:rPr>
                                <w:szCs w:val="16"/>
                              </w:rPr>
                              <w:fldChar w:fldCharType="end"/>
                            </w:r>
                            <w:r w:rsidRPr="00002C32">
                              <w:rPr>
                                <w:szCs w:val="16"/>
                                <w:lang w:val="fr-FR"/>
                              </w:rPr>
                              <w:t xml:space="preserve"> : Répartition des émissions de GES </w:t>
                            </w:r>
                            <w:r w:rsidR="00540D91" w:rsidRPr="00002C32">
                              <w:rPr>
                                <w:szCs w:val="16"/>
                                <w:lang w:val="fr-FR"/>
                              </w:rPr>
                              <w:t xml:space="preserve">liées </w:t>
                            </w:r>
                            <w:r w:rsidRPr="00002C32">
                              <w:rPr>
                                <w:szCs w:val="16"/>
                                <w:lang w:val="fr-FR"/>
                              </w:rPr>
                              <w:t>à l’énergie du secteur du bâtiment et services (%)</w:t>
                            </w:r>
                            <w:bookmarkEnd w:id="158"/>
                            <w:bookmarkEnd w:id="159"/>
                            <w:bookmarkEnd w:id="16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6B885595" id="Zone de texte 5" o:spid="_x0000_s1051" type="#_x0000_t202" style="position:absolute;left:0;text-align:left;margin-left:157.25pt;margin-top:84.3pt;width:208.45pt;height:44.5pt;z-index:-251658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36dLgIAAFwEAAAOAAAAZHJzL2Uyb0RvYy54bWysVE2P2jAQvVfqf7B8LwG60CoirCgrqkpo&#10;dyW22rNxHGLV8bhjQ7L99R2bBNptT1Uvztjz5ffeOIvbrjHspNBrsAWfjMacKSuh1PZQ8K9Pm3cf&#10;OfNB2FIYsKrgL8rz2+XbN4vW5WoKNZhSIaMi1uetK3gdgsuzzMtaNcKPwClLzgqwEYG2eMhKFC1V&#10;b0w2HY/nWQtYOgSpvKfTu7OTL1P9qlIyPFSVV4GZgtPdQloxrfu4ZsuFyA8oXK1lfw3xD7dohLbU&#10;9FLqTgTBjqj/KNVoieChCiMJTQZVpaVKGAjNZPwKza4WTiUsRI53F5r8/ysr708794gsdJ+gIwET&#10;CO+2IL954iZrnc/7mMipzz1FR6BdhU38EgRGicTty4VP1QUm6XA6v/nwfjLjTJJvNp9NZonw7Jrt&#10;0IfPChoWjYIj6ZVuIE5bH2J/kQ8hsZkHo8uNNiZuomNtkJ0EadvWOqioJmX8FmVsjLUQs87ueJJw&#10;naFEUKHbd0yXhP8m1ohHeyhfiBeE88h4JzeaGm6FD48CaUYIMc19eKClMtAWHHqLsxrwx9/OYzxJ&#10;R17OWpq5gvvvR4GKM/PFkqhxQAcDB2M/GPbYrIGgTuhFOZlMSsBgBrNCaJ7pOaxiF3IJK6lXwcNg&#10;rsN58uk5SbVapSAaQyfC1u6cHOSPxD51zwJdL0sgQe9hmEaRv1LnHJv0catjIKqTdFcWe75phJM+&#10;/XOLb+TXfYq6/hSWPwEAAP//AwBQSwMEFAAGAAgAAAAhABBYqGvgAAAACAEAAA8AAABkcnMvZG93&#10;bnJldi54bWxMj8FOwzAQRO9I/IO1SFwQdVqCKSFOVVVwoJeK0As3N97GgdiObKcNf89yguPsrGbe&#10;lKvJ9uyEIXbeSZjPMmDoGq8710rYv7/cLoHFpJxWvXco4RsjrKrLi1IV2p/dG57q1DIKcbFQEkxK&#10;Q8F5bAxaFWd+QEfe0QerEsnQch3UmcJtzxdZJrhVnaMGowbcGGy+6tFK2OUfO3MzHp+36/wuvO7H&#10;jfhsaymvr6b1E7CEU/p7hl98QoeKmA5+dDqyXgINSXQVSwGM7HwuHoEdJCzuHwTwquT/B1Q/AAAA&#10;//8DAFBLAQItABQABgAIAAAAIQC2gziS/gAAAOEBAAATAAAAAAAAAAAAAAAAAAAAAABbQ29udGVu&#10;dF9UeXBlc10ueG1sUEsBAi0AFAAGAAgAAAAhADj9If/WAAAAlAEAAAsAAAAAAAAAAAAAAAAALwEA&#10;AF9yZWxzLy5yZWxzUEsBAi0AFAAGAAgAAAAhAIi3fp0uAgAAXAQAAA4AAAAAAAAAAAAAAAAALgIA&#10;AGRycy9lMm9Eb2MueG1sUEsBAi0AFAAGAAgAAAAhABBYqGvgAAAACAEAAA8AAAAAAAAAAAAAAAAA&#10;iAQAAGRycy9kb3ducmV2LnhtbFBLBQYAAAAABAAEAPMAAACVBQAAAAA=&#10;" stroked="f">
                <v:textbox style="mso-fit-shape-to-text:t" inset="0,0,0,0">
                  <w:txbxContent>
                    <w:p w14:paraId="376A1C55" w14:textId="46725B1F" w:rsidR="0092694E" w:rsidRPr="00002C32" w:rsidRDefault="0092694E" w:rsidP="00351D16">
                      <w:pPr>
                        <w:pStyle w:val="Lgende"/>
                        <w:jc w:val="center"/>
                        <w:rPr>
                          <w:szCs w:val="16"/>
                          <w:lang w:val="fr-FR"/>
                        </w:rPr>
                      </w:pPr>
                      <w:bookmarkStart w:id="195" w:name="_Toc125124708"/>
                      <w:bookmarkStart w:id="196" w:name="_Toc125463014"/>
                      <w:bookmarkStart w:id="197" w:name="_Toc132243067"/>
                      <w:r w:rsidRPr="00002C32">
                        <w:rPr>
                          <w:szCs w:val="16"/>
                          <w:lang w:val="fr-FR"/>
                        </w:rPr>
                        <w:t xml:space="preserve">Figure </w:t>
                      </w:r>
                      <w:r w:rsidRPr="00582F38">
                        <w:rPr>
                          <w:szCs w:val="16"/>
                        </w:rPr>
                        <w:fldChar w:fldCharType="begin"/>
                      </w:r>
                      <w:r w:rsidRPr="00002C32">
                        <w:rPr>
                          <w:szCs w:val="16"/>
                          <w:lang w:val="fr-FR"/>
                        </w:rPr>
                        <w:instrText xml:space="preserve"> SEQ Figure \* ARABIC </w:instrText>
                      </w:r>
                      <w:r w:rsidRPr="00582F38">
                        <w:rPr>
                          <w:szCs w:val="16"/>
                        </w:rPr>
                        <w:fldChar w:fldCharType="separate"/>
                      </w:r>
                      <w:r w:rsidR="00746094">
                        <w:rPr>
                          <w:noProof/>
                          <w:szCs w:val="16"/>
                          <w:lang w:val="fr-FR"/>
                        </w:rPr>
                        <w:t>18</w:t>
                      </w:r>
                      <w:r w:rsidRPr="00582F38">
                        <w:rPr>
                          <w:szCs w:val="16"/>
                        </w:rPr>
                        <w:fldChar w:fldCharType="end"/>
                      </w:r>
                      <w:r w:rsidRPr="00002C32">
                        <w:rPr>
                          <w:szCs w:val="16"/>
                          <w:lang w:val="fr-FR"/>
                        </w:rPr>
                        <w:t xml:space="preserve"> : Répartition des émissions de GES </w:t>
                      </w:r>
                      <w:r w:rsidR="00540D91" w:rsidRPr="00002C32">
                        <w:rPr>
                          <w:szCs w:val="16"/>
                          <w:lang w:val="fr-FR"/>
                        </w:rPr>
                        <w:t xml:space="preserve">liées </w:t>
                      </w:r>
                      <w:r w:rsidRPr="00002C32">
                        <w:rPr>
                          <w:szCs w:val="16"/>
                          <w:lang w:val="fr-FR"/>
                        </w:rPr>
                        <w:t>à l’énergie du secteur du bâtiment et services (%)</w:t>
                      </w:r>
                      <w:bookmarkEnd w:id="195"/>
                      <w:bookmarkEnd w:id="196"/>
                      <w:bookmarkEnd w:id="197"/>
                    </w:p>
                  </w:txbxContent>
                </v:textbox>
                <w10:wrap type="tight" anchorx="margin"/>
              </v:shape>
            </w:pict>
          </mc:Fallback>
        </mc:AlternateContent>
      </w:r>
      <w:r w:rsidR="0092694E">
        <w:t>Ces chiffres augurent de</w:t>
      </w:r>
      <w:r w:rsidR="008F6415">
        <w:t>s</w:t>
      </w:r>
      <w:r w:rsidR="0092694E">
        <w:t xml:space="preserve"> perspectives intéressantes de politiques et mesures d’atténuation, plus particulièrement </w:t>
      </w:r>
      <w:r w:rsidR="008F6415">
        <w:t>pour l’électricité</w:t>
      </w:r>
      <w:r w:rsidR="0092694E">
        <w:t xml:space="preserve">, et visant chacune des </w:t>
      </w:r>
      <w:r w:rsidR="008F6415">
        <w:t>quatre</w:t>
      </w:r>
      <w:r w:rsidR="0092694E">
        <w:t xml:space="preserve"> sources sans exception.</w:t>
      </w:r>
    </w:p>
    <w:p w14:paraId="05B19253" w14:textId="75E9D149" w:rsidR="0092694E" w:rsidRDefault="0092694E" w:rsidP="0092694E">
      <w:pPr>
        <w:pStyle w:val="Ecotexte"/>
        <w:spacing w:before="120" w:after="0"/>
      </w:pPr>
      <w:r>
        <w:t xml:space="preserve">Le secteur hôtelier et </w:t>
      </w:r>
      <w:r w:rsidR="005E13BB">
        <w:t>d</w:t>
      </w:r>
      <w:r>
        <w:t xml:space="preserve">es bâtiments de l’OACA disposent d’arguments forts en lien avec leur image à l’international pour s’engager dans de véritables politiques ambitieuses. La Municipalité dispose aussi de la même force de motivation dans la mesure où elle devra servir d’exemple pour tous les autres acteurs. Enfin, le secteur résidentiel est très largement visé par des programmes nationaux visant l’isolation thermique, les appareils électroménagers, et le photovoltaïque, et la commune de Houmt </w:t>
      </w:r>
      <w:r w:rsidR="007A231C">
        <w:t>S</w:t>
      </w:r>
      <w:r>
        <w:t>ouk pourra servir de chef de file pour l’accélération des programmes ciblant ce secteur.</w:t>
      </w:r>
    </w:p>
    <w:p w14:paraId="08473041" w14:textId="09D0490A" w:rsidR="0092694E" w:rsidRPr="00403CDD" w:rsidRDefault="0092694E" w:rsidP="00351D16">
      <w:pPr>
        <w:pStyle w:val="Ecotitrespcial"/>
      </w:pPr>
      <w:r w:rsidRPr="00403CDD">
        <w:t xml:space="preserve">Autres sources </w:t>
      </w:r>
      <w:r w:rsidR="00C30986">
        <w:t>d'</w:t>
      </w:r>
      <w:r w:rsidRPr="00403CDD">
        <w:t>énergie</w:t>
      </w:r>
    </w:p>
    <w:p w14:paraId="4367411A" w14:textId="77777777" w:rsidR="00C5490F" w:rsidRDefault="0092694E" w:rsidP="00C5490F">
      <w:pPr>
        <w:pStyle w:val="Ecotexte"/>
        <w:spacing w:before="0"/>
      </w:pPr>
      <w:r>
        <w:t xml:space="preserve">Les autres sources d’émissions énergétiques restent peu </w:t>
      </w:r>
      <w:r w:rsidR="00C30986">
        <w:t>importantes</w:t>
      </w:r>
      <w:r>
        <w:t xml:space="preserve"> (moins de 9</w:t>
      </w:r>
      <w:r w:rsidR="00845793">
        <w:t> </w:t>
      </w:r>
      <w:r>
        <w:t xml:space="preserve">% des émissions </w:t>
      </w:r>
      <w:r w:rsidR="00845793">
        <w:t xml:space="preserve">liées </w:t>
      </w:r>
      <w:r>
        <w:t>à l’énergie), et se répartissent de manière très diffuse entre des usages exclusivement électriques comme le pompage, les services, l’industrie et l’artisanat.</w:t>
      </w:r>
    </w:p>
    <w:p w14:paraId="172C94C9" w14:textId="39566B83" w:rsidR="0092694E" w:rsidRPr="00C5490F" w:rsidRDefault="0092694E">
      <w:pPr>
        <w:pStyle w:val="Titre4"/>
        <w:numPr>
          <w:ilvl w:val="3"/>
          <w:numId w:val="7"/>
        </w:numPr>
        <w:tabs>
          <w:tab w:val="num" w:pos="1209"/>
        </w:tabs>
        <w:ind w:left="851" w:hanging="851"/>
        <w:rPr>
          <w:b/>
          <w:bCs w:val="0"/>
        </w:rPr>
      </w:pPr>
      <w:r w:rsidRPr="00C5490F">
        <w:rPr>
          <w:b/>
          <w:bCs w:val="0"/>
        </w:rPr>
        <w:lastRenderedPageBreak/>
        <w:t>L’AFAT</w:t>
      </w:r>
    </w:p>
    <w:p w14:paraId="24549260" w14:textId="77777777" w:rsidR="0092694E" w:rsidRPr="00EE7633" w:rsidRDefault="0092694E" w:rsidP="00EE7633">
      <w:pPr>
        <w:pStyle w:val="Ecotitregras"/>
      </w:pPr>
      <w:r w:rsidRPr="00EE7633">
        <w:t>Aspects méthodologiques</w:t>
      </w:r>
    </w:p>
    <w:p w14:paraId="5B803EEC" w14:textId="7486A66B" w:rsidR="0092694E" w:rsidRDefault="0092694E" w:rsidP="00EE7633">
      <w:pPr>
        <w:pStyle w:val="Ecotexte"/>
        <w:spacing w:before="0"/>
      </w:pPr>
      <w:r>
        <w:t xml:space="preserve">Comme pour l’énergie, les émissions imputables au secteur </w:t>
      </w:r>
      <w:r w:rsidR="00845793">
        <w:t>de l’</w:t>
      </w:r>
      <w:r>
        <w:t xml:space="preserve">AFAT ont été estimées sur la base de la méthodologie IPCC2006.  </w:t>
      </w:r>
    </w:p>
    <w:p w14:paraId="61FAB99A" w14:textId="411850D8" w:rsidR="0092694E" w:rsidRPr="00EE7633" w:rsidRDefault="004B0913" w:rsidP="00351D16">
      <w:pPr>
        <w:pStyle w:val="Ecotitrespcial"/>
      </w:pPr>
      <w:r>
        <w:t>D</w:t>
      </w:r>
      <w:r w:rsidR="0092694E" w:rsidRPr="00EE7633">
        <w:t>onnées d’activités</w:t>
      </w:r>
    </w:p>
    <w:p w14:paraId="6AAF28ED" w14:textId="5A48C132" w:rsidR="0092694E" w:rsidRDefault="0092694E" w:rsidP="006260A5">
      <w:pPr>
        <w:pStyle w:val="Ecotexte"/>
        <w:spacing w:before="0"/>
      </w:pPr>
      <w:r>
        <w:t xml:space="preserve">Contrairement à l’énergie, l’estimation des émissions dans le périmètre de la </w:t>
      </w:r>
      <w:r w:rsidR="0024207D">
        <w:t>c</w:t>
      </w:r>
      <w:r>
        <w:t>ommune n’a pas posé de problème étant donné que l</w:t>
      </w:r>
      <w:r w:rsidR="00001EBA">
        <w:t>e</w:t>
      </w:r>
      <w:r>
        <w:t xml:space="preserve"> </w:t>
      </w:r>
      <w:r w:rsidR="00001EBA" w:rsidRPr="00001EBA">
        <w:t xml:space="preserve">Commissariat Régional au Développement Agricole </w:t>
      </w:r>
      <w:r w:rsidR="00001EBA">
        <w:t>(</w:t>
      </w:r>
      <w:r>
        <w:t>CRDA</w:t>
      </w:r>
      <w:r w:rsidR="00001EBA">
        <w:t>)</w:t>
      </w:r>
      <w:r>
        <w:t xml:space="preserve"> de Djerba</w:t>
      </w:r>
      <w:r w:rsidR="00001EBA">
        <w:t>,</w:t>
      </w:r>
      <w:r>
        <w:t xml:space="preserve"> qui est la première source d’information de l’AFAT, tient des statistiques par </w:t>
      </w:r>
      <w:r w:rsidR="00001EBA">
        <w:t>c</w:t>
      </w:r>
      <w:r>
        <w:t>ommune.</w:t>
      </w:r>
    </w:p>
    <w:p w14:paraId="5CC20016" w14:textId="62D47219" w:rsidR="0092694E" w:rsidRDefault="0092694E" w:rsidP="006260A5">
      <w:pPr>
        <w:pStyle w:val="Ecotexte"/>
        <w:spacing w:before="0" w:after="0"/>
      </w:pPr>
      <w:r>
        <w:t>Les données collectées concernent donc principalement quatre sources, qui sont les plus pertinentes dans le contexte agroécologique de Houmt Souk : deux sources d’émissions (</w:t>
      </w:r>
      <w:r w:rsidR="006275D0">
        <w:t>é</w:t>
      </w:r>
      <w:r>
        <w:t>levage et utilisation des engrais azotés), et deux sources d’absorption de carbone (oliveraies et arboriculture). Toutes les données nécessaires pour l’estimation des émissions et absorptions se rapportant à ces sources ont donc été fournies par le CRDA sur la base de canevas prédéfinis par l’équipe d’experts</w:t>
      </w:r>
      <w:r w:rsidR="006275D0">
        <w:t> </w:t>
      </w:r>
      <w:r>
        <w:t>:</w:t>
      </w:r>
    </w:p>
    <w:p w14:paraId="198A2CBA" w14:textId="0B2A25C4" w:rsidR="0092694E" w:rsidRDefault="0092694E">
      <w:pPr>
        <w:pStyle w:val="Ecotexte"/>
        <w:numPr>
          <w:ilvl w:val="0"/>
          <w:numId w:val="14"/>
        </w:numPr>
        <w:spacing w:before="0" w:after="120" w:line="240" w:lineRule="auto"/>
        <w:ind w:left="714" w:hanging="357"/>
      </w:pPr>
      <w:r>
        <w:t>L’</w:t>
      </w:r>
      <w:r w:rsidR="00ED3774">
        <w:t>ensemble</w:t>
      </w:r>
      <w:r>
        <w:t xml:space="preserve"> du cheptel par catégorie</w:t>
      </w:r>
    </w:p>
    <w:p w14:paraId="64E2A227" w14:textId="77777777" w:rsidR="0092694E" w:rsidRDefault="0092694E">
      <w:pPr>
        <w:pStyle w:val="Ecotexte"/>
        <w:numPr>
          <w:ilvl w:val="0"/>
          <w:numId w:val="14"/>
        </w:numPr>
        <w:spacing w:before="0" w:after="120" w:line="240" w:lineRule="auto"/>
        <w:ind w:left="714" w:hanging="357"/>
      </w:pPr>
      <w:r>
        <w:t>L’utilisation d’engrais azoté</w:t>
      </w:r>
    </w:p>
    <w:p w14:paraId="6573900D" w14:textId="35F36B54" w:rsidR="0092694E" w:rsidRDefault="0092694E">
      <w:pPr>
        <w:pStyle w:val="Ecotexte"/>
        <w:numPr>
          <w:ilvl w:val="0"/>
          <w:numId w:val="14"/>
        </w:numPr>
        <w:spacing w:before="0" w:after="120" w:line="240" w:lineRule="auto"/>
        <w:ind w:left="714" w:hanging="357"/>
      </w:pPr>
      <w:r>
        <w:t>L’e</w:t>
      </w:r>
      <w:r w:rsidR="00ED3774">
        <w:t>nsemble</w:t>
      </w:r>
      <w:r>
        <w:t xml:space="preserve"> d’oliviers par âge</w:t>
      </w:r>
    </w:p>
    <w:p w14:paraId="1D6A336B" w14:textId="227A97B2" w:rsidR="0092694E" w:rsidRDefault="0092694E">
      <w:pPr>
        <w:pStyle w:val="Ecotexte"/>
        <w:numPr>
          <w:ilvl w:val="0"/>
          <w:numId w:val="14"/>
        </w:numPr>
        <w:spacing w:before="0" w:after="120" w:line="240" w:lineRule="auto"/>
        <w:ind w:left="714" w:hanging="357"/>
      </w:pPr>
      <w:r>
        <w:t>L’e</w:t>
      </w:r>
      <w:r w:rsidR="00ED3774">
        <w:t>nsemble</w:t>
      </w:r>
      <w:r>
        <w:t xml:space="preserve"> d’arbres fruiti</w:t>
      </w:r>
      <w:r w:rsidR="00ED3774">
        <w:t>ers</w:t>
      </w:r>
      <w:r>
        <w:t xml:space="preserve"> par type et par âge</w:t>
      </w:r>
    </w:p>
    <w:p w14:paraId="0E434A8B" w14:textId="5CE24C6D" w:rsidR="0092694E" w:rsidRPr="006260A5" w:rsidRDefault="004B0913" w:rsidP="00351D16">
      <w:pPr>
        <w:pStyle w:val="Ecotitrespcial"/>
        <w:spacing w:before="120" w:after="120"/>
      </w:pPr>
      <w:r>
        <w:t>F</w:t>
      </w:r>
      <w:r w:rsidR="0092694E" w:rsidRPr="006260A5">
        <w:t>acteurs d’émission</w:t>
      </w:r>
    </w:p>
    <w:p w14:paraId="468F7297" w14:textId="0C288757" w:rsidR="0092694E" w:rsidRDefault="0092694E" w:rsidP="00351D16">
      <w:pPr>
        <w:pStyle w:val="Ecotexte"/>
        <w:spacing w:before="120" w:after="120"/>
      </w:pPr>
      <w:r>
        <w:t xml:space="preserve">Les facteurs d’émission ont été repris de ceux utilisés dans le cadre </w:t>
      </w:r>
      <w:r w:rsidR="00ED3774">
        <w:t xml:space="preserve">du </w:t>
      </w:r>
      <w:r>
        <w:t xml:space="preserve">tout récent inventaire national des GES de 2010-2021, dont les résultats ont été publiés dans le </w:t>
      </w:r>
      <w:r w:rsidR="00ED3774">
        <w:t>troisième</w:t>
      </w:r>
      <w:r>
        <w:t xml:space="preserve"> rapport biennal de la Tunisie à la CCNUCC.</w:t>
      </w:r>
    </w:p>
    <w:p w14:paraId="082BD843" w14:textId="77777777" w:rsidR="0092694E" w:rsidRPr="006260A5" w:rsidRDefault="0092694E" w:rsidP="00351D16">
      <w:pPr>
        <w:pStyle w:val="Ecotitregras"/>
        <w:spacing w:before="120" w:after="120"/>
      </w:pPr>
      <w:r w:rsidRPr="006260A5">
        <w:t>Résultats</w:t>
      </w:r>
    </w:p>
    <w:p w14:paraId="151427CF" w14:textId="7548270F" w:rsidR="0092694E" w:rsidRDefault="0092694E" w:rsidP="00351D16">
      <w:pPr>
        <w:pStyle w:val="Ecotexte"/>
        <w:spacing w:before="0" w:after="120"/>
      </w:pPr>
      <w:r>
        <w:t xml:space="preserve">Comme mentionné précédemment, les émissions nettes </w:t>
      </w:r>
      <w:r w:rsidR="00264740">
        <w:t xml:space="preserve">liées </w:t>
      </w:r>
      <w:r>
        <w:t xml:space="preserve">au secteur </w:t>
      </w:r>
      <w:r w:rsidR="00320BFB">
        <w:t>de l’</w:t>
      </w:r>
      <w:r>
        <w:t>AFAT font apparaître une valeur négative de presque -20 ktéCO2 en 2019. On distinguera, d’un côté, les émissions qui sont imputables à l’élevage et à l’utilisation des engrais (+21 ktéCO2), et de l’autre</w:t>
      </w:r>
      <w:r w:rsidR="00290EE5">
        <w:t xml:space="preserve"> côté</w:t>
      </w:r>
      <w:r>
        <w:t>, les absorptions qui atteignent 41 ktéCO2 en 2019.</w:t>
      </w:r>
    </w:p>
    <w:p w14:paraId="4147DCC8" w14:textId="36B1A391" w:rsidR="0092694E" w:rsidRPr="00002C32" w:rsidRDefault="0092694E" w:rsidP="00300855">
      <w:pPr>
        <w:pStyle w:val="Lgende"/>
        <w:keepNext/>
        <w:spacing w:after="120"/>
        <w:jc w:val="center"/>
        <w:rPr>
          <w:lang w:val="fr-FR"/>
        </w:rPr>
      </w:pPr>
      <w:bookmarkStart w:id="161" w:name="_Toc125124684"/>
      <w:bookmarkStart w:id="162" w:name="_Toc132243133"/>
      <w:r w:rsidRPr="00002C32">
        <w:rPr>
          <w:lang w:val="fr-FR"/>
        </w:rPr>
        <w:t xml:space="preserve">Tableau </w:t>
      </w:r>
      <w:r>
        <w:fldChar w:fldCharType="begin"/>
      </w:r>
      <w:r w:rsidRPr="00002C32">
        <w:rPr>
          <w:lang w:val="fr-FR"/>
        </w:rPr>
        <w:instrText xml:space="preserve"> SEQ Tableau \* ARABIC </w:instrText>
      </w:r>
      <w:r>
        <w:fldChar w:fldCharType="separate"/>
      </w:r>
      <w:r w:rsidR="00733065">
        <w:rPr>
          <w:noProof/>
          <w:lang w:val="fr-FR"/>
        </w:rPr>
        <w:t>17</w:t>
      </w:r>
      <w:r>
        <w:rPr>
          <w:noProof/>
        </w:rPr>
        <w:fldChar w:fldCharType="end"/>
      </w:r>
      <w:r w:rsidRPr="00002C32">
        <w:rPr>
          <w:lang w:val="fr-FR"/>
        </w:rPr>
        <w:t xml:space="preserve"> : Émissions/absorptions du secteur </w:t>
      </w:r>
      <w:r w:rsidR="00290EE5" w:rsidRPr="00002C32">
        <w:rPr>
          <w:lang w:val="fr-FR"/>
        </w:rPr>
        <w:t>de l‘</w:t>
      </w:r>
      <w:r w:rsidRPr="00002C32">
        <w:rPr>
          <w:lang w:val="fr-FR"/>
        </w:rPr>
        <w:t xml:space="preserve">AFAT dans la </w:t>
      </w:r>
      <w:r w:rsidR="00290EE5" w:rsidRPr="00002C32">
        <w:rPr>
          <w:lang w:val="fr-FR"/>
        </w:rPr>
        <w:t>c</w:t>
      </w:r>
      <w:r w:rsidRPr="00002C32">
        <w:rPr>
          <w:lang w:val="fr-FR"/>
        </w:rPr>
        <w:t>ommune de Houmt</w:t>
      </w:r>
      <w:r w:rsidR="00290EE5" w:rsidRPr="00002C32">
        <w:rPr>
          <w:lang w:val="fr-FR"/>
        </w:rPr>
        <w:t> </w:t>
      </w:r>
      <w:r w:rsidRPr="00002C32">
        <w:rPr>
          <w:lang w:val="fr-FR"/>
        </w:rPr>
        <w:t>Souk</w:t>
      </w:r>
      <w:r w:rsidR="00290EE5" w:rsidRPr="00002C32">
        <w:rPr>
          <w:lang w:val="fr-FR"/>
        </w:rPr>
        <w:t> </w:t>
      </w:r>
      <w:r w:rsidRPr="00002C32">
        <w:rPr>
          <w:lang w:val="fr-FR"/>
        </w:rPr>
        <w:t>(téCO2)</w:t>
      </w:r>
      <w:bookmarkEnd w:id="161"/>
      <w:bookmarkEnd w:id="162"/>
    </w:p>
    <w:tbl>
      <w:tblPr>
        <w:tblW w:w="7060" w:type="dxa"/>
        <w:tblInd w:w="1516" w:type="dxa"/>
        <w:tblCellMar>
          <w:left w:w="70" w:type="dxa"/>
          <w:right w:w="70" w:type="dxa"/>
        </w:tblCellMar>
        <w:tblLook w:val="04A0" w:firstRow="1" w:lastRow="0" w:firstColumn="1" w:lastColumn="0" w:noHBand="0" w:noVBand="1"/>
      </w:tblPr>
      <w:tblGrid>
        <w:gridCol w:w="4660"/>
        <w:gridCol w:w="1200"/>
        <w:gridCol w:w="1200"/>
      </w:tblGrid>
      <w:tr w:rsidR="0092694E" w:rsidRPr="001031D7" w14:paraId="7AF543DB" w14:textId="77777777" w:rsidTr="00C560DC">
        <w:trPr>
          <w:trHeight w:val="315"/>
        </w:trPr>
        <w:tc>
          <w:tcPr>
            <w:tcW w:w="4660" w:type="dxa"/>
            <w:tcBorders>
              <w:top w:val="single" w:sz="8" w:space="0" w:color="auto"/>
              <w:left w:val="single" w:sz="8" w:space="0" w:color="auto"/>
              <w:bottom w:val="single" w:sz="4" w:space="0" w:color="auto"/>
              <w:right w:val="single" w:sz="4" w:space="0" w:color="auto"/>
            </w:tcBorders>
            <w:shd w:val="clear" w:color="000000" w:fill="FFFF00"/>
            <w:noWrap/>
            <w:vAlign w:val="bottom"/>
            <w:hideMark/>
          </w:tcPr>
          <w:p w14:paraId="7CEDC16A" w14:textId="77777777" w:rsidR="0092694E" w:rsidRPr="00351D16" w:rsidRDefault="0092694E" w:rsidP="00C560DC">
            <w:pPr>
              <w:rPr>
                <w:rFonts w:ascii="Calibri" w:eastAsia="Times New Roman" w:hAnsi="Calibri" w:cs="Calibri"/>
                <w:b/>
                <w:bCs/>
                <w:color w:val="000000"/>
                <w:lang w:val="fr-FR" w:eastAsia="fr-FR"/>
              </w:rPr>
            </w:pPr>
            <w:r w:rsidRPr="00351D16">
              <w:rPr>
                <w:rFonts w:ascii="Calibri" w:eastAsia="Times New Roman" w:hAnsi="Calibri" w:cs="Calibri"/>
                <w:b/>
                <w:bCs/>
                <w:color w:val="000000"/>
                <w:lang w:val="fr-FR" w:eastAsia="fr-FR"/>
              </w:rPr>
              <w:t>Source</w:t>
            </w:r>
          </w:p>
        </w:tc>
        <w:tc>
          <w:tcPr>
            <w:tcW w:w="1200" w:type="dxa"/>
            <w:tcBorders>
              <w:top w:val="single" w:sz="8" w:space="0" w:color="auto"/>
              <w:left w:val="nil"/>
              <w:bottom w:val="single" w:sz="4" w:space="0" w:color="auto"/>
              <w:right w:val="single" w:sz="8" w:space="0" w:color="auto"/>
            </w:tcBorders>
            <w:shd w:val="clear" w:color="auto" w:fill="auto"/>
            <w:noWrap/>
            <w:vAlign w:val="center"/>
            <w:hideMark/>
          </w:tcPr>
          <w:p w14:paraId="4821FAC4" w14:textId="77777777" w:rsidR="0092694E" w:rsidRPr="001031D7" w:rsidRDefault="0092694E" w:rsidP="00C560DC">
            <w:pPr>
              <w:jc w:val="center"/>
              <w:rPr>
                <w:rFonts w:ascii="Calibri" w:eastAsia="Times New Roman" w:hAnsi="Calibri" w:cs="Calibri"/>
                <w:b/>
                <w:bCs/>
                <w:color w:val="000000"/>
                <w:lang w:val="fr-FR" w:eastAsia="fr-FR"/>
              </w:rPr>
            </w:pPr>
            <w:r w:rsidRPr="001031D7">
              <w:rPr>
                <w:rFonts w:ascii="Calibri" w:eastAsia="Times New Roman" w:hAnsi="Calibri" w:cs="Calibri"/>
                <w:b/>
                <w:bCs/>
                <w:color w:val="000000"/>
                <w:lang w:val="fr-FR" w:eastAsia="fr-FR"/>
              </w:rPr>
              <w:t>téCO2</w:t>
            </w:r>
          </w:p>
        </w:tc>
        <w:tc>
          <w:tcPr>
            <w:tcW w:w="1200" w:type="dxa"/>
            <w:tcBorders>
              <w:top w:val="single" w:sz="8" w:space="0" w:color="auto"/>
              <w:left w:val="nil"/>
              <w:bottom w:val="single" w:sz="4" w:space="0" w:color="auto"/>
              <w:right w:val="single" w:sz="8" w:space="0" w:color="auto"/>
            </w:tcBorders>
            <w:shd w:val="clear" w:color="auto" w:fill="auto"/>
            <w:noWrap/>
            <w:vAlign w:val="center"/>
            <w:hideMark/>
          </w:tcPr>
          <w:p w14:paraId="5A9E0366" w14:textId="77777777" w:rsidR="0092694E" w:rsidRPr="001031D7" w:rsidRDefault="0092694E" w:rsidP="00C560DC">
            <w:pPr>
              <w:jc w:val="center"/>
              <w:rPr>
                <w:rFonts w:ascii="Calibri" w:eastAsia="Times New Roman" w:hAnsi="Calibri" w:cs="Calibri"/>
                <w:b/>
                <w:bCs/>
                <w:color w:val="000000"/>
                <w:lang w:val="fr-FR" w:eastAsia="fr-FR"/>
              </w:rPr>
            </w:pPr>
            <w:r w:rsidRPr="001031D7">
              <w:rPr>
                <w:rFonts w:ascii="Calibri" w:eastAsia="Times New Roman" w:hAnsi="Calibri" w:cs="Calibri"/>
                <w:b/>
                <w:bCs/>
                <w:color w:val="000000"/>
                <w:lang w:val="fr-FR" w:eastAsia="fr-FR"/>
              </w:rPr>
              <w:t>(%)</w:t>
            </w:r>
          </w:p>
        </w:tc>
      </w:tr>
      <w:tr w:rsidR="0092694E" w:rsidRPr="00A954A5" w14:paraId="33CA039F" w14:textId="77777777" w:rsidTr="00C560DC">
        <w:trPr>
          <w:trHeight w:val="300"/>
        </w:trPr>
        <w:tc>
          <w:tcPr>
            <w:tcW w:w="4660" w:type="dxa"/>
            <w:tcBorders>
              <w:top w:val="nil"/>
              <w:left w:val="single" w:sz="8" w:space="0" w:color="auto"/>
              <w:bottom w:val="single" w:sz="4" w:space="0" w:color="auto"/>
              <w:right w:val="single" w:sz="4" w:space="0" w:color="auto"/>
            </w:tcBorders>
            <w:shd w:val="clear" w:color="auto" w:fill="auto"/>
            <w:noWrap/>
            <w:vAlign w:val="bottom"/>
            <w:hideMark/>
          </w:tcPr>
          <w:p w14:paraId="2E3926AA" w14:textId="37B48E37" w:rsidR="0092694E" w:rsidRPr="00A954A5" w:rsidRDefault="00220A21" w:rsidP="00C560DC">
            <w:pPr>
              <w:rPr>
                <w:rFonts w:ascii="Calibri" w:eastAsia="Times New Roman" w:hAnsi="Calibri" w:cs="Calibri"/>
                <w:b/>
                <w:bCs/>
                <w:color w:val="000000"/>
                <w:lang w:val="fr-FR" w:eastAsia="fr-FR"/>
              </w:rPr>
            </w:pPr>
            <w:r>
              <w:rPr>
                <w:rFonts w:ascii="Calibri" w:eastAsia="Times New Roman" w:hAnsi="Calibri" w:cs="Calibri"/>
                <w:b/>
                <w:bCs/>
                <w:color w:val="000000"/>
                <w:lang w:val="fr-FR" w:eastAsia="fr-FR"/>
              </w:rPr>
              <w:t>É</w:t>
            </w:r>
            <w:r w:rsidR="0092694E" w:rsidRPr="00A954A5">
              <w:rPr>
                <w:rFonts w:ascii="Calibri" w:eastAsia="Times New Roman" w:hAnsi="Calibri" w:cs="Calibri"/>
                <w:b/>
                <w:bCs/>
                <w:color w:val="000000"/>
                <w:lang w:val="fr-FR" w:eastAsia="fr-FR"/>
              </w:rPr>
              <w:t>missions</w:t>
            </w:r>
          </w:p>
        </w:tc>
        <w:tc>
          <w:tcPr>
            <w:tcW w:w="1200" w:type="dxa"/>
            <w:tcBorders>
              <w:top w:val="nil"/>
              <w:left w:val="nil"/>
              <w:bottom w:val="single" w:sz="4" w:space="0" w:color="auto"/>
              <w:right w:val="single" w:sz="8" w:space="0" w:color="auto"/>
            </w:tcBorders>
            <w:shd w:val="clear" w:color="auto" w:fill="auto"/>
            <w:noWrap/>
            <w:vAlign w:val="bottom"/>
            <w:hideMark/>
          </w:tcPr>
          <w:p w14:paraId="618D1635" w14:textId="77777777" w:rsidR="0092694E" w:rsidRPr="00A954A5" w:rsidRDefault="0092694E" w:rsidP="00C560DC">
            <w:pPr>
              <w:jc w:val="right"/>
              <w:rPr>
                <w:rFonts w:ascii="Calibri" w:eastAsia="Times New Roman" w:hAnsi="Calibri" w:cs="Calibri"/>
                <w:b/>
                <w:bCs/>
                <w:color w:val="000000"/>
                <w:lang w:val="fr-FR" w:eastAsia="fr-FR"/>
              </w:rPr>
            </w:pPr>
            <w:r>
              <w:rPr>
                <w:rFonts w:ascii="Calibri" w:hAnsi="Calibri" w:cs="Calibri"/>
                <w:b/>
                <w:bCs/>
                <w:color w:val="000000"/>
              </w:rPr>
              <w:t>20 981</w:t>
            </w:r>
          </w:p>
        </w:tc>
        <w:tc>
          <w:tcPr>
            <w:tcW w:w="1200" w:type="dxa"/>
            <w:tcBorders>
              <w:top w:val="nil"/>
              <w:left w:val="nil"/>
              <w:bottom w:val="single" w:sz="4" w:space="0" w:color="auto"/>
              <w:right w:val="single" w:sz="8" w:space="0" w:color="auto"/>
            </w:tcBorders>
            <w:shd w:val="clear" w:color="auto" w:fill="auto"/>
            <w:noWrap/>
            <w:vAlign w:val="bottom"/>
            <w:hideMark/>
          </w:tcPr>
          <w:p w14:paraId="7C99CFE8" w14:textId="7A0CF451" w:rsidR="0092694E" w:rsidRPr="00A954A5" w:rsidRDefault="0092694E" w:rsidP="00C560DC">
            <w:pPr>
              <w:jc w:val="right"/>
              <w:rPr>
                <w:rFonts w:ascii="Calibri" w:eastAsia="Times New Roman" w:hAnsi="Calibri" w:cs="Calibri"/>
                <w:b/>
                <w:bCs/>
                <w:color w:val="000000"/>
                <w:lang w:val="fr-FR" w:eastAsia="fr-FR"/>
              </w:rPr>
            </w:pPr>
            <w:r>
              <w:rPr>
                <w:rFonts w:ascii="Calibri" w:hAnsi="Calibri" w:cs="Calibri"/>
                <w:b/>
                <w:bCs/>
                <w:color w:val="000000"/>
              </w:rPr>
              <w:t>100</w:t>
            </w:r>
            <w:r w:rsidR="003E7B86">
              <w:rPr>
                <w:rFonts w:ascii="Calibri" w:hAnsi="Calibri" w:cs="Calibri"/>
                <w:b/>
                <w:bCs/>
                <w:color w:val="000000"/>
              </w:rPr>
              <w:t> </w:t>
            </w:r>
            <w:r>
              <w:rPr>
                <w:rFonts w:ascii="Calibri" w:hAnsi="Calibri" w:cs="Calibri"/>
                <w:b/>
                <w:bCs/>
                <w:color w:val="000000"/>
              </w:rPr>
              <w:t>%</w:t>
            </w:r>
          </w:p>
        </w:tc>
      </w:tr>
      <w:tr w:rsidR="0092694E" w:rsidRPr="001031D7" w14:paraId="2D5ED8FD" w14:textId="77777777" w:rsidTr="00C560DC">
        <w:trPr>
          <w:trHeight w:val="300"/>
        </w:trPr>
        <w:tc>
          <w:tcPr>
            <w:tcW w:w="4660" w:type="dxa"/>
            <w:tcBorders>
              <w:top w:val="nil"/>
              <w:left w:val="single" w:sz="8" w:space="0" w:color="auto"/>
              <w:bottom w:val="single" w:sz="4" w:space="0" w:color="auto"/>
              <w:right w:val="single" w:sz="4" w:space="0" w:color="auto"/>
            </w:tcBorders>
            <w:shd w:val="clear" w:color="auto" w:fill="auto"/>
            <w:noWrap/>
            <w:vAlign w:val="bottom"/>
            <w:hideMark/>
          </w:tcPr>
          <w:p w14:paraId="67F9CCD7" w14:textId="24C0AAF9" w:rsidR="0092694E" w:rsidRPr="00A954A5" w:rsidRDefault="00290EE5" w:rsidP="00C560DC">
            <w:pPr>
              <w:ind w:left="252"/>
              <w:rPr>
                <w:rFonts w:ascii="Calibri" w:eastAsia="Times New Roman" w:hAnsi="Calibri" w:cs="Calibri"/>
                <w:i/>
                <w:iCs/>
                <w:color w:val="000000"/>
                <w:lang w:val="fr-FR" w:eastAsia="fr-FR"/>
              </w:rPr>
            </w:pPr>
            <w:r>
              <w:rPr>
                <w:rFonts w:ascii="Calibri" w:eastAsia="Times New Roman" w:hAnsi="Calibri" w:cs="Calibri"/>
                <w:i/>
                <w:iCs/>
                <w:color w:val="000000"/>
                <w:lang w:val="fr-FR" w:eastAsia="fr-FR"/>
              </w:rPr>
              <w:t>É</w:t>
            </w:r>
            <w:r w:rsidR="0092694E">
              <w:rPr>
                <w:rFonts w:ascii="Calibri" w:eastAsia="Times New Roman" w:hAnsi="Calibri" w:cs="Calibri"/>
                <w:i/>
                <w:iCs/>
                <w:color w:val="000000"/>
                <w:lang w:val="fr-FR" w:eastAsia="fr-FR"/>
              </w:rPr>
              <w:t>levage</w:t>
            </w:r>
          </w:p>
        </w:tc>
        <w:tc>
          <w:tcPr>
            <w:tcW w:w="1200" w:type="dxa"/>
            <w:tcBorders>
              <w:top w:val="nil"/>
              <w:left w:val="nil"/>
              <w:bottom w:val="single" w:sz="4" w:space="0" w:color="auto"/>
              <w:right w:val="single" w:sz="8" w:space="0" w:color="auto"/>
            </w:tcBorders>
            <w:shd w:val="clear" w:color="auto" w:fill="auto"/>
            <w:noWrap/>
            <w:vAlign w:val="bottom"/>
            <w:hideMark/>
          </w:tcPr>
          <w:p w14:paraId="75344B63" w14:textId="77777777" w:rsidR="0092694E" w:rsidRPr="001031D7" w:rsidRDefault="0092694E" w:rsidP="00C560DC">
            <w:pPr>
              <w:jc w:val="right"/>
              <w:rPr>
                <w:rFonts w:ascii="Calibri" w:eastAsia="Times New Roman" w:hAnsi="Calibri" w:cs="Calibri"/>
                <w:color w:val="000000"/>
                <w:lang w:val="fr-FR" w:eastAsia="fr-FR"/>
              </w:rPr>
            </w:pPr>
            <w:r>
              <w:rPr>
                <w:rFonts w:ascii="Calibri" w:hAnsi="Calibri" w:cs="Calibri"/>
                <w:color w:val="000000"/>
              </w:rPr>
              <w:t>8 162</w:t>
            </w:r>
          </w:p>
        </w:tc>
        <w:tc>
          <w:tcPr>
            <w:tcW w:w="1200" w:type="dxa"/>
            <w:tcBorders>
              <w:top w:val="nil"/>
              <w:left w:val="nil"/>
              <w:bottom w:val="single" w:sz="4" w:space="0" w:color="auto"/>
              <w:right w:val="single" w:sz="8" w:space="0" w:color="auto"/>
            </w:tcBorders>
            <w:shd w:val="clear" w:color="auto" w:fill="auto"/>
            <w:noWrap/>
            <w:vAlign w:val="bottom"/>
            <w:hideMark/>
          </w:tcPr>
          <w:p w14:paraId="723D1BC2" w14:textId="50E66109" w:rsidR="0092694E" w:rsidRPr="001031D7" w:rsidRDefault="0092694E" w:rsidP="00C560DC">
            <w:pPr>
              <w:jc w:val="right"/>
              <w:rPr>
                <w:rFonts w:ascii="Calibri" w:eastAsia="Times New Roman" w:hAnsi="Calibri" w:cs="Calibri"/>
                <w:color w:val="000000"/>
                <w:lang w:val="fr-FR" w:eastAsia="fr-FR"/>
              </w:rPr>
            </w:pPr>
            <w:r>
              <w:rPr>
                <w:rFonts w:ascii="Calibri" w:hAnsi="Calibri" w:cs="Calibri"/>
                <w:color w:val="000000"/>
              </w:rPr>
              <w:t>61</w:t>
            </w:r>
            <w:r w:rsidR="003E7B86">
              <w:rPr>
                <w:rFonts w:ascii="Calibri" w:hAnsi="Calibri" w:cs="Calibri"/>
                <w:color w:val="000000"/>
              </w:rPr>
              <w:t> </w:t>
            </w:r>
            <w:r>
              <w:rPr>
                <w:rFonts w:ascii="Calibri" w:hAnsi="Calibri" w:cs="Calibri"/>
                <w:color w:val="000000"/>
              </w:rPr>
              <w:t>%</w:t>
            </w:r>
          </w:p>
        </w:tc>
      </w:tr>
      <w:tr w:rsidR="0092694E" w:rsidRPr="001031D7" w14:paraId="36C24927" w14:textId="77777777" w:rsidTr="00C560DC">
        <w:trPr>
          <w:trHeight w:val="300"/>
        </w:trPr>
        <w:tc>
          <w:tcPr>
            <w:tcW w:w="4660" w:type="dxa"/>
            <w:tcBorders>
              <w:top w:val="nil"/>
              <w:left w:val="single" w:sz="8" w:space="0" w:color="auto"/>
              <w:bottom w:val="single" w:sz="4" w:space="0" w:color="auto"/>
              <w:right w:val="single" w:sz="4" w:space="0" w:color="auto"/>
            </w:tcBorders>
            <w:shd w:val="clear" w:color="auto" w:fill="auto"/>
            <w:noWrap/>
            <w:vAlign w:val="bottom"/>
            <w:hideMark/>
          </w:tcPr>
          <w:p w14:paraId="2AB730F6" w14:textId="77777777" w:rsidR="0092694E" w:rsidRPr="00A954A5" w:rsidRDefault="0092694E" w:rsidP="00C560DC">
            <w:pPr>
              <w:ind w:left="252"/>
              <w:rPr>
                <w:rFonts w:ascii="Calibri" w:eastAsia="Times New Roman" w:hAnsi="Calibri" w:cs="Calibri"/>
                <w:i/>
                <w:iCs/>
                <w:color w:val="000000"/>
                <w:lang w:val="fr-FR" w:eastAsia="fr-FR"/>
              </w:rPr>
            </w:pPr>
            <w:r>
              <w:rPr>
                <w:rFonts w:ascii="Calibri" w:eastAsia="Times New Roman" w:hAnsi="Calibri" w:cs="Calibri"/>
                <w:i/>
                <w:iCs/>
                <w:color w:val="000000"/>
                <w:lang w:val="fr-FR" w:eastAsia="fr-FR"/>
              </w:rPr>
              <w:t>Utilisation des engrais</w:t>
            </w:r>
          </w:p>
        </w:tc>
        <w:tc>
          <w:tcPr>
            <w:tcW w:w="1200" w:type="dxa"/>
            <w:tcBorders>
              <w:top w:val="nil"/>
              <w:left w:val="nil"/>
              <w:bottom w:val="single" w:sz="4" w:space="0" w:color="auto"/>
              <w:right w:val="single" w:sz="8" w:space="0" w:color="auto"/>
            </w:tcBorders>
            <w:shd w:val="clear" w:color="auto" w:fill="auto"/>
            <w:noWrap/>
            <w:vAlign w:val="bottom"/>
            <w:hideMark/>
          </w:tcPr>
          <w:p w14:paraId="50DE190B" w14:textId="77777777" w:rsidR="0092694E" w:rsidRPr="001031D7" w:rsidRDefault="0092694E" w:rsidP="00C560DC">
            <w:pPr>
              <w:jc w:val="right"/>
              <w:rPr>
                <w:rFonts w:ascii="Calibri" w:eastAsia="Times New Roman" w:hAnsi="Calibri" w:cs="Calibri"/>
                <w:color w:val="000000"/>
                <w:lang w:val="fr-FR" w:eastAsia="fr-FR"/>
              </w:rPr>
            </w:pPr>
            <w:r>
              <w:rPr>
                <w:rFonts w:ascii="Calibri" w:hAnsi="Calibri" w:cs="Calibri"/>
                <w:color w:val="000000"/>
              </w:rPr>
              <w:t>12 819</w:t>
            </w:r>
          </w:p>
        </w:tc>
        <w:tc>
          <w:tcPr>
            <w:tcW w:w="1200" w:type="dxa"/>
            <w:tcBorders>
              <w:top w:val="nil"/>
              <w:left w:val="nil"/>
              <w:bottom w:val="single" w:sz="4" w:space="0" w:color="auto"/>
              <w:right w:val="single" w:sz="8" w:space="0" w:color="auto"/>
            </w:tcBorders>
            <w:shd w:val="clear" w:color="auto" w:fill="auto"/>
            <w:noWrap/>
            <w:vAlign w:val="bottom"/>
            <w:hideMark/>
          </w:tcPr>
          <w:p w14:paraId="7373A65E" w14:textId="253F3423" w:rsidR="0092694E" w:rsidRPr="001031D7" w:rsidRDefault="0092694E" w:rsidP="00C560DC">
            <w:pPr>
              <w:jc w:val="right"/>
              <w:rPr>
                <w:rFonts w:ascii="Calibri" w:eastAsia="Times New Roman" w:hAnsi="Calibri" w:cs="Calibri"/>
                <w:color w:val="000000"/>
                <w:lang w:val="fr-FR" w:eastAsia="fr-FR"/>
              </w:rPr>
            </w:pPr>
            <w:r>
              <w:rPr>
                <w:rFonts w:ascii="Calibri" w:hAnsi="Calibri" w:cs="Calibri"/>
                <w:color w:val="000000"/>
              </w:rPr>
              <w:t>39</w:t>
            </w:r>
            <w:r w:rsidR="003E7B86">
              <w:rPr>
                <w:rFonts w:ascii="Calibri" w:hAnsi="Calibri" w:cs="Calibri"/>
                <w:color w:val="000000"/>
              </w:rPr>
              <w:t> </w:t>
            </w:r>
            <w:r>
              <w:rPr>
                <w:rFonts w:ascii="Calibri" w:hAnsi="Calibri" w:cs="Calibri"/>
                <w:color w:val="000000"/>
              </w:rPr>
              <w:t>%</w:t>
            </w:r>
          </w:p>
        </w:tc>
      </w:tr>
      <w:tr w:rsidR="0092694E" w:rsidRPr="001031D7" w14:paraId="4D970F3A" w14:textId="77777777" w:rsidTr="00C560DC">
        <w:trPr>
          <w:trHeight w:val="300"/>
        </w:trPr>
        <w:tc>
          <w:tcPr>
            <w:tcW w:w="4660" w:type="dxa"/>
            <w:tcBorders>
              <w:top w:val="nil"/>
              <w:left w:val="single" w:sz="8" w:space="0" w:color="auto"/>
              <w:bottom w:val="single" w:sz="4" w:space="0" w:color="auto"/>
              <w:right w:val="single" w:sz="4" w:space="0" w:color="auto"/>
            </w:tcBorders>
            <w:shd w:val="clear" w:color="auto" w:fill="auto"/>
            <w:noWrap/>
            <w:vAlign w:val="bottom"/>
            <w:hideMark/>
          </w:tcPr>
          <w:p w14:paraId="567D3150" w14:textId="77777777" w:rsidR="0092694E" w:rsidRPr="001031D7" w:rsidRDefault="0092694E" w:rsidP="00C560DC">
            <w:pPr>
              <w:rPr>
                <w:rFonts w:ascii="Calibri" w:eastAsia="Times New Roman" w:hAnsi="Calibri" w:cs="Calibri"/>
                <w:color w:val="000000"/>
                <w:lang w:val="fr-FR" w:eastAsia="fr-FR"/>
              </w:rPr>
            </w:pPr>
            <w:r>
              <w:rPr>
                <w:rFonts w:ascii="Calibri" w:eastAsia="Times New Roman" w:hAnsi="Calibri" w:cs="Calibri"/>
                <w:b/>
                <w:bCs/>
                <w:color w:val="000000"/>
                <w:lang w:val="fr-FR" w:eastAsia="fr-FR"/>
              </w:rPr>
              <w:t>Absorptions</w:t>
            </w:r>
          </w:p>
        </w:tc>
        <w:tc>
          <w:tcPr>
            <w:tcW w:w="1200" w:type="dxa"/>
            <w:tcBorders>
              <w:top w:val="nil"/>
              <w:left w:val="nil"/>
              <w:bottom w:val="single" w:sz="4" w:space="0" w:color="auto"/>
              <w:right w:val="single" w:sz="8" w:space="0" w:color="auto"/>
            </w:tcBorders>
            <w:shd w:val="clear" w:color="auto" w:fill="auto"/>
            <w:noWrap/>
            <w:vAlign w:val="bottom"/>
            <w:hideMark/>
          </w:tcPr>
          <w:p w14:paraId="1BD9A33B" w14:textId="77777777" w:rsidR="0092694E" w:rsidRPr="00FA177E" w:rsidRDefault="0092694E" w:rsidP="00C560DC">
            <w:pPr>
              <w:jc w:val="right"/>
              <w:rPr>
                <w:rFonts w:ascii="Calibri" w:hAnsi="Calibri" w:cs="Calibri"/>
                <w:b/>
                <w:bCs/>
                <w:color w:val="000000"/>
              </w:rPr>
            </w:pPr>
            <w:r w:rsidRPr="00204768">
              <w:rPr>
                <w:rFonts w:ascii="Calibri" w:eastAsia="Times New Roman" w:hAnsi="Calibri" w:cs="Calibri"/>
                <w:b/>
                <w:bCs/>
                <w:color w:val="000000"/>
                <w:lang w:val="fr-FR" w:eastAsia="fr-FR"/>
              </w:rPr>
              <w:t>-40 953</w:t>
            </w:r>
          </w:p>
        </w:tc>
        <w:tc>
          <w:tcPr>
            <w:tcW w:w="1200" w:type="dxa"/>
            <w:tcBorders>
              <w:top w:val="nil"/>
              <w:left w:val="nil"/>
              <w:bottom w:val="single" w:sz="4" w:space="0" w:color="auto"/>
              <w:right w:val="single" w:sz="8" w:space="0" w:color="auto"/>
            </w:tcBorders>
            <w:shd w:val="clear" w:color="auto" w:fill="auto"/>
            <w:noWrap/>
            <w:vAlign w:val="bottom"/>
            <w:hideMark/>
          </w:tcPr>
          <w:p w14:paraId="0757C7C2" w14:textId="4ACD5F6F" w:rsidR="0092694E" w:rsidRPr="00FA177E" w:rsidRDefault="0092694E" w:rsidP="00C560DC">
            <w:pPr>
              <w:jc w:val="right"/>
              <w:rPr>
                <w:rFonts w:ascii="Calibri" w:hAnsi="Calibri" w:cs="Calibri"/>
                <w:b/>
                <w:bCs/>
                <w:color w:val="000000"/>
              </w:rPr>
            </w:pPr>
            <w:r>
              <w:rPr>
                <w:rFonts w:ascii="Calibri" w:hAnsi="Calibri" w:cs="Calibri"/>
                <w:b/>
                <w:bCs/>
                <w:color w:val="000000"/>
              </w:rPr>
              <w:t>100</w:t>
            </w:r>
            <w:r w:rsidR="003E7B86">
              <w:rPr>
                <w:rFonts w:ascii="Calibri" w:hAnsi="Calibri" w:cs="Calibri"/>
                <w:b/>
                <w:bCs/>
                <w:color w:val="000000"/>
              </w:rPr>
              <w:t> </w:t>
            </w:r>
            <w:r w:rsidRPr="00FA177E">
              <w:rPr>
                <w:rFonts w:ascii="Calibri" w:hAnsi="Calibri" w:cs="Calibri"/>
                <w:b/>
                <w:bCs/>
                <w:color w:val="000000"/>
              </w:rPr>
              <w:t>%</w:t>
            </w:r>
          </w:p>
        </w:tc>
      </w:tr>
      <w:tr w:rsidR="0092694E" w:rsidRPr="001031D7" w14:paraId="2087F86B" w14:textId="77777777" w:rsidTr="00C560DC">
        <w:trPr>
          <w:trHeight w:val="300"/>
        </w:trPr>
        <w:tc>
          <w:tcPr>
            <w:tcW w:w="4660" w:type="dxa"/>
            <w:tcBorders>
              <w:top w:val="nil"/>
              <w:left w:val="single" w:sz="8" w:space="0" w:color="auto"/>
              <w:bottom w:val="single" w:sz="4" w:space="0" w:color="auto"/>
              <w:right w:val="single" w:sz="4" w:space="0" w:color="auto"/>
            </w:tcBorders>
            <w:shd w:val="clear" w:color="auto" w:fill="auto"/>
            <w:noWrap/>
            <w:vAlign w:val="bottom"/>
            <w:hideMark/>
          </w:tcPr>
          <w:p w14:paraId="3730154A" w14:textId="77777777" w:rsidR="0092694E" w:rsidRPr="00A954A5" w:rsidRDefault="0092694E" w:rsidP="00C560DC">
            <w:pPr>
              <w:ind w:left="252"/>
              <w:rPr>
                <w:rFonts w:ascii="Calibri" w:eastAsia="Times New Roman" w:hAnsi="Calibri" w:cs="Calibri"/>
                <w:i/>
                <w:iCs/>
                <w:color w:val="000000"/>
                <w:lang w:val="fr-FR" w:eastAsia="fr-FR"/>
              </w:rPr>
            </w:pPr>
            <w:r w:rsidRPr="00AF479B">
              <w:rPr>
                <w:rFonts w:ascii="Calibri" w:eastAsia="Times New Roman" w:hAnsi="Calibri" w:cs="Calibri"/>
                <w:i/>
                <w:iCs/>
                <w:color w:val="000000"/>
                <w:lang w:val="fr-FR" w:eastAsia="fr-FR"/>
              </w:rPr>
              <w:t>Oliveraies</w:t>
            </w:r>
          </w:p>
        </w:tc>
        <w:tc>
          <w:tcPr>
            <w:tcW w:w="1200" w:type="dxa"/>
            <w:tcBorders>
              <w:top w:val="nil"/>
              <w:left w:val="nil"/>
              <w:bottom w:val="single" w:sz="4" w:space="0" w:color="auto"/>
              <w:right w:val="single" w:sz="8" w:space="0" w:color="auto"/>
            </w:tcBorders>
            <w:shd w:val="clear" w:color="auto" w:fill="auto"/>
            <w:noWrap/>
            <w:vAlign w:val="bottom"/>
            <w:hideMark/>
          </w:tcPr>
          <w:p w14:paraId="4AAD7CF7" w14:textId="77777777" w:rsidR="0092694E" w:rsidRPr="001031D7" w:rsidRDefault="0092694E" w:rsidP="00C560DC">
            <w:pPr>
              <w:jc w:val="right"/>
              <w:rPr>
                <w:rFonts w:ascii="Calibri" w:eastAsia="Times New Roman" w:hAnsi="Calibri" w:cs="Calibri"/>
                <w:color w:val="000000"/>
                <w:lang w:val="fr-FR" w:eastAsia="fr-FR"/>
              </w:rPr>
            </w:pPr>
            <w:r>
              <w:rPr>
                <w:rFonts w:ascii="Calibri" w:hAnsi="Calibri" w:cs="Calibri"/>
                <w:color w:val="000000"/>
              </w:rPr>
              <w:t>-39 257</w:t>
            </w:r>
          </w:p>
        </w:tc>
        <w:tc>
          <w:tcPr>
            <w:tcW w:w="1200" w:type="dxa"/>
            <w:tcBorders>
              <w:top w:val="nil"/>
              <w:left w:val="nil"/>
              <w:bottom w:val="single" w:sz="4" w:space="0" w:color="auto"/>
              <w:right w:val="single" w:sz="8" w:space="0" w:color="auto"/>
            </w:tcBorders>
            <w:shd w:val="clear" w:color="auto" w:fill="auto"/>
            <w:noWrap/>
            <w:vAlign w:val="bottom"/>
            <w:hideMark/>
          </w:tcPr>
          <w:p w14:paraId="7C9FFBB3" w14:textId="430635BA" w:rsidR="0092694E" w:rsidRPr="001031D7" w:rsidRDefault="0092694E" w:rsidP="00C560DC">
            <w:pPr>
              <w:jc w:val="right"/>
              <w:rPr>
                <w:rFonts w:ascii="Calibri" w:eastAsia="Times New Roman" w:hAnsi="Calibri" w:cs="Calibri"/>
                <w:color w:val="000000"/>
                <w:lang w:val="fr-FR" w:eastAsia="fr-FR"/>
              </w:rPr>
            </w:pPr>
            <w:r>
              <w:rPr>
                <w:rFonts w:ascii="Calibri" w:hAnsi="Calibri" w:cs="Calibri"/>
                <w:color w:val="000000"/>
              </w:rPr>
              <w:t>96</w:t>
            </w:r>
            <w:r w:rsidR="003E7B86">
              <w:rPr>
                <w:rFonts w:ascii="Calibri" w:hAnsi="Calibri" w:cs="Calibri"/>
                <w:color w:val="000000"/>
              </w:rPr>
              <w:t> </w:t>
            </w:r>
            <w:r>
              <w:rPr>
                <w:rFonts w:ascii="Calibri" w:hAnsi="Calibri" w:cs="Calibri"/>
                <w:color w:val="000000"/>
              </w:rPr>
              <w:t>%</w:t>
            </w:r>
          </w:p>
        </w:tc>
      </w:tr>
      <w:tr w:rsidR="0092694E" w:rsidRPr="001031D7" w14:paraId="70D5A886" w14:textId="77777777" w:rsidTr="00C560DC">
        <w:trPr>
          <w:trHeight w:val="300"/>
        </w:trPr>
        <w:tc>
          <w:tcPr>
            <w:tcW w:w="4660" w:type="dxa"/>
            <w:tcBorders>
              <w:top w:val="nil"/>
              <w:left w:val="single" w:sz="8" w:space="0" w:color="auto"/>
              <w:bottom w:val="single" w:sz="4" w:space="0" w:color="auto"/>
              <w:right w:val="single" w:sz="4" w:space="0" w:color="auto"/>
            </w:tcBorders>
            <w:shd w:val="clear" w:color="auto" w:fill="auto"/>
            <w:noWrap/>
            <w:vAlign w:val="bottom"/>
            <w:hideMark/>
          </w:tcPr>
          <w:p w14:paraId="1B51D40D" w14:textId="5CAB58E9" w:rsidR="0092694E" w:rsidRPr="00A954A5" w:rsidRDefault="0092694E" w:rsidP="00C560DC">
            <w:pPr>
              <w:ind w:left="252"/>
              <w:rPr>
                <w:rFonts w:ascii="Calibri" w:eastAsia="Times New Roman" w:hAnsi="Calibri" w:cs="Calibri"/>
                <w:i/>
                <w:iCs/>
                <w:color w:val="000000"/>
                <w:lang w:val="fr-FR" w:eastAsia="fr-FR"/>
              </w:rPr>
            </w:pPr>
            <w:r w:rsidRPr="00AF479B">
              <w:rPr>
                <w:rFonts w:ascii="Calibri" w:eastAsia="Times New Roman" w:hAnsi="Calibri" w:cs="Calibri"/>
                <w:i/>
                <w:iCs/>
                <w:color w:val="000000"/>
                <w:lang w:val="fr-FR" w:eastAsia="fr-FR"/>
              </w:rPr>
              <w:t>Arbo</w:t>
            </w:r>
            <w:r w:rsidR="003E7B86">
              <w:rPr>
                <w:rFonts w:ascii="Calibri" w:eastAsia="Times New Roman" w:hAnsi="Calibri" w:cs="Calibri"/>
                <w:i/>
                <w:iCs/>
                <w:color w:val="000000"/>
                <w:lang w:val="fr-FR" w:eastAsia="fr-FR"/>
              </w:rPr>
              <w:t>riculture</w:t>
            </w:r>
            <w:r w:rsidRPr="00AF479B">
              <w:rPr>
                <w:rFonts w:ascii="Calibri" w:eastAsia="Times New Roman" w:hAnsi="Calibri" w:cs="Calibri"/>
                <w:i/>
                <w:iCs/>
                <w:color w:val="000000"/>
                <w:lang w:val="fr-FR" w:eastAsia="fr-FR"/>
              </w:rPr>
              <w:t xml:space="preserve"> </w:t>
            </w:r>
            <w:r w:rsidR="003E7B86">
              <w:rPr>
                <w:rFonts w:ascii="Calibri" w:eastAsia="Times New Roman" w:hAnsi="Calibri" w:cs="Calibri"/>
                <w:i/>
                <w:iCs/>
                <w:color w:val="000000"/>
                <w:lang w:val="fr-FR" w:eastAsia="fr-FR"/>
              </w:rPr>
              <w:t>f</w:t>
            </w:r>
            <w:r w:rsidRPr="00AF479B">
              <w:rPr>
                <w:rFonts w:ascii="Calibri" w:eastAsia="Times New Roman" w:hAnsi="Calibri" w:cs="Calibri"/>
                <w:i/>
                <w:iCs/>
                <w:color w:val="000000"/>
                <w:lang w:val="fr-FR" w:eastAsia="fr-FR"/>
              </w:rPr>
              <w:t>ruitière</w:t>
            </w:r>
          </w:p>
        </w:tc>
        <w:tc>
          <w:tcPr>
            <w:tcW w:w="1200" w:type="dxa"/>
            <w:tcBorders>
              <w:top w:val="nil"/>
              <w:left w:val="nil"/>
              <w:bottom w:val="single" w:sz="4" w:space="0" w:color="auto"/>
              <w:right w:val="single" w:sz="8" w:space="0" w:color="auto"/>
            </w:tcBorders>
            <w:shd w:val="clear" w:color="auto" w:fill="auto"/>
            <w:noWrap/>
            <w:vAlign w:val="bottom"/>
            <w:hideMark/>
          </w:tcPr>
          <w:p w14:paraId="2D40AC86" w14:textId="77777777" w:rsidR="0092694E" w:rsidRPr="001031D7" w:rsidRDefault="0092694E" w:rsidP="00C560DC">
            <w:pPr>
              <w:jc w:val="right"/>
              <w:rPr>
                <w:rFonts w:ascii="Calibri" w:eastAsia="Times New Roman" w:hAnsi="Calibri" w:cs="Calibri"/>
                <w:color w:val="000000"/>
                <w:lang w:val="fr-FR" w:eastAsia="fr-FR"/>
              </w:rPr>
            </w:pPr>
            <w:r>
              <w:rPr>
                <w:rFonts w:ascii="Calibri" w:hAnsi="Calibri" w:cs="Calibri"/>
                <w:color w:val="000000"/>
              </w:rPr>
              <w:t>-1 696</w:t>
            </w:r>
          </w:p>
        </w:tc>
        <w:tc>
          <w:tcPr>
            <w:tcW w:w="1200" w:type="dxa"/>
            <w:tcBorders>
              <w:top w:val="nil"/>
              <w:left w:val="nil"/>
              <w:bottom w:val="single" w:sz="4" w:space="0" w:color="auto"/>
              <w:right w:val="single" w:sz="8" w:space="0" w:color="auto"/>
            </w:tcBorders>
            <w:shd w:val="clear" w:color="auto" w:fill="auto"/>
            <w:noWrap/>
            <w:vAlign w:val="bottom"/>
            <w:hideMark/>
          </w:tcPr>
          <w:p w14:paraId="25275431" w14:textId="2988777D" w:rsidR="0092694E" w:rsidRPr="001031D7" w:rsidRDefault="0092694E" w:rsidP="00C560DC">
            <w:pPr>
              <w:jc w:val="right"/>
              <w:rPr>
                <w:rFonts w:ascii="Calibri" w:eastAsia="Times New Roman" w:hAnsi="Calibri" w:cs="Calibri"/>
                <w:color w:val="000000"/>
                <w:lang w:val="fr-FR" w:eastAsia="fr-FR"/>
              </w:rPr>
            </w:pPr>
            <w:r>
              <w:rPr>
                <w:rFonts w:ascii="Calibri" w:hAnsi="Calibri" w:cs="Calibri"/>
                <w:color w:val="000000"/>
              </w:rPr>
              <w:t>4</w:t>
            </w:r>
            <w:r w:rsidR="003E7B86">
              <w:rPr>
                <w:rFonts w:ascii="Calibri" w:hAnsi="Calibri" w:cs="Calibri"/>
                <w:color w:val="000000"/>
              </w:rPr>
              <w:t> </w:t>
            </w:r>
            <w:r>
              <w:rPr>
                <w:rFonts w:ascii="Calibri" w:hAnsi="Calibri" w:cs="Calibri"/>
                <w:color w:val="000000"/>
              </w:rPr>
              <w:t>%</w:t>
            </w:r>
          </w:p>
        </w:tc>
      </w:tr>
      <w:tr w:rsidR="0092694E" w:rsidRPr="001031D7" w14:paraId="07B5C5E9" w14:textId="77777777" w:rsidTr="00C560DC">
        <w:trPr>
          <w:trHeight w:val="311"/>
        </w:trPr>
        <w:tc>
          <w:tcPr>
            <w:tcW w:w="4660" w:type="dxa"/>
            <w:tcBorders>
              <w:top w:val="nil"/>
              <w:left w:val="single" w:sz="8" w:space="0" w:color="auto"/>
              <w:bottom w:val="single" w:sz="8" w:space="0" w:color="auto"/>
              <w:right w:val="single" w:sz="4" w:space="0" w:color="auto"/>
            </w:tcBorders>
            <w:shd w:val="clear" w:color="auto" w:fill="00FFFF"/>
            <w:noWrap/>
            <w:vAlign w:val="bottom"/>
            <w:hideMark/>
          </w:tcPr>
          <w:p w14:paraId="4FAF1CE2" w14:textId="77777777" w:rsidR="0092694E" w:rsidRPr="001031D7" w:rsidRDefault="0092694E" w:rsidP="00C560DC">
            <w:pPr>
              <w:rPr>
                <w:rFonts w:ascii="Calibri" w:eastAsia="Times New Roman" w:hAnsi="Calibri" w:cs="Calibri"/>
                <w:b/>
                <w:bCs/>
                <w:color w:val="000000"/>
                <w:lang w:val="fr-FR" w:eastAsia="fr-FR"/>
              </w:rPr>
            </w:pPr>
            <w:r>
              <w:rPr>
                <w:rFonts w:ascii="Calibri" w:eastAsia="Times New Roman" w:hAnsi="Calibri" w:cs="Calibri"/>
                <w:b/>
                <w:bCs/>
                <w:color w:val="000000"/>
                <w:lang w:val="fr-FR" w:eastAsia="fr-FR"/>
              </w:rPr>
              <w:t>Emissions nettes</w:t>
            </w:r>
          </w:p>
        </w:tc>
        <w:tc>
          <w:tcPr>
            <w:tcW w:w="1200" w:type="dxa"/>
            <w:tcBorders>
              <w:top w:val="nil"/>
              <w:left w:val="nil"/>
              <w:bottom w:val="single" w:sz="8" w:space="0" w:color="auto"/>
              <w:right w:val="single" w:sz="8" w:space="0" w:color="auto"/>
            </w:tcBorders>
            <w:shd w:val="clear" w:color="auto" w:fill="00FFFF"/>
            <w:noWrap/>
            <w:vAlign w:val="bottom"/>
            <w:hideMark/>
          </w:tcPr>
          <w:p w14:paraId="0BF3DBDA" w14:textId="77777777" w:rsidR="0092694E" w:rsidRPr="001031D7" w:rsidRDefault="0092694E" w:rsidP="00C560DC">
            <w:pPr>
              <w:jc w:val="right"/>
              <w:rPr>
                <w:rFonts w:ascii="Calibri" w:eastAsia="Times New Roman" w:hAnsi="Calibri" w:cs="Calibri"/>
                <w:b/>
                <w:bCs/>
                <w:color w:val="000000"/>
                <w:sz w:val="28"/>
                <w:szCs w:val="28"/>
                <w:lang w:val="fr-FR" w:eastAsia="fr-FR"/>
              </w:rPr>
            </w:pPr>
            <w:r>
              <w:rPr>
                <w:rFonts w:ascii="Calibri" w:hAnsi="Calibri" w:cs="Calibri"/>
                <w:b/>
                <w:bCs/>
                <w:color w:val="000000"/>
              </w:rPr>
              <w:t>-19 972</w:t>
            </w:r>
          </w:p>
        </w:tc>
        <w:tc>
          <w:tcPr>
            <w:tcW w:w="1200" w:type="dxa"/>
            <w:tcBorders>
              <w:top w:val="nil"/>
              <w:left w:val="nil"/>
              <w:bottom w:val="single" w:sz="8" w:space="0" w:color="auto"/>
              <w:right w:val="single" w:sz="8" w:space="0" w:color="auto"/>
            </w:tcBorders>
            <w:shd w:val="clear" w:color="auto" w:fill="00FFFF"/>
            <w:noWrap/>
            <w:vAlign w:val="bottom"/>
            <w:hideMark/>
          </w:tcPr>
          <w:p w14:paraId="2545F431" w14:textId="77777777" w:rsidR="0092694E" w:rsidRPr="001031D7" w:rsidRDefault="0092694E" w:rsidP="00C560DC">
            <w:pPr>
              <w:jc w:val="right"/>
              <w:rPr>
                <w:rFonts w:ascii="Calibri" w:eastAsia="Times New Roman" w:hAnsi="Calibri" w:cs="Calibri"/>
                <w:b/>
                <w:bCs/>
                <w:color w:val="000000"/>
                <w:lang w:val="fr-FR" w:eastAsia="fr-FR"/>
              </w:rPr>
            </w:pPr>
          </w:p>
        </w:tc>
      </w:tr>
    </w:tbl>
    <w:p w14:paraId="63762168" w14:textId="7452CC53" w:rsidR="0092694E" w:rsidRDefault="0092694E" w:rsidP="0092694E">
      <w:pPr>
        <w:pStyle w:val="Ecotexte"/>
        <w:spacing w:before="240"/>
      </w:pPr>
      <w:r>
        <w:rPr>
          <w:noProof/>
        </w:rPr>
        <w:lastRenderedPageBreak/>
        <w:drawing>
          <wp:anchor distT="0" distB="0" distL="114300" distR="114300" simplePos="0" relativeHeight="251693568" behindDoc="1" locked="0" layoutInCell="1" allowOverlap="1" wp14:anchorId="5B426BD7" wp14:editId="622EF1FA">
            <wp:simplePos x="0" y="0"/>
            <wp:positionH relativeFrom="margin">
              <wp:posOffset>3550920</wp:posOffset>
            </wp:positionH>
            <wp:positionV relativeFrom="paragraph">
              <wp:posOffset>161925</wp:posOffset>
            </wp:positionV>
            <wp:extent cx="2353945" cy="2075180"/>
            <wp:effectExtent l="0" t="0" r="8255" b="1270"/>
            <wp:wrapTight wrapText="bothSides">
              <wp:wrapPolygon edited="0">
                <wp:start x="0" y="0"/>
                <wp:lineTo x="0" y="21415"/>
                <wp:lineTo x="21501" y="21415"/>
                <wp:lineTo x="21501"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353945" cy="2075180"/>
                    </a:xfrm>
                    <a:prstGeom prst="rect">
                      <a:avLst/>
                    </a:prstGeom>
                    <a:noFill/>
                  </pic:spPr>
                </pic:pic>
              </a:graphicData>
            </a:graphic>
          </wp:anchor>
        </w:drawing>
      </w:r>
      <w:r w:rsidR="003E7B86">
        <w:t>Comme</w:t>
      </w:r>
      <w:r>
        <w:t xml:space="preserve"> le montre la </w:t>
      </w:r>
      <w:r>
        <w:fldChar w:fldCharType="begin"/>
      </w:r>
      <w:r>
        <w:instrText xml:space="preserve"> REF _Ref124724612 \h  \* MERGEFORMAT </w:instrText>
      </w:r>
      <w:r>
        <w:fldChar w:fldCharType="separate"/>
      </w:r>
      <w:r w:rsidR="00733065" w:rsidRPr="00733065">
        <w:t xml:space="preserve">Figure </w:t>
      </w:r>
      <w:r w:rsidR="00733065" w:rsidRPr="00002C32">
        <w:t>19</w:t>
      </w:r>
      <w:r>
        <w:fldChar w:fldCharType="end"/>
      </w:r>
      <w:r w:rsidR="0012245A">
        <w:t>,</w:t>
      </w:r>
      <w:r>
        <w:t xml:space="preserve"> les émissions restent dominées par l’utilisation des engrais (61</w:t>
      </w:r>
      <w:r w:rsidR="0012245A">
        <w:t> </w:t>
      </w:r>
      <w:r>
        <w:t>%), du fait de l’utilisation de 4400 tonnes d’ammonitr</w:t>
      </w:r>
      <w:r w:rsidR="00AD7709">
        <w:t>ate</w:t>
      </w:r>
      <w:r>
        <w:t xml:space="preserve"> en 2019.</w:t>
      </w:r>
    </w:p>
    <w:p w14:paraId="45EC819A" w14:textId="0524B492" w:rsidR="0092694E" w:rsidRDefault="0092694E" w:rsidP="0092694E">
      <w:pPr>
        <w:pStyle w:val="Ecotexte"/>
        <w:spacing w:before="240"/>
      </w:pPr>
      <w:r>
        <w:t>Avec un effectif de moins de 40</w:t>
      </w:r>
      <w:r w:rsidR="00F25E0D">
        <w:t> </w:t>
      </w:r>
      <w:r>
        <w:t>000</w:t>
      </w:r>
      <w:r w:rsidR="003F4412">
        <w:t xml:space="preserve"> animaux</w:t>
      </w:r>
      <w:r>
        <w:t>; principalement des ovins (71</w:t>
      </w:r>
      <w:r w:rsidR="008E28EF">
        <w:t> </w:t>
      </w:r>
      <w:r>
        <w:t xml:space="preserve">%), les émissions </w:t>
      </w:r>
      <w:r w:rsidR="008E28EF">
        <w:t xml:space="preserve">liées </w:t>
      </w:r>
      <w:r>
        <w:t xml:space="preserve">à l’élevage </w:t>
      </w:r>
      <w:r w:rsidR="008E28EF">
        <w:t xml:space="preserve">comptent pour </w:t>
      </w:r>
      <w:r>
        <w:t>39</w:t>
      </w:r>
      <w:r w:rsidR="008E28EF">
        <w:t> </w:t>
      </w:r>
      <w:r>
        <w:t xml:space="preserve">% des émissions </w:t>
      </w:r>
      <w:r w:rsidR="008E28EF">
        <w:t xml:space="preserve">liées </w:t>
      </w:r>
      <w:r>
        <w:t xml:space="preserve">à l’AFAT, mais restent globalement peu </w:t>
      </w:r>
      <w:r w:rsidR="00CE6678">
        <w:t>importantes</w:t>
      </w:r>
      <w:r>
        <w:t>; représentant à peine 4</w:t>
      </w:r>
      <w:r w:rsidR="008E28EF">
        <w:t> </w:t>
      </w:r>
      <w:r>
        <w:t>% des émissions de GES de la</w:t>
      </w:r>
      <w:r w:rsidR="008E28EF">
        <w:t> c</w:t>
      </w:r>
      <w:r>
        <w:t xml:space="preserve">ommune. </w:t>
      </w:r>
    </w:p>
    <w:p w14:paraId="1D34BD3A" w14:textId="45EC929E" w:rsidR="0092694E" w:rsidRDefault="005D2B56" w:rsidP="0092694E">
      <w:pPr>
        <w:pStyle w:val="Ecotexte"/>
        <w:spacing w:before="240"/>
      </w:pPr>
      <w:r>
        <w:rPr>
          <w:noProof/>
        </w:rPr>
        <mc:AlternateContent>
          <mc:Choice Requires="wps">
            <w:drawing>
              <wp:anchor distT="0" distB="0" distL="114300" distR="114300" simplePos="0" relativeHeight="251658250" behindDoc="1" locked="0" layoutInCell="1" allowOverlap="1" wp14:anchorId="03B7E5D7" wp14:editId="4925B063">
                <wp:simplePos x="0" y="0"/>
                <wp:positionH relativeFrom="margin">
                  <wp:posOffset>3538855</wp:posOffset>
                </wp:positionH>
                <wp:positionV relativeFrom="paragraph">
                  <wp:posOffset>327025</wp:posOffset>
                </wp:positionV>
                <wp:extent cx="2353945" cy="419100"/>
                <wp:effectExtent l="0" t="0" r="0" b="0"/>
                <wp:wrapTight wrapText="bothSides">
                  <wp:wrapPolygon edited="0">
                    <wp:start x="0" y="0"/>
                    <wp:lineTo x="0" y="20618"/>
                    <wp:lineTo x="21501" y="20618"/>
                    <wp:lineTo x="21501" y="0"/>
                    <wp:lineTo x="0" y="0"/>
                  </wp:wrapPolygon>
                </wp:wrapTight>
                <wp:docPr id="1339841551"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3945" cy="419100"/>
                        </a:xfrm>
                        <a:prstGeom prst="rect">
                          <a:avLst/>
                        </a:prstGeom>
                        <a:solidFill>
                          <a:prstClr val="white"/>
                        </a:solidFill>
                        <a:ln>
                          <a:noFill/>
                        </a:ln>
                      </wps:spPr>
                      <wps:txbx>
                        <w:txbxContent>
                          <w:p w14:paraId="7B88EBF6" w14:textId="1C339083" w:rsidR="0092694E" w:rsidRPr="00002C32" w:rsidRDefault="0092694E" w:rsidP="00351D16">
                            <w:pPr>
                              <w:pStyle w:val="Lgende"/>
                              <w:jc w:val="center"/>
                              <w:rPr>
                                <w:noProof/>
                                <w:szCs w:val="16"/>
                                <w:lang w:val="fr-FR"/>
                              </w:rPr>
                            </w:pPr>
                            <w:bookmarkStart w:id="163" w:name="_Ref124724612"/>
                            <w:bookmarkStart w:id="164" w:name="_Toc125124709"/>
                            <w:bookmarkStart w:id="165" w:name="_Toc125463015"/>
                            <w:bookmarkStart w:id="166" w:name="_Toc132243068"/>
                            <w:r w:rsidRPr="00002C32">
                              <w:rPr>
                                <w:szCs w:val="16"/>
                                <w:lang w:val="fr-FR"/>
                              </w:rPr>
                              <w:t xml:space="preserve">Figure </w:t>
                            </w:r>
                            <w:r w:rsidRPr="00F93D43">
                              <w:rPr>
                                <w:szCs w:val="16"/>
                              </w:rPr>
                              <w:fldChar w:fldCharType="begin"/>
                            </w:r>
                            <w:r w:rsidRPr="00002C32">
                              <w:rPr>
                                <w:szCs w:val="16"/>
                                <w:lang w:val="fr-FR"/>
                              </w:rPr>
                              <w:instrText xml:space="preserve"> SEQ Figure \* ARABIC </w:instrText>
                            </w:r>
                            <w:r w:rsidRPr="00F93D43">
                              <w:rPr>
                                <w:szCs w:val="16"/>
                              </w:rPr>
                              <w:fldChar w:fldCharType="separate"/>
                            </w:r>
                            <w:r w:rsidR="00746094">
                              <w:rPr>
                                <w:noProof/>
                                <w:szCs w:val="16"/>
                                <w:lang w:val="fr-FR"/>
                              </w:rPr>
                              <w:t>19</w:t>
                            </w:r>
                            <w:r w:rsidRPr="00F93D43">
                              <w:rPr>
                                <w:szCs w:val="16"/>
                              </w:rPr>
                              <w:fldChar w:fldCharType="end"/>
                            </w:r>
                            <w:bookmarkEnd w:id="163"/>
                            <w:r w:rsidRPr="00002C32">
                              <w:rPr>
                                <w:szCs w:val="16"/>
                                <w:lang w:val="fr-FR"/>
                              </w:rPr>
                              <w:t xml:space="preserve"> : Répartition des émissions du secteur </w:t>
                            </w:r>
                            <w:r w:rsidR="008E28EF" w:rsidRPr="00002C32">
                              <w:rPr>
                                <w:szCs w:val="16"/>
                                <w:lang w:val="fr-FR"/>
                              </w:rPr>
                              <w:t>de l‘</w:t>
                            </w:r>
                            <w:r w:rsidRPr="00002C32">
                              <w:rPr>
                                <w:szCs w:val="16"/>
                                <w:lang w:val="fr-FR"/>
                              </w:rPr>
                              <w:t>AFAT par source (%)</w:t>
                            </w:r>
                            <w:bookmarkEnd w:id="164"/>
                            <w:bookmarkEnd w:id="165"/>
                            <w:bookmarkEnd w:id="16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3B7E5D7" id="Zone de texte 4" o:spid="_x0000_s1052" type="#_x0000_t202" style="position:absolute;left:0;text-align:left;margin-left:278.65pt;margin-top:25.75pt;width:185.35pt;height:33pt;z-index:-2516582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eLHLgIAAFwEAAAOAAAAZHJzL2Uyb0RvYy54bWysVF1v2jAUfZ+0/2D5fQRomdaooWJUTJNQ&#10;W4lOfTaOQ6w5vt61IWG/ftcOga7b07QX59r3y+ec69zedY1hB4Vegy34ZDTmTFkJpba7gn97Xn34&#10;xJkPwpbCgFUFPyrP7+bv3922LldTqMGUChkVsT5vXcHrEFyeZV7WqhF+BE5ZclaAjQi0xV1Womip&#10;emOy6Xj8MWsBS4cglfd0et87+TzVryolw2NVeRWYKTjdLaQV07qNaza/FfkOhau1PF1D/MMtGqEt&#10;NT2XuhdBsD3qP0o1WiJ4qMJIQpNBVWmpEgZCMxm/QbOphVMJC5Hj3Zkm///KyofDxj0hC91n6EjA&#10;BMK7NcjvnrjJWufzU0zk1OeeoiPQrsImfgkCo0Ti9njmU3WBSTqcXs2ubq5nnEnyXU9uJuNEeHbJ&#10;dujDFwUNi0bBkfRKNxCHtQ+xv8iHkNjMg9HlShsTN9GxNMgOgrRtax1UVJMyfosyNsZaiFm9O54k&#10;XD2UCCp0247pkvDPYo14tIXySLwg9CPjnVxpargWPjwJpBkhxDT34ZGWykBbcDhZnNWAP/92HuNJ&#10;OvJy1tLMFdz/2AtUnJmvlkSNAzoYOBjbwbD7ZgkEdUIvyslkUgIGM5gVQvNCz2ERu5BLWEm9Ch4G&#10;cxn6yafnJNVikYJoDJ0Ia7txcpA/EvvcvQh0J1kCCfoAwzSK/I06fWzSxy32gahO0l1YPPFNI5z0&#10;OT23+EZe71PU5acw/wUAAP//AwBQSwMEFAAGAAgAAAAhAGJJpu7iAAAACgEAAA8AAABkcnMvZG93&#10;bnJldi54bWxMj7FOwzAQhnck3sE6JBZEnbRNW0KcqqpgKEtF6MLmxm4ciM+R7bTh7XtMsN3pPv33&#10;/cV6tB07ax9ahwLSSQJMY+1Ui42Aw8fr4wpYiBKV7BxqAT86wLq8vSlkrtwF3/W5ig2jEAy5FGBi&#10;7HPOQ220lWHieo10OzlvZaTVN1x5eaFw2/Fpkiy4lS3SByN7vTW6/q4GK2A//9ybh+H08raZz/zu&#10;MGwXX00lxP3duHkGFvUY/2D41Sd1KMnp6AZUgXUCsmw5I5SGNANGwNN0ReWORKbLDHhZ8P8VyisA&#10;AAD//wMAUEsBAi0AFAAGAAgAAAAhALaDOJL+AAAA4QEAABMAAAAAAAAAAAAAAAAAAAAAAFtDb250&#10;ZW50X1R5cGVzXS54bWxQSwECLQAUAAYACAAAACEAOP0h/9YAAACUAQAACwAAAAAAAAAAAAAAAAAv&#10;AQAAX3JlbHMvLnJlbHNQSwECLQAUAAYACAAAACEAquHixy4CAABcBAAADgAAAAAAAAAAAAAAAAAu&#10;AgAAZHJzL2Uyb0RvYy54bWxQSwECLQAUAAYACAAAACEAYkmm7uIAAAAKAQAADwAAAAAAAAAAAAAA&#10;AACIBAAAZHJzL2Rvd25yZXYueG1sUEsFBgAAAAAEAAQA8wAAAJcFAAAAAA==&#10;" stroked="f">
                <v:textbox style="mso-fit-shape-to-text:t" inset="0,0,0,0">
                  <w:txbxContent>
                    <w:p w14:paraId="7B88EBF6" w14:textId="1C339083" w:rsidR="0092694E" w:rsidRPr="00002C32" w:rsidRDefault="0092694E" w:rsidP="00351D16">
                      <w:pPr>
                        <w:pStyle w:val="Lgende"/>
                        <w:jc w:val="center"/>
                        <w:rPr>
                          <w:noProof/>
                          <w:szCs w:val="16"/>
                          <w:lang w:val="fr-FR"/>
                        </w:rPr>
                      </w:pPr>
                      <w:bookmarkStart w:id="204" w:name="_Ref124724612"/>
                      <w:bookmarkStart w:id="205" w:name="_Toc125124709"/>
                      <w:bookmarkStart w:id="206" w:name="_Toc125463015"/>
                      <w:bookmarkStart w:id="207" w:name="_Toc132243068"/>
                      <w:r w:rsidRPr="00002C32">
                        <w:rPr>
                          <w:szCs w:val="16"/>
                          <w:lang w:val="fr-FR"/>
                        </w:rPr>
                        <w:t xml:space="preserve">Figure </w:t>
                      </w:r>
                      <w:r w:rsidRPr="00F93D43">
                        <w:rPr>
                          <w:szCs w:val="16"/>
                        </w:rPr>
                        <w:fldChar w:fldCharType="begin"/>
                      </w:r>
                      <w:r w:rsidRPr="00002C32">
                        <w:rPr>
                          <w:szCs w:val="16"/>
                          <w:lang w:val="fr-FR"/>
                        </w:rPr>
                        <w:instrText xml:space="preserve"> SEQ Figure \* ARABIC </w:instrText>
                      </w:r>
                      <w:r w:rsidRPr="00F93D43">
                        <w:rPr>
                          <w:szCs w:val="16"/>
                        </w:rPr>
                        <w:fldChar w:fldCharType="separate"/>
                      </w:r>
                      <w:r w:rsidR="00746094">
                        <w:rPr>
                          <w:noProof/>
                          <w:szCs w:val="16"/>
                          <w:lang w:val="fr-FR"/>
                        </w:rPr>
                        <w:t>19</w:t>
                      </w:r>
                      <w:r w:rsidRPr="00F93D43">
                        <w:rPr>
                          <w:szCs w:val="16"/>
                        </w:rPr>
                        <w:fldChar w:fldCharType="end"/>
                      </w:r>
                      <w:bookmarkEnd w:id="204"/>
                      <w:r w:rsidRPr="00002C32">
                        <w:rPr>
                          <w:szCs w:val="16"/>
                          <w:lang w:val="fr-FR"/>
                        </w:rPr>
                        <w:t xml:space="preserve"> : Répartition des émissions du secteur </w:t>
                      </w:r>
                      <w:r w:rsidR="008E28EF" w:rsidRPr="00002C32">
                        <w:rPr>
                          <w:szCs w:val="16"/>
                          <w:lang w:val="fr-FR"/>
                        </w:rPr>
                        <w:t>de l‘</w:t>
                      </w:r>
                      <w:r w:rsidRPr="00002C32">
                        <w:rPr>
                          <w:szCs w:val="16"/>
                          <w:lang w:val="fr-FR"/>
                        </w:rPr>
                        <w:t>AFAT par source (%)</w:t>
                      </w:r>
                      <w:bookmarkEnd w:id="205"/>
                      <w:bookmarkEnd w:id="206"/>
                      <w:bookmarkEnd w:id="207"/>
                    </w:p>
                  </w:txbxContent>
                </v:textbox>
                <w10:wrap type="tight" anchorx="margin"/>
              </v:shape>
            </w:pict>
          </mc:Fallback>
        </mc:AlternateContent>
      </w:r>
      <w:r w:rsidR="0092694E">
        <w:t>Les absorptions restent, quant à elles, très largement dominées par l’oliveraie. Forte d’un</w:t>
      </w:r>
      <w:r w:rsidR="00810911">
        <w:t>e surface</w:t>
      </w:r>
      <w:r w:rsidR="0092694E">
        <w:t xml:space="preserve"> de 280</w:t>
      </w:r>
      <w:r w:rsidR="00810911">
        <w:t> </w:t>
      </w:r>
      <w:r w:rsidR="0092694E">
        <w:t xml:space="preserve">000 pieds (5600 hectares; soit presque le </w:t>
      </w:r>
      <w:r w:rsidR="00810911">
        <w:t>tiers</w:t>
      </w:r>
      <w:r w:rsidR="0092694E">
        <w:t xml:space="preserve"> de la surface de la </w:t>
      </w:r>
      <w:r w:rsidR="00810911">
        <w:t>c</w:t>
      </w:r>
      <w:r w:rsidR="0092694E">
        <w:t>ommune), l’oliveraie existante permet d’absorber 39 kt de CO2 annuellement, soit 96</w:t>
      </w:r>
      <w:r w:rsidR="00810911">
        <w:t> </w:t>
      </w:r>
      <w:r w:rsidR="0092694E">
        <w:t xml:space="preserve">% des capacités d’absorption de la </w:t>
      </w:r>
      <w:r w:rsidR="00810911">
        <w:t>c</w:t>
      </w:r>
      <w:r w:rsidR="0092694E">
        <w:t>ommune.</w:t>
      </w:r>
    </w:p>
    <w:p w14:paraId="615884D3" w14:textId="77777777" w:rsidR="0092694E" w:rsidRPr="00351D16" w:rsidRDefault="0092694E">
      <w:pPr>
        <w:pStyle w:val="Titre4"/>
        <w:numPr>
          <w:ilvl w:val="3"/>
          <w:numId w:val="7"/>
        </w:numPr>
        <w:tabs>
          <w:tab w:val="num" w:pos="1209"/>
        </w:tabs>
        <w:ind w:left="851" w:hanging="851"/>
        <w:rPr>
          <w:b/>
          <w:bCs w:val="0"/>
        </w:rPr>
      </w:pPr>
      <w:r w:rsidRPr="00351D16">
        <w:rPr>
          <w:b/>
          <w:bCs w:val="0"/>
        </w:rPr>
        <w:t>Les déchets</w:t>
      </w:r>
    </w:p>
    <w:p w14:paraId="1BEC7616" w14:textId="77777777" w:rsidR="0092694E" w:rsidRPr="007043A8" w:rsidRDefault="0092694E" w:rsidP="007043A8">
      <w:pPr>
        <w:pStyle w:val="Ecotitregras"/>
      </w:pPr>
      <w:r w:rsidRPr="007043A8">
        <w:t>Aspects méthodologiques</w:t>
      </w:r>
    </w:p>
    <w:p w14:paraId="597ADEE4" w14:textId="77777777" w:rsidR="0092694E" w:rsidRDefault="0092694E" w:rsidP="007043A8">
      <w:pPr>
        <w:pStyle w:val="Ecotexte"/>
        <w:spacing w:before="0"/>
      </w:pPr>
      <w:r>
        <w:t xml:space="preserve">Comme pour les autres secteurs, les émissions imputables aux déchets ont été estimées sur la base de la méthodologie IPCC2006.  </w:t>
      </w:r>
    </w:p>
    <w:p w14:paraId="59C5B3CF" w14:textId="774A0596" w:rsidR="0092694E" w:rsidRPr="007043A8" w:rsidRDefault="001C1EE8" w:rsidP="00351D16">
      <w:pPr>
        <w:pStyle w:val="Ecotitrespcial"/>
      </w:pPr>
      <w:r>
        <w:t>D</w:t>
      </w:r>
      <w:r w:rsidR="0092694E" w:rsidRPr="007043A8">
        <w:t>onnées d’activités</w:t>
      </w:r>
    </w:p>
    <w:p w14:paraId="108FE405" w14:textId="1A7C8516" w:rsidR="0092694E" w:rsidRDefault="0092694E" w:rsidP="007043A8">
      <w:pPr>
        <w:pStyle w:val="Ecotexte"/>
        <w:spacing w:before="0"/>
      </w:pPr>
      <w:r>
        <w:t xml:space="preserve">Les émissions </w:t>
      </w:r>
      <w:r w:rsidR="00E45DD2">
        <w:t xml:space="preserve">liées </w:t>
      </w:r>
      <w:r>
        <w:t xml:space="preserve">aux déchets couvrent principalement le secteur de l’assainissement, excluant donc les émissions </w:t>
      </w:r>
      <w:r w:rsidR="00E45DD2">
        <w:t xml:space="preserve">causées par les </w:t>
      </w:r>
      <w:r>
        <w:t xml:space="preserve">décharges étant donné que la décharge de déchets ménagers est située dans la </w:t>
      </w:r>
      <w:r w:rsidR="00E45DD2">
        <w:t>c</w:t>
      </w:r>
      <w:r>
        <w:t>ommune avoisinante de Midoun</w:t>
      </w:r>
      <w:r w:rsidRPr="0051134A">
        <w:rPr>
          <w:vertAlign w:val="superscript"/>
        </w:rPr>
        <w:footnoteReference w:id="7"/>
      </w:r>
      <w:r w:rsidR="0051134A">
        <w:t>.</w:t>
      </w:r>
    </w:p>
    <w:p w14:paraId="7B2B42CB" w14:textId="6D342D97" w:rsidR="0092694E" w:rsidRDefault="0092694E" w:rsidP="007043A8">
      <w:pPr>
        <w:pStyle w:val="Ecotexte"/>
        <w:spacing w:before="0"/>
      </w:pPr>
      <w:r>
        <w:t xml:space="preserve">Les émissions </w:t>
      </w:r>
      <w:r w:rsidR="00E45DD2">
        <w:t xml:space="preserve">liées </w:t>
      </w:r>
      <w:r>
        <w:t>à l’assainissement proviennent de deux stations d’assainissement de l’</w:t>
      </w:r>
      <w:r w:rsidR="00041AD3">
        <w:t>Office National de l’Assainissement (</w:t>
      </w:r>
      <w:r>
        <w:t>ONAS</w:t>
      </w:r>
      <w:r w:rsidR="00041AD3">
        <w:t>)</w:t>
      </w:r>
      <w:r>
        <w:t xml:space="preserve">, présentes dans le périmètre de la </w:t>
      </w:r>
      <w:r w:rsidR="00041AD3">
        <w:t>c</w:t>
      </w:r>
      <w:r>
        <w:t>ommune. Les données d’activité de ces stations se rapportent aux quantités annuelles d’eaux usées traitées par les deux stations ainsi que leur contenu en</w:t>
      </w:r>
      <w:r w:rsidR="00923E8F">
        <w:t xml:space="preserve"> </w:t>
      </w:r>
      <w:r w:rsidR="00696B08" w:rsidRPr="00696B08">
        <w:t>demande biochimique en oxygène</w:t>
      </w:r>
      <w:r w:rsidR="00696B08">
        <w:t> (</w:t>
      </w:r>
      <w:r>
        <w:t>DBO5</w:t>
      </w:r>
      <w:r w:rsidR="00696B08">
        <w:t>)</w:t>
      </w:r>
      <w:r>
        <w:t>.</w:t>
      </w:r>
    </w:p>
    <w:p w14:paraId="45AE61AD" w14:textId="2CE41206" w:rsidR="0092694E" w:rsidRDefault="0092694E" w:rsidP="007043A8">
      <w:pPr>
        <w:pStyle w:val="Ecotexte"/>
        <w:spacing w:before="0"/>
      </w:pPr>
      <w:r>
        <w:t xml:space="preserve">Par ailleurs, les déchets verts collectés dans le périmètre de la </w:t>
      </w:r>
      <w:r w:rsidR="00EF31A5">
        <w:t>c</w:t>
      </w:r>
      <w:r>
        <w:t xml:space="preserve">ommune sont évacués depuis plusieurs années dans une décharge dédiée. Les émissions s’y rapportant restent peu </w:t>
      </w:r>
      <w:r w:rsidR="008A2794">
        <w:t>importantes</w:t>
      </w:r>
      <w:r>
        <w:t>, mais elles ont été tout de même estimées afin d’assurer la complétude de l’inventaire, sur la base des quantités annuelles de déchets verts estimées grossièrement et allant vers cette décharge.</w:t>
      </w:r>
    </w:p>
    <w:p w14:paraId="4DE61478" w14:textId="05BDD585" w:rsidR="0092694E" w:rsidRPr="006B211C" w:rsidRDefault="001F7AFE" w:rsidP="00351D16">
      <w:pPr>
        <w:pStyle w:val="Ecotitrespcial"/>
      </w:pPr>
      <w:r>
        <w:lastRenderedPageBreak/>
        <w:t>F</w:t>
      </w:r>
      <w:r w:rsidR="0092694E" w:rsidRPr="006B211C">
        <w:t>acteurs d’émission</w:t>
      </w:r>
    </w:p>
    <w:p w14:paraId="0EAC2BA5" w14:textId="3172D60E" w:rsidR="0092694E" w:rsidRDefault="0092694E" w:rsidP="00805765">
      <w:pPr>
        <w:pStyle w:val="Ecotexte"/>
        <w:spacing w:before="0"/>
      </w:pPr>
      <w:r>
        <w:t>Les facteurs d’émission ont été repris de ceux utilisés dans le cadre d</w:t>
      </w:r>
      <w:r w:rsidR="00FF1C36">
        <w:t>u</w:t>
      </w:r>
      <w:r>
        <w:t xml:space="preserve"> tout récent inventaire national des GES de 2010-2021, dont les résultats ont été publiés dans le </w:t>
      </w:r>
      <w:r w:rsidR="00FF1C36">
        <w:t>troisième</w:t>
      </w:r>
      <w:r>
        <w:t xml:space="preserve"> rapport biennal de la Tunisie à la CCNUCC.</w:t>
      </w:r>
    </w:p>
    <w:p w14:paraId="7E130991" w14:textId="77777777" w:rsidR="0092694E" w:rsidRPr="00805765" w:rsidRDefault="0092694E" w:rsidP="00805765">
      <w:pPr>
        <w:pStyle w:val="Ecotitregras"/>
      </w:pPr>
      <w:r w:rsidRPr="00805765">
        <w:t>Résultats</w:t>
      </w:r>
    </w:p>
    <w:p w14:paraId="3B62FB75" w14:textId="0E1A8D0F" w:rsidR="0092694E" w:rsidRDefault="0092694E" w:rsidP="00805765">
      <w:pPr>
        <w:pStyle w:val="Ecotexte"/>
        <w:spacing w:before="0"/>
      </w:pPr>
      <w:r>
        <w:t xml:space="preserve">Comme mentionné précédemment, les émissions </w:t>
      </w:r>
      <w:r w:rsidR="00FF1C36">
        <w:t xml:space="preserve">liées </w:t>
      </w:r>
      <w:r>
        <w:t xml:space="preserve">au secteur des déchets </w:t>
      </w:r>
      <w:r w:rsidR="00FF1C36">
        <w:t xml:space="preserve">ont produit </w:t>
      </w:r>
      <w:r>
        <w:t>environ 3 ktéCO2 en 2019</w:t>
      </w:r>
      <w:r w:rsidR="00FF1C36">
        <w:t>,</w:t>
      </w:r>
      <w:r>
        <w:t xml:space="preserve"> soit à peine 1,5</w:t>
      </w:r>
      <w:r w:rsidR="00FF1C36">
        <w:t> </w:t>
      </w:r>
      <w:r>
        <w:t xml:space="preserve">% des émissions totales de la </w:t>
      </w:r>
      <w:r w:rsidR="00FF1C36">
        <w:t>c</w:t>
      </w:r>
      <w:r>
        <w:t xml:space="preserve">ommune, toutes sources et </w:t>
      </w:r>
      <w:r w:rsidR="00FF1C36">
        <w:t xml:space="preserve">tous </w:t>
      </w:r>
      <w:r>
        <w:t xml:space="preserve">secteurs confondus. En raison de l’absence de décharge de déchets ménagers dans la </w:t>
      </w:r>
      <w:r w:rsidR="00FF1C36">
        <w:t>c</w:t>
      </w:r>
      <w:r>
        <w:t>ommune, les émissions de ce secteur laissent apparaître une domination écrasante de l’assainissement (plus de 98</w:t>
      </w:r>
      <w:r w:rsidR="00FF1C36">
        <w:t> </w:t>
      </w:r>
      <w:r>
        <w:t>%).</w:t>
      </w:r>
    </w:p>
    <w:p w14:paraId="5F55940A" w14:textId="277573EE" w:rsidR="0092694E" w:rsidRPr="00002C32" w:rsidRDefault="0092694E" w:rsidP="000239B0">
      <w:pPr>
        <w:pStyle w:val="Lgende"/>
        <w:keepNext/>
        <w:spacing w:after="120"/>
        <w:jc w:val="center"/>
        <w:rPr>
          <w:lang w:val="fr-FR"/>
        </w:rPr>
      </w:pPr>
      <w:bookmarkStart w:id="167" w:name="_Toc125124685"/>
      <w:bookmarkStart w:id="168" w:name="_Toc132243134"/>
      <w:r w:rsidRPr="00002C32">
        <w:rPr>
          <w:lang w:val="fr-FR"/>
        </w:rPr>
        <w:t xml:space="preserve">Tableau </w:t>
      </w:r>
      <w:r>
        <w:fldChar w:fldCharType="begin"/>
      </w:r>
      <w:r w:rsidRPr="00002C32">
        <w:rPr>
          <w:lang w:val="fr-FR"/>
        </w:rPr>
        <w:instrText xml:space="preserve"> SEQ Tableau \* ARABIC </w:instrText>
      </w:r>
      <w:r>
        <w:fldChar w:fldCharType="separate"/>
      </w:r>
      <w:r w:rsidR="00733065">
        <w:rPr>
          <w:noProof/>
          <w:lang w:val="fr-FR"/>
        </w:rPr>
        <w:t>18</w:t>
      </w:r>
      <w:r>
        <w:rPr>
          <w:noProof/>
        </w:rPr>
        <w:fldChar w:fldCharType="end"/>
      </w:r>
      <w:r w:rsidRPr="00002C32">
        <w:rPr>
          <w:lang w:val="fr-FR"/>
        </w:rPr>
        <w:t> : Émissions du secteur des déchets dans la Commune de Houmt Souk (téCO2)</w:t>
      </w:r>
      <w:bookmarkEnd w:id="167"/>
      <w:bookmarkEnd w:id="168"/>
    </w:p>
    <w:tbl>
      <w:tblPr>
        <w:tblW w:w="7060" w:type="dxa"/>
        <w:tblInd w:w="1516" w:type="dxa"/>
        <w:tblCellMar>
          <w:left w:w="70" w:type="dxa"/>
          <w:right w:w="70" w:type="dxa"/>
        </w:tblCellMar>
        <w:tblLook w:val="04A0" w:firstRow="1" w:lastRow="0" w:firstColumn="1" w:lastColumn="0" w:noHBand="0" w:noVBand="1"/>
      </w:tblPr>
      <w:tblGrid>
        <w:gridCol w:w="4660"/>
        <w:gridCol w:w="1200"/>
        <w:gridCol w:w="1200"/>
      </w:tblGrid>
      <w:tr w:rsidR="0092694E" w:rsidRPr="001031D7" w14:paraId="684B88B2" w14:textId="77777777" w:rsidTr="00C560DC">
        <w:trPr>
          <w:trHeight w:val="315"/>
        </w:trPr>
        <w:tc>
          <w:tcPr>
            <w:tcW w:w="4660" w:type="dxa"/>
            <w:tcBorders>
              <w:top w:val="single" w:sz="8" w:space="0" w:color="auto"/>
              <w:left w:val="single" w:sz="8" w:space="0" w:color="auto"/>
              <w:bottom w:val="single" w:sz="4" w:space="0" w:color="auto"/>
              <w:right w:val="single" w:sz="4" w:space="0" w:color="auto"/>
            </w:tcBorders>
            <w:shd w:val="clear" w:color="000000" w:fill="FFFF00"/>
            <w:noWrap/>
            <w:vAlign w:val="bottom"/>
            <w:hideMark/>
          </w:tcPr>
          <w:p w14:paraId="711D29FB" w14:textId="77777777" w:rsidR="0092694E" w:rsidRPr="001031D7" w:rsidRDefault="0092694E" w:rsidP="00C560DC">
            <w:pPr>
              <w:rPr>
                <w:rFonts w:ascii="Calibri" w:eastAsia="Times New Roman" w:hAnsi="Calibri" w:cs="Calibri"/>
                <w:b/>
                <w:bCs/>
                <w:color w:val="000000"/>
                <w:sz w:val="24"/>
                <w:szCs w:val="24"/>
                <w:lang w:val="fr-FR" w:eastAsia="fr-FR"/>
              </w:rPr>
            </w:pPr>
            <w:r w:rsidRPr="001031D7">
              <w:rPr>
                <w:rFonts w:ascii="Calibri" w:eastAsia="Times New Roman" w:hAnsi="Calibri" w:cs="Calibri"/>
                <w:b/>
                <w:bCs/>
                <w:color w:val="000000"/>
                <w:sz w:val="24"/>
                <w:szCs w:val="24"/>
                <w:lang w:val="fr-FR" w:eastAsia="fr-FR"/>
              </w:rPr>
              <w:t>Source</w:t>
            </w:r>
          </w:p>
        </w:tc>
        <w:tc>
          <w:tcPr>
            <w:tcW w:w="1200" w:type="dxa"/>
            <w:tcBorders>
              <w:top w:val="single" w:sz="8" w:space="0" w:color="auto"/>
              <w:left w:val="nil"/>
              <w:bottom w:val="single" w:sz="4" w:space="0" w:color="auto"/>
              <w:right w:val="single" w:sz="8" w:space="0" w:color="auto"/>
            </w:tcBorders>
            <w:shd w:val="clear" w:color="auto" w:fill="auto"/>
            <w:noWrap/>
            <w:vAlign w:val="center"/>
            <w:hideMark/>
          </w:tcPr>
          <w:p w14:paraId="06E08709" w14:textId="77777777" w:rsidR="0092694E" w:rsidRPr="001031D7" w:rsidRDefault="0092694E" w:rsidP="00C560DC">
            <w:pPr>
              <w:jc w:val="center"/>
              <w:rPr>
                <w:rFonts w:ascii="Calibri" w:eastAsia="Times New Roman" w:hAnsi="Calibri" w:cs="Calibri"/>
                <w:b/>
                <w:bCs/>
                <w:color w:val="000000"/>
                <w:lang w:val="fr-FR" w:eastAsia="fr-FR"/>
              </w:rPr>
            </w:pPr>
            <w:r w:rsidRPr="001031D7">
              <w:rPr>
                <w:rFonts w:ascii="Calibri" w:eastAsia="Times New Roman" w:hAnsi="Calibri" w:cs="Calibri"/>
                <w:b/>
                <w:bCs/>
                <w:color w:val="000000"/>
                <w:lang w:val="fr-FR" w:eastAsia="fr-FR"/>
              </w:rPr>
              <w:t>téCO2</w:t>
            </w:r>
          </w:p>
        </w:tc>
        <w:tc>
          <w:tcPr>
            <w:tcW w:w="1200" w:type="dxa"/>
            <w:tcBorders>
              <w:top w:val="single" w:sz="8" w:space="0" w:color="auto"/>
              <w:left w:val="nil"/>
              <w:bottom w:val="single" w:sz="4" w:space="0" w:color="auto"/>
              <w:right w:val="single" w:sz="8" w:space="0" w:color="auto"/>
            </w:tcBorders>
            <w:shd w:val="clear" w:color="auto" w:fill="auto"/>
            <w:noWrap/>
            <w:vAlign w:val="center"/>
            <w:hideMark/>
          </w:tcPr>
          <w:p w14:paraId="6EA919B1" w14:textId="77777777" w:rsidR="0092694E" w:rsidRPr="001031D7" w:rsidRDefault="0092694E" w:rsidP="00C560DC">
            <w:pPr>
              <w:jc w:val="center"/>
              <w:rPr>
                <w:rFonts w:ascii="Calibri" w:eastAsia="Times New Roman" w:hAnsi="Calibri" w:cs="Calibri"/>
                <w:b/>
                <w:bCs/>
                <w:color w:val="000000"/>
                <w:lang w:val="fr-FR" w:eastAsia="fr-FR"/>
              </w:rPr>
            </w:pPr>
            <w:r w:rsidRPr="001031D7">
              <w:rPr>
                <w:rFonts w:ascii="Calibri" w:eastAsia="Times New Roman" w:hAnsi="Calibri" w:cs="Calibri"/>
                <w:b/>
                <w:bCs/>
                <w:color w:val="000000"/>
                <w:lang w:val="fr-FR" w:eastAsia="fr-FR"/>
              </w:rPr>
              <w:t>(%)</w:t>
            </w:r>
          </w:p>
        </w:tc>
      </w:tr>
      <w:tr w:rsidR="0092694E" w:rsidRPr="001031D7" w14:paraId="7A8C0078" w14:textId="77777777" w:rsidTr="00C560DC">
        <w:trPr>
          <w:trHeight w:val="300"/>
        </w:trPr>
        <w:tc>
          <w:tcPr>
            <w:tcW w:w="4660" w:type="dxa"/>
            <w:tcBorders>
              <w:top w:val="nil"/>
              <w:left w:val="single" w:sz="8" w:space="0" w:color="auto"/>
              <w:bottom w:val="single" w:sz="4" w:space="0" w:color="auto"/>
              <w:right w:val="single" w:sz="4" w:space="0" w:color="auto"/>
            </w:tcBorders>
            <w:shd w:val="clear" w:color="auto" w:fill="auto"/>
            <w:noWrap/>
            <w:vAlign w:val="bottom"/>
            <w:hideMark/>
          </w:tcPr>
          <w:p w14:paraId="34C7F5FF" w14:textId="77777777" w:rsidR="0092694E" w:rsidRPr="00E5104A" w:rsidRDefault="0092694E" w:rsidP="00C560DC">
            <w:pPr>
              <w:ind w:left="252"/>
              <w:rPr>
                <w:rFonts w:ascii="Calibri" w:eastAsia="Times New Roman" w:hAnsi="Calibri" w:cs="Calibri"/>
                <w:i/>
                <w:iCs/>
                <w:color w:val="000000"/>
                <w:lang w:val="fr-FR" w:eastAsia="fr-FR"/>
              </w:rPr>
            </w:pPr>
            <w:r w:rsidRPr="00E5104A">
              <w:rPr>
                <w:rFonts w:ascii="Calibri" w:hAnsi="Calibri" w:cs="Calibri"/>
                <w:i/>
                <w:iCs/>
                <w:color w:val="000000"/>
              </w:rPr>
              <w:t>Assainissement</w:t>
            </w:r>
          </w:p>
        </w:tc>
        <w:tc>
          <w:tcPr>
            <w:tcW w:w="1200" w:type="dxa"/>
            <w:tcBorders>
              <w:top w:val="nil"/>
              <w:left w:val="nil"/>
              <w:bottom w:val="single" w:sz="4" w:space="0" w:color="auto"/>
              <w:right w:val="single" w:sz="8" w:space="0" w:color="auto"/>
            </w:tcBorders>
            <w:shd w:val="clear" w:color="auto" w:fill="auto"/>
            <w:noWrap/>
            <w:vAlign w:val="bottom"/>
            <w:hideMark/>
          </w:tcPr>
          <w:p w14:paraId="76350F99" w14:textId="77777777" w:rsidR="0092694E" w:rsidRPr="001031D7" w:rsidRDefault="0092694E" w:rsidP="00C72107">
            <w:pPr>
              <w:ind w:right="235"/>
              <w:jc w:val="right"/>
              <w:rPr>
                <w:rFonts w:ascii="Calibri" w:eastAsia="Times New Roman" w:hAnsi="Calibri" w:cs="Calibri"/>
                <w:color w:val="000000"/>
                <w:lang w:val="fr-FR" w:eastAsia="fr-FR"/>
              </w:rPr>
            </w:pPr>
            <w:r>
              <w:rPr>
                <w:rFonts w:ascii="Calibri" w:hAnsi="Calibri" w:cs="Calibri"/>
                <w:color w:val="000000"/>
              </w:rPr>
              <w:t>3 037</w:t>
            </w:r>
          </w:p>
        </w:tc>
        <w:tc>
          <w:tcPr>
            <w:tcW w:w="1200" w:type="dxa"/>
            <w:tcBorders>
              <w:top w:val="nil"/>
              <w:left w:val="nil"/>
              <w:bottom w:val="single" w:sz="4" w:space="0" w:color="auto"/>
              <w:right w:val="single" w:sz="8" w:space="0" w:color="auto"/>
            </w:tcBorders>
            <w:shd w:val="clear" w:color="auto" w:fill="auto"/>
            <w:noWrap/>
            <w:vAlign w:val="bottom"/>
            <w:hideMark/>
          </w:tcPr>
          <w:p w14:paraId="6CA46A39" w14:textId="6CB79074" w:rsidR="0092694E" w:rsidRPr="001031D7" w:rsidRDefault="0092694E" w:rsidP="00C560DC">
            <w:pPr>
              <w:jc w:val="right"/>
              <w:rPr>
                <w:rFonts w:ascii="Calibri" w:eastAsia="Times New Roman" w:hAnsi="Calibri" w:cs="Calibri"/>
                <w:color w:val="000000"/>
                <w:lang w:val="fr-FR" w:eastAsia="fr-FR"/>
              </w:rPr>
            </w:pPr>
            <w:r>
              <w:rPr>
                <w:rFonts w:ascii="Calibri" w:hAnsi="Calibri" w:cs="Calibri"/>
                <w:color w:val="000000"/>
              </w:rPr>
              <w:t>98</w:t>
            </w:r>
            <w:r w:rsidR="00FF1C36">
              <w:rPr>
                <w:rFonts w:ascii="Calibri" w:hAnsi="Calibri" w:cs="Calibri"/>
                <w:color w:val="000000"/>
              </w:rPr>
              <w:t> </w:t>
            </w:r>
            <w:r>
              <w:rPr>
                <w:rFonts w:ascii="Calibri" w:hAnsi="Calibri" w:cs="Calibri"/>
                <w:color w:val="000000"/>
              </w:rPr>
              <w:t>%</w:t>
            </w:r>
          </w:p>
        </w:tc>
      </w:tr>
      <w:tr w:rsidR="0092694E" w:rsidRPr="001031D7" w14:paraId="14C3AAC3" w14:textId="77777777" w:rsidTr="00C560DC">
        <w:trPr>
          <w:trHeight w:val="300"/>
        </w:trPr>
        <w:tc>
          <w:tcPr>
            <w:tcW w:w="4660" w:type="dxa"/>
            <w:tcBorders>
              <w:top w:val="nil"/>
              <w:left w:val="single" w:sz="8" w:space="0" w:color="auto"/>
              <w:bottom w:val="single" w:sz="4" w:space="0" w:color="auto"/>
              <w:right w:val="single" w:sz="4" w:space="0" w:color="auto"/>
            </w:tcBorders>
            <w:shd w:val="clear" w:color="auto" w:fill="auto"/>
            <w:noWrap/>
            <w:vAlign w:val="bottom"/>
            <w:hideMark/>
          </w:tcPr>
          <w:p w14:paraId="67FAEDDB" w14:textId="77777777" w:rsidR="0092694E" w:rsidRPr="00E5104A" w:rsidRDefault="0092694E" w:rsidP="00C560DC">
            <w:pPr>
              <w:ind w:left="252"/>
              <w:rPr>
                <w:rFonts w:ascii="Calibri" w:eastAsia="Times New Roman" w:hAnsi="Calibri" w:cs="Calibri"/>
                <w:i/>
                <w:iCs/>
                <w:color w:val="000000"/>
                <w:lang w:val="fr-FR" w:eastAsia="fr-FR"/>
              </w:rPr>
            </w:pPr>
            <w:r w:rsidRPr="00E5104A">
              <w:rPr>
                <w:rFonts w:ascii="Calibri" w:hAnsi="Calibri" w:cs="Calibri"/>
                <w:i/>
                <w:iCs/>
                <w:color w:val="000000"/>
              </w:rPr>
              <w:t>Déchets verts</w:t>
            </w:r>
          </w:p>
        </w:tc>
        <w:tc>
          <w:tcPr>
            <w:tcW w:w="1200" w:type="dxa"/>
            <w:tcBorders>
              <w:top w:val="nil"/>
              <w:left w:val="nil"/>
              <w:bottom w:val="single" w:sz="4" w:space="0" w:color="auto"/>
              <w:right w:val="single" w:sz="8" w:space="0" w:color="auto"/>
            </w:tcBorders>
            <w:shd w:val="clear" w:color="auto" w:fill="auto"/>
            <w:noWrap/>
            <w:vAlign w:val="bottom"/>
            <w:hideMark/>
          </w:tcPr>
          <w:p w14:paraId="2083EAEA" w14:textId="77777777" w:rsidR="0092694E" w:rsidRPr="001031D7" w:rsidRDefault="0092694E" w:rsidP="00C72107">
            <w:pPr>
              <w:ind w:right="235"/>
              <w:jc w:val="right"/>
              <w:rPr>
                <w:rFonts w:ascii="Calibri" w:eastAsia="Times New Roman" w:hAnsi="Calibri" w:cs="Calibri"/>
                <w:color w:val="000000"/>
                <w:lang w:val="fr-FR" w:eastAsia="fr-FR"/>
              </w:rPr>
            </w:pPr>
            <w:r>
              <w:rPr>
                <w:rFonts w:ascii="Calibri" w:hAnsi="Calibri" w:cs="Calibri"/>
                <w:color w:val="000000"/>
              </w:rPr>
              <w:t>57</w:t>
            </w:r>
          </w:p>
        </w:tc>
        <w:tc>
          <w:tcPr>
            <w:tcW w:w="1200" w:type="dxa"/>
            <w:tcBorders>
              <w:top w:val="nil"/>
              <w:left w:val="nil"/>
              <w:bottom w:val="single" w:sz="4" w:space="0" w:color="auto"/>
              <w:right w:val="single" w:sz="8" w:space="0" w:color="auto"/>
            </w:tcBorders>
            <w:shd w:val="clear" w:color="auto" w:fill="auto"/>
            <w:noWrap/>
            <w:vAlign w:val="bottom"/>
            <w:hideMark/>
          </w:tcPr>
          <w:p w14:paraId="7FD7CC40" w14:textId="0EAA3155" w:rsidR="0092694E" w:rsidRPr="001031D7" w:rsidRDefault="0092694E" w:rsidP="00C560DC">
            <w:pPr>
              <w:jc w:val="right"/>
              <w:rPr>
                <w:rFonts w:ascii="Calibri" w:eastAsia="Times New Roman" w:hAnsi="Calibri" w:cs="Calibri"/>
                <w:color w:val="000000"/>
                <w:lang w:val="fr-FR" w:eastAsia="fr-FR"/>
              </w:rPr>
            </w:pPr>
            <w:r>
              <w:rPr>
                <w:rFonts w:ascii="Calibri" w:hAnsi="Calibri" w:cs="Calibri"/>
                <w:color w:val="000000"/>
              </w:rPr>
              <w:t>2</w:t>
            </w:r>
            <w:r w:rsidR="00FF1C36">
              <w:rPr>
                <w:rFonts w:ascii="Calibri" w:hAnsi="Calibri" w:cs="Calibri"/>
                <w:color w:val="000000"/>
              </w:rPr>
              <w:t> </w:t>
            </w:r>
            <w:r>
              <w:rPr>
                <w:rFonts w:ascii="Calibri" w:hAnsi="Calibri" w:cs="Calibri"/>
                <w:color w:val="000000"/>
              </w:rPr>
              <w:t>%</w:t>
            </w:r>
          </w:p>
        </w:tc>
      </w:tr>
      <w:tr w:rsidR="0092694E" w:rsidRPr="001031D7" w14:paraId="5C3835CC" w14:textId="77777777" w:rsidTr="00C560DC">
        <w:trPr>
          <w:trHeight w:val="311"/>
        </w:trPr>
        <w:tc>
          <w:tcPr>
            <w:tcW w:w="4660" w:type="dxa"/>
            <w:tcBorders>
              <w:top w:val="nil"/>
              <w:left w:val="single" w:sz="8" w:space="0" w:color="auto"/>
              <w:bottom w:val="single" w:sz="8" w:space="0" w:color="auto"/>
              <w:right w:val="single" w:sz="4" w:space="0" w:color="auto"/>
            </w:tcBorders>
            <w:shd w:val="clear" w:color="auto" w:fill="00FFFF"/>
            <w:noWrap/>
            <w:vAlign w:val="bottom"/>
            <w:hideMark/>
          </w:tcPr>
          <w:p w14:paraId="317AC9E4" w14:textId="77777777" w:rsidR="0092694E" w:rsidRPr="001031D7" w:rsidRDefault="0092694E" w:rsidP="00C560DC">
            <w:pPr>
              <w:rPr>
                <w:rFonts w:ascii="Calibri" w:eastAsia="Times New Roman" w:hAnsi="Calibri" w:cs="Calibri"/>
                <w:b/>
                <w:bCs/>
                <w:color w:val="000000"/>
                <w:lang w:val="fr-FR" w:eastAsia="fr-FR"/>
              </w:rPr>
            </w:pPr>
            <w:r>
              <w:rPr>
                <w:rFonts w:ascii="Calibri" w:eastAsia="Times New Roman" w:hAnsi="Calibri" w:cs="Calibri"/>
                <w:b/>
                <w:bCs/>
                <w:color w:val="000000"/>
                <w:lang w:val="fr-FR" w:eastAsia="fr-FR"/>
              </w:rPr>
              <w:t>Emissions nettes</w:t>
            </w:r>
          </w:p>
        </w:tc>
        <w:tc>
          <w:tcPr>
            <w:tcW w:w="1200" w:type="dxa"/>
            <w:tcBorders>
              <w:top w:val="nil"/>
              <w:left w:val="nil"/>
              <w:bottom w:val="single" w:sz="8" w:space="0" w:color="auto"/>
              <w:right w:val="single" w:sz="8" w:space="0" w:color="auto"/>
            </w:tcBorders>
            <w:shd w:val="clear" w:color="auto" w:fill="00FFFF"/>
            <w:noWrap/>
            <w:vAlign w:val="bottom"/>
            <w:hideMark/>
          </w:tcPr>
          <w:p w14:paraId="4E9FFB81" w14:textId="77777777" w:rsidR="0092694E" w:rsidRPr="001031D7" w:rsidRDefault="0092694E" w:rsidP="00C72107">
            <w:pPr>
              <w:ind w:right="235"/>
              <w:jc w:val="right"/>
              <w:rPr>
                <w:rFonts w:ascii="Calibri" w:eastAsia="Times New Roman" w:hAnsi="Calibri" w:cs="Calibri"/>
                <w:b/>
                <w:bCs/>
                <w:color w:val="000000"/>
                <w:sz w:val="28"/>
                <w:szCs w:val="28"/>
                <w:lang w:val="fr-FR" w:eastAsia="fr-FR"/>
              </w:rPr>
            </w:pPr>
            <w:r>
              <w:rPr>
                <w:rFonts w:ascii="Calibri" w:hAnsi="Calibri" w:cs="Calibri"/>
                <w:b/>
                <w:bCs/>
                <w:color w:val="000000"/>
              </w:rPr>
              <w:t>3 094</w:t>
            </w:r>
          </w:p>
        </w:tc>
        <w:tc>
          <w:tcPr>
            <w:tcW w:w="1200" w:type="dxa"/>
            <w:tcBorders>
              <w:top w:val="nil"/>
              <w:left w:val="nil"/>
              <w:bottom w:val="single" w:sz="8" w:space="0" w:color="auto"/>
              <w:right w:val="single" w:sz="8" w:space="0" w:color="auto"/>
            </w:tcBorders>
            <w:shd w:val="clear" w:color="auto" w:fill="00FFFF"/>
            <w:noWrap/>
            <w:vAlign w:val="bottom"/>
            <w:hideMark/>
          </w:tcPr>
          <w:p w14:paraId="6A806F3C" w14:textId="26CD2D86" w:rsidR="0092694E" w:rsidRPr="001031D7" w:rsidRDefault="0092694E" w:rsidP="00C560DC">
            <w:pPr>
              <w:jc w:val="right"/>
              <w:rPr>
                <w:rFonts w:ascii="Calibri" w:eastAsia="Times New Roman" w:hAnsi="Calibri" w:cs="Calibri"/>
                <w:b/>
                <w:bCs/>
                <w:color w:val="000000"/>
                <w:lang w:val="fr-FR" w:eastAsia="fr-FR"/>
              </w:rPr>
            </w:pPr>
            <w:r>
              <w:rPr>
                <w:rFonts w:ascii="Calibri" w:eastAsia="Times New Roman" w:hAnsi="Calibri" w:cs="Calibri"/>
                <w:b/>
                <w:bCs/>
                <w:color w:val="000000"/>
                <w:lang w:val="fr-FR" w:eastAsia="fr-FR"/>
              </w:rPr>
              <w:t>100</w:t>
            </w:r>
            <w:r w:rsidR="00FF1C36">
              <w:rPr>
                <w:rFonts w:ascii="Calibri" w:eastAsia="Times New Roman" w:hAnsi="Calibri" w:cs="Calibri"/>
                <w:b/>
                <w:bCs/>
                <w:color w:val="000000"/>
                <w:lang w:val="fr-FR" w:eastAsia="fr-FR"/>
              </w:rPr>
              <w:t> </w:t>
            </w:r>
            <w:r>
              <w:rPr>
                <w:rFonts w:ascii="Calibri" w:eastAsia="Times New Roman" w:hAnsi="Calibri" w:cs="Calibri"/>
                <w:b/>
                <w:bCs/>
                <w:color w:val="000000"/>
                <w:lang w:val="fr-FR" w:eastAsia="fr-FR"/>
              </w:rPr>
              <w:t>%</w:t>
            </w:r>
          </w:p>
        </w:tc>
      </w:tr>
    </w:tbl>
    <w:p w14:paraId="7374CD9D" w14:textId="77777777" w:rsidR="0092694E" w:rsidRDefault="0092694E" w:rsidP="0092694E">
      <w:pPr>
        <w:pStyle w:val="Ecotexte"/>
      </w:pPr>
    </w:p>
    <w:p w14:paraId="6300FF90" w14:textId="77777777" w:rsidR="0092694E" w:rsidRDefault="0092694E" w:rsidP="0092694E">
      <w:pPr>
        <w:pStyle w:val="Ecotexte"/>
      </w:pPr>
    </w:p>
    <w:p w14:paraId="235A329E" w14:textId="77777777" w:rsidR="00A82591" w:rsidRDefault="00A82591" w:rsidP="00885751">
      <w:pPr>
        <w:pStyle w:val="DEVlistepuce1"/>
        <w:numPr>
          <w:ilvl w:val="0"/>
          <w:numId w:val="0"/>
        </w:numPr>
        <w:spacing w:before="120" w:line="288" w:lineRule="auto"/>
        <w:sectPr w:rsidR="00A82591" w:rsidSect="00373CAA">
          <w:headerReference w:type="even" r:id="rId88"/>
          <w:headerReference w:type="default" r:id="rId89"/>
          <w:headerReference w:type="first" r:id="rId90"/>
          <w:pgSz w:w="11906" w:h="16838" w:code="9"/>
          <w:pgMar w:top="895" w:right="1418" w:bottom="1276" w:left="1418" w:header="425" w:footer="567" w:gutter="0"/>
          <w:cols w:space="708"/>
          <w:docGrid w:linePitch="360"/>
        </w:sectPr>
      </w:pPr>
    </w:p>
    <w:p w14:paraId="76B85574" w14:textId="77777777" w:rsidR="00AB7C10" w:rsidRDefault="00AB7C10" w:rsidP="00D91F3C">
      <w:pPr>
        <w:pStyle w:val="Ecotitregauche"/>
        <w:numPr>
          <w:ilvl w:val="0"/>
          <w:numId w:val="5"/>
        </w:numPr>
        <w:spacing w:before="0" w:after="120"/>
        <w:ind w:left="431" w:hanging="431"/>
      </w:pPr>
      <w:bookmarkStart w:id="169" w:name="_Toc125124746"/>
      <w:bookmarkStart w:id="170" w:name="_Toc132242549"/>
      <w:r>
        <w:lastRenderedPageBreak/>
        <w:t>Scénarios et cible d’atténuation</w:t>
      </w:r>
      <w:bookmarkEnd w:id="169"/>
      <w:bookmarkEnd w:id="170"/>
    </w:p>
    <w:p w14:paraId="18B32E4A" w14:textId="77777777" w:rsidR="00AB7C10" w:rsidRDefault="00AB7C10">
      <w:pPr>
        <w:pStyle w:val="Ecotitre2"/>
        <w:numPr>
          <w:ilvl w:val="1"/>
          <w:numId w:val="11"/>
        </w:numPr>
        <w:ind w:left="567" w:hanging="567"/>
        <w:rPr>
          <w:rFonts w:hint="eastAsia"/>
        </w:rPr>
      </w:pPr>
      <w:bookmarkStart w:id="171" w:name="_Toc125124747"/>
      <w:bookmarkStart w:id="172" w:name="_Toc132242550"/>
      <w:r>
        <w:t>Approche</w:t>
      </w:r>
      <w:bookmarkEnd w:id="171"/>
      <w:bookmarkEnd w:id="172"/>
    </w:p>
    <w:p w14:paraId="2D039D22" w14:textId="46CF4A82" w:rsidR="00AB7C10" w:rsidRDefault="00AB7C10">
      <w:pPr>
        <w:pStyle w:val="Ecotitre3"/>
        <w:numPr>
          <w:ilvl w:val="2"/>
          <w:numId w:val="11"/>
        </w:numPr>
        <w:tabs>
          <w:tab w:val="num" w:pos="709"/>
        </w:tabs>
        <w:ind w:left="426" w:hanging="425"/>
        <w:rPr>
          <w:rFonts w:hint="eastAsia"/>
        </w:rPr>
      </w:pPr>
      <w:bookmarkStart w:id="173" w:name="_Toc125124748"/>
      <w:r>
        <w:t>Choix de l’horizon</w:t>
      </w:r>
      <w:bookmarkEnd w:id="173"/>
      <w:r w:rsidR="00814901">
        <w:t xml:space="preserve"> 2030</w:t>
      </w:r>
    </w:p>
    <w:p w14:paraId="7EAFE96E" w14:textId="56646567" w:rsidR="00AB7C10" w:rsidRDefault="00AB7C10" w:rsidP="00D91F3C">
      <w:pPr>
        <w:pStyle w:val="Ecotexte"/>
        <w:spacing w:before="120" w:after="120" w:line="264" w:lineRule="auto"/>
      </w:pPr>
      <w:r>
        <w:t xml:space="preserve">L’étude a opté pour l’année </w:t>
      </w:r>
      <w:r w:rsidRPr="00931890">
        <w:rPr>
          <w:b/>
          <w:bCs/>
        </w:rPr>
        <w:t>2030</w:t>
      </w:r>
      <w:r>
        <w:t xml:space="preserve"> comme horizon de l’objectif. Outre sa cohérence avec l’horizon de la CDN, cet objectif temporel rapproché a l’avantage de s’appuyer sur une connaissance assez réaliste des potentiels et gisements, ainsi que des perspectives technologiques qui vont s’imposer d’ici 2030. Cet horizon ne laisse donc pas de place à l’utopie, par contre il clarifie l’ampleur de l’ambition que l’on peut viser.</w:t>
      </w:r>
    </w:p>
    <w:p w14:paraId="3D9B1720" w14:textId="6492F682" w:rsidR="00AB7C10" w:rsidRDefault="00AB7C10" w:rsidP="00D91F3C">
      <w:pPr>
        <w:pStyle w:val="Ecotexte"/>
        <w:spacing w:before="120" w:after="120" w:line="264" w:lineRule="auto"/>
      </w:pPr>
      <w:r>
        <w:t xml:space="preserve">Cet horizon permet aussi d’imaginer et de concevoir des politiques et plans d’actions </w:t>
      </w:r>
      <w:r w:rsidR="009603EB">
        <w:t xml:space="preserve">pouvant être </w:t>
      </w:r>
      <w:r>
        <w:t>rapidement</w:t>
      </w:r>
      <w:r w:rsidR="009603EB">
        <w:t xml:space="preserve"> planifiés</w:t>
      </w:r>
      <w:r>
        <w:t xml:space="preserve">, avec des chances raisonnables de concrétisation des objectifs, et pouvant donner lieu à un système de suivi.  </w:t>
      </w:r>
    </w:p>
    <w:p w14:paraId="01D2EB57" w14:textId="77777777" w:rsidR="00AB7C10" w:rsidRDefault="00AB7C10">
      <w:pPr>
        <w:pStyle w:val="Ecotitre3"/>
        <w:numPr>
          <w:ilvl w:val="2"/>
          <w:numId w:val="11"/>
        </w:numPr>
        <w:tabs>
          <w:tab w:val="num" w:pos="709"/>
        </w:tabs>
        <w:ind w:left="426" w:hanging="425"/>
        <w:rPr>
          <w:rFonts w:hint="eastAsia"/>
        </w:rPr>
      </w:pPr>
      <w:bookmarkStart w:id="174" w:name="_Toc125124749"/>
      <w:r>
        <w:t>Scénarisation</w:t>
      </w:r>
      <w:bookmarkEnd w:id="174"/>
    </w:p>
    <w:p w14:paraId="139B0B60" w14:textId="77777777" w:rsidR="00AB7C10" w:rsidRDefault="00AB7C10" w:rsidP="00D91F3C">
      <w:pPr>
        <w:pStyle w:val="Ecotexte"/>
        <w:spacing w:before="120" w:after="120" w:line="264" w:lineRule="auto"/>
      </w:pPr>
      <w:r>
        <w:t>Les travaux prospectifs menés dans le cadre du présent projet se sont articulés autour du développement de deux scénarios :</w:t>
      </w:r>
    </w:p>
    <w:p w14:paraId="3E102025" w14:textId="0E5F74AE" w:rsidR="00AB7C10" w:rsidRDefault="00AB7C10" w:rsidP="00D91F3C">
      <w:pPr>
        <w:pStyle w:val="Ecotexte"/>
        <w:numPr>
          <w:ilvl w:val="0"/>
          <w:numId w:val="15"/>
        </w:numPr>
        <w:spacing w:before="0" w:after="0" w:line="264" w:lineRule="auto"/>
        <w:ind w:left="714" w:hanging="357"/>
      </w:pPr>
      <w:r>
        <w:t xml:space="preserve">Un scénario tendanciel (ou </w:t>
      </w:r>
      <w:r w:rsidR="009603EB" w:rsidRPr="00351D16">
        <w:rPr>
          <w:i/>
          <w:iCs/>
        </w:rPr>
        <w:t>b</w:t>
      </w:r>
      <w:r w:rsidRPr="00351D16">
        <w:rPr>
          <w:i/>
          <w:iCs/>
        </w:rPr>
        <w:t>usiness</w:t>
      </w:r>
      <w:r w:rsidR="009603EB" w:rsidRPr="00351D16">
        <w:rPr>
          <w:i/>
          <w:iCs/>
        </w:rPr>
        <w:t xml:space="preserve"> </w:t>
      </w:r>
      <w:r w:rsidRPr="00351D16">
        <w:rPr>
          <w:i/>
          <w:iCs/>
        </w:rPr>
        <w:t>as</w:t>
      </w:r>
      <w:r w:rsidR="009603EB" w:rsidRPr="00351D16">
        <w:rPr>
          <w:i/>
          <w:iCs/>
        </w:rPr>
        <w:t xml:space="preserve"> u</w:t>
      </w:r>
      <w:r w:rsidRPr="00351D16">
        <w:rPr>
          <w:i/>
          <w:iCs/>
        </w:rPr>
        <w:t>sual</w:t>
      </w:r>
      <w:r w:rsidR="009603EB" w:rsidRPr="00351D16">
        <w:rPr>
          <w:i/>
          <w:iCs/>
        </w:rPr>
        <w:t xml:space="preserve"> </w:t>
      </w:r>
      <w:r w:rsidR="009603EB">
        <w:t>(</w:t>
      </w:r>
      <w:r>
        <w:t>BaU</w:t>
      </w:r>
      <w:r w:rsidR="009603EB">
        <w:t>)</w:t>
      </w:r>
      <w:r>
        <w:t>), qui considère un prolongement des mêmes pratiques de consommation d’énergie, et d’utilisation des autres sources d’émissions de GES.</w:t>
      </w:r>
    </w:p>
    <w:p w14:paraId="0BADF3C0" w14:textId="77777777" w:rsidR="00AB7C10" w:rsidRDefault="00AB7C10" w:rsidP="00D91F3C">
      <w:pPr>
        <w:pStyle w:val="Ecotexte"/>
        <w:numPr>
          <w:ilvl w:val="0"/>
          <w:numId w:val="15"/>
        </w:numPr>
        <w:spacing w:before="0" w:after="0" w:line="264" w:lineRule="auto"/>
        <w:ind w:left="714" w:hanging="357"/>
      </w:pPr>
      <w:r>
        <w:t xml:space="preserve">Un scénario bas-carbone (ou BaC), considérant la mise en œuvre d’une politique volontariste de réduction des émissions de gaz à effet de serre. </w:t>
      </w:r>
    </w:p>
    <w:p w14:paraId="2B6CCB18" w14:textId="77777777" w:rsidR="00AB7C10" w:rsidRDefault="00AB7C10">
      <w:pPr>
        <w:pStyle w:val="Ecotitre3"/>
        <w:numPr>
          <w:ilvl w:val="2"/>
          <w:numId w:val="11"/>
        </w:numPr>
        <w:tabs>
          <w:tab w:val="num" w:pos="709"/>
        </w:tabs>
        <w:ind w:left="426" w:hanging="425"/>
        <w:rPr>
          <w:rFonts w:hint="eastAsia"/>
        </w:rPr>
      </w:pPr>
      <w:bookmarkStart w:id="175" w:name="_Toc125124750"/>
      <w:r>
        <w:t>Choix méthodologiques</w:t>
      </w:r>
      <w:bookmarkEnd w:id="175"/>
    </w:p>
    <w:p w14:paraId="07B80FFE" w14:textId="76F74A69" w:rsidR="00AB7C10" w:rsidRDefault="00AB7C10" w:rsidP="00D91F3C">
      <w:pPr>
        <w:pStyle w:val="Ecotexte"/>
        <w:spacing w:before="120" w:after="120" w:line="264" w:lineRule="auto"/>
      </w:pPr>
      <w:r>
        <w:t>L’étude a opté pour le développement de scénarios prospectifs, selon une approche</w:t>
      </w:r>
      <w:r w:rsidR="00CC5AE5">
        <w:t xml:space="preserve"> ascendante</w:t>
      </w:r>
      <w:r>
        <w:t xml:space="preserve">; c’est-à-dire sans se fixer un objectif à priori. La scénarisation tendancielle a été développée pour chacun des secteurs (et/ou sources), en se basant sur des hypothèses arrêtées d’évolution des données d’activité. Ces hypothèses ont été définies au cas par cas, selon le paramètre concerné. Dans certains cas, lorsque les données </w:t>
      </w:r>
      <w:r w:rsidR="006E21FF">
        <w:t xml:space="preserve">de </w:t>
      </w:r>
      <w:r>
        <w:t>2010 étaient disponibles, et si pertinent</w:t>
      </w:r>
      <w:r w:rsidR="009400E7">
        <w:t>es</w:t>
      </w:r>
      <w:r>
        <w:t>, la croissance des données d’activité entre 2010 et 2019 a constitué la base de l’extrapolation à l’horizon 2030.</w:t>
      </w:r>
    </w:p>
    <w:p w14:paraId="3B4A468F" w14:textId="07EE9908" w:rsidR="00AB7C10" w:rsidRDefault="00AB7C10" w:rsidP="00D91F3C">
      <w:pPr>
        <w:pStyle w:val="Ecotexte"/>
        <w:spacing w:before="120" w:after="120" w:line="264" w:lineRule="auto"/>
      </w:pPr>
      <w:r>
        <w:t xml:space="preserve">Chaque secteur et/ou source a fait l’objet du développement simultané d’un scénario BaU et d’un scénario BaC. Chaque scénario BaC individuel est basé sur des hypothèses de développement de mesures d’atténuation de GES selon un rythme défini.  </w:t>
      </w:r>
    </w:p>
    <w:p w14:paraId="2B81BA23" w14:textId="2EBC9CF2" w:rsidR="00AB7C10" w:rsidRDefault="00AB7C10" w:rsidP="00D91F3C">
      <w:pPr>
        <w:pStyle w:val="Ecotexte"/>
        <w:spacing w:before="120" w:after="120" w:line="264" w:lineRule="auto"/>
      </w:pPr>
      <w:r>
        <w:t xml:space="preserve">Une fois tous les secteurs scénarisés, une compilation est faite du scénario BaU et du scénario BaC, de façon à obtenir un scénario BaU et un scénario BaC pour l’ensemble de la </w:t>
      </w:r>
      <w:r w:rsidR="00563DB2">
        <w:t>c</w:t>
      </w:r>
      <w:r>
        <w:t xml:space="preserve">ommune, et reconstituer ainsi les trajectoires de deux scénarios à l’échelle de la </w:t>
      </w:r>
      <w:r w:rsidR="00563DB2">
        <w:t>c</w:t>
      </w:r>
      <w:r>
        <w:t>ommune</w:t>
      </w:r>
      <w:r w:rsidR="00563DB2" w:rsidRPr="00563DB2">
        <w:t xml:space="preserve"> </w:t>
      </w:r>
      <w:r w:rsidR="00563DB2">
        <w:t>d’ici 2030</w:t>
      </w:r>
      <w:r>
        <w:t>.</w:t>
      </w:r>
    </w:p>
    <w:p w14:paraId="2ACE908E" w14:textId="14DDA92A" w:rsidR="00AB7C10" w:rsidRDefault="00AB7C10" w:rsidP="00D91F3C">
      <w:pPr>
        <w:pStyle w:val="Ecotexte"/>
        <w:spacing w:before="120" w:after="120" w:line="264" w:lineRule="auto"/>
      </w:pPr>
      <w:r>
        <w:t xml:space="preserve">Les « résultats » ou objectifs attendus de la transition bas-carbone de la </w:t>
      </w:r>
      <w:r w:rsidR="00563DB2">
        <w:t>c</w:t>
      </w:r>
      <w:r>
        <w:t>ommune sont ensuite « induits » à partir des résultats de la compilation citée.</w:t>
      </w:r>
    </w:p>
    <w:p w14:paraId="518C6822" w14:textId="77777777" w:rsidR="00AB7C10" w:rsidRDefault="00AB7C10">
      <w:pPr>
        <w:pStyle w:val="Ecotitre2"/>
        <w:numPr>
          <w:ilvl w:val="1"/>
          <w:numId w:val="11"/>
        </w:numPr>
        <w:tabs>
          <w:tab w:val="num" w:pos="926"/>
        </w:tabs>
        <w:ind w:left="567" w:hanging="567"/>
        <w:rPr>
          <w:rFonts w:hint="eastAsia"/>
        </w:rPr>
      </w:pPr>
      <w:bookmarkStart w:id="176" w:name="_Toc125124751"/>
      <w:bookmarkStart w:id="177" w:name="_Toc132242551"/>
      <w:r>
        <w:lastRenderedPageBreak/>
        <w:t>Développement des scénarios</w:t>
      </w:r>
      <w:bookmarkEnd w:id="176"/>
      <w:bookmarkEnd w:id="177"/>
    </w:p>
    <w:p w14:paraId="1283C44F" w14:textId="77777777" w:rsidR="00AB7C10" w:rsidRDefault="00AB7C10">
      <w:pPr>
        <w:pStyle w:val="Ecotitre3"/>
        <w:numPr>
          <w:ilvl w:val="2"/>
          <w:numId w:val="11"/>
        </w:numPr>
        <w:ind w:left="426" w:hanging="425"/>
        <w:rPr>
          <w:rFonts w:hint="eastAsia"/>
        </w:rPr>
      </w:pPr>
      <w:bookmarkStart w:id="178" w:name="_Ref125102637"/>
      <w:bookmarkStart w:id="179" w:name="_Toc125124752"/>
      <w:r>
        <w:t>Trajectoires des données d’activité</w:t>
      </w:r>
      <w:bookmarkEnd w:id="178"/>
      <w:bookmarkEnd w:id="179"/>
    </w:p>
    <w:p w14:paraId="640ECA03" w14:textId="7F6CAFEA" w:rsidR="00AB7C10" w:rsidRDefault="00AB7C10" w:rsidP="00AB7C10">
      <w:pPr>
        <w:pStyle w:val="Ecotexte"/>
        <w:rPr>
          <w:b/>
          <w:bCs/>
        </w:rPr>
      </w:pPr>
      <w:r>
        <w:t>Les projections des émissions, que ce soit pour le scénario BaU ou le scénario BaC</w:t>
      </w:r>
      <w:r w:rsidR="00A5043E">
        <w:t>,</w:t>
      </w:r>
      <w:r>
        <w:t xml:space="preserve"> s’appuient nécessairement sur les trajectoires futures des données d’activité. Celles-ci sont de diverses natures, et des hypothèses doivent être considérées pour mener les travaux de projections.</w:t>
      </w:r>
    </w:p>
    <w:p w14:paraId="2668C197" w14:textId="77777777" w:rsidR="00AB7C10" w:rsidRPr="00043029" w:rsidRDefault="00AB7C10" w:rsidP="00AB7C10">
      <w:pPr>
        <w:pStyle w:val="Ecotexte"/>
        <w:rPr>
          <w:b/>
          <w:bCs/>
          <w:u w:val="single"/>
        </w:rPr>
      </w:pPr>
      <w:r w:rsidRPr="00043029">
        <w:rPr>
          <w:b/>
          <w:bCs/>
          <w:u w:val="single"/>
        </w:rPr>
        <w:t>Population</w:t>
      </w:r>
    </w:p>
    <w:p w14:paraId="1BD771EF" w14:textId="594A67B9" w:rsidR="00AB7C10" w:rsidRDefault="00AB7C10" w:rsidP="00AB7C10">
      <w:pPr>
        <w:pStyle w:val="Ecotexte"/>
      </w:pPr>
      <w:r>
        <w:t xml:space="preserve">La population est le premier déterminant sur la base duquel sont projetées les données d’activité de la </w:t>
      </w:r>
      <w:r w:rsidR="00E91774">
        <w:t>c</w:t>
      </w:r>
      <w:r>
        <w:t>ommune de Houmt Souk, et notamment celles se rapportant à la demande des ménages pour les produits et services induisant des émissions (</w:t>
      </w:r>
      <w:r w:rsidR="002008DE">
        <w:t xml:space="preserve">p. </w:t>
      </w:r>
      <w:r>
        <w:t xml:space="preserve">ex. énergie, déchets, transport, etc.).  </w:t>
      </w:r>
    </w:p>
    <w:p w14:paraId="333A9A84" w14:textId="760FAF5B" w:rsidR="00AB7C10" w:rsidRDefault="00AB7C10" w:rsidP="00AB7C10">
      <w:pPr>
        <w:pStyle w:val="Ecotexte"/>
      </w:pPr>
      <w:r>
        <w:t>La projection de la population à</w:t>
      </w:r>
      <w:r w:rsidR="002008DE">
        <w:t xml:space="preserve"> l’horizon</w:t>
      </w:r>
      <w:r>
        <w:t xml:space="preserve"> 2030</w:t>
      </w:r>
      <w:r w:rsidR="004C50F1">
        <w:t xml:space="preserve">, </w:t>
      </w:r>
      <w:r w:rsidR="002008DE">
        <w:t xml:space="preserve">présentée </w:t>
      </w:r>
      <w:r w:rsidR="004C50F1">
        <w:t xml:space="preserve">dans le </w:t>
      </w:r>
      <w:r w:rsidR="002008DE">
        <w:fldChar w:fldCharType="begin"/>
      </w:r>
      <w:r w:rsidR="002008DE">
        <w:instrText xml:space="preserve"> REF _Ref126918794 \h </w:instrText>
      </w:r>
      <w:r w:rsidR="002008DE">
        <w:fldChar w:fldCharType="separate"/>
      </w:r>
      <w:r w:rsidR="00733065" w:rsidRPr="00002C32">
        <w:rPr>
          <w:lang w:val="fr-FR"/>
        </w:rPr>
        <w:t xml:space="preserve">Tableau </w:t>
      </w:r>
      <w:r w:rsidR="00733065">
        <w:rPr>
          <w:noProof/>
          <w:lang w:val="fr-FR"/>
        </w:rPr>
        <w:t>19</w:t>
      </w:r>
      <w:r w:rsidR="002008DE">
        <w:fldChar w:fldCharType="end"/>
      </w:r>
      <w:r w:rsidR="004C50F1">
        <w:t>,</w:t>
      </w:r>
      <w:r>
        <w:t xml:space="preserve"> s’est faite sur la base de la croissance moyenne de la population (et des ménages) enregistrée entre les deux recensements nationaux de la population entre 2004 et 2014. Il n’y </w:t>
      </w:r>
      <w:r w:rsidR="002D77BB">
        <w:t xml:space="preserve">a </w:t>
      </w:r>
      <w:r>
        <w:t xml:space="preserve">d’ailleurs pas eu de recensement de la population depuis. </w:t>
      </w:r>
    </w:p>
    <w:p w14:paraId="6A4698BC" w14:textId="52C720E8" w:rsidR="00AB7C10" w:rsidRPr="00002C32" w:rsidRDefault="00AB7C10" w:rsidP="00054C4C">
      <w:pPr>
        <w:pStyle w:val="Lgende"/>
        <w:keepNext/>
        <w:jc w:val="center"/>
        <w:rPr>
          <w:lang w:val="fr-FR"/>
        </w:rPr>
      </w:pPr>
      <w:bookmarkStart w:id="180" w:name="_Ref126918794"/>
      <w:bookmarkStart w:id="181" w:name="_Toc125124686"/>
      <w:bookmarkStart w:id="182" w:name="_Toc132243135"/>
      <w:r w:rsidRPr="00002C32">
        <w:rPr>
          <w:lang w:val="fr-FR"/>
        </w:rPr>
        <w:t xml:space="preserve">Tableau </w:t>
      </w:r>
      <w:r>
        <w:fldChar w:fldCharType="begin"/>
      </w:r>
      <w:r w:rsidRPr="00002C32">
        <w:rPr>
          <w:lang w:val="fr-FR"/>
        </w:rPr>
        <w:instrText xml:space="preserve"> SEQ Tableau \* ARABIC </w:instrText>
      </w:r>
      <w:r>
        <w:fldChar w:fldCharType="separate"/>
      </w:r>
      <w:r w:rsidR="00733065">
        <w:rPr>
          <w:noProof/>
          <w:lang w:val="fr-FR"/>
        </w:rPr>
        <w:t>19</w:t>
      </w:r>
      <w:r>
        <w:rPr>
          <w:noProof/>
        </w:rPr>
        <w:fldChar w:fldCharType="end"/>
      </w:r>
      <w:bookmarkEnd w:id="180"/>
      <w:r w:rsidRPr="00002C32">
        <w:rPr>
          <w:lang w:val="fr-FR"/>
        </w:rPr>
        <w:t> : Hypothèse adoptée d’évolution de la population de Houmt Souk d’ici 2030 (en</w:t>
      </w:r>
      <w:r w:rsidR="002008DE" w:rsidRPr="00002C32">
        <w:rPr>
          <w:lang w:val="fr-FR"/>
        </w:rPr>
        <w:t> </w:t>
      </w:r>
      <w:r w:rsidRPr="00002C32">
        <w:rPr>
          <w:lang w:val="fr-FR"/>
        </w:rPr>
        <w:t>1000</w:t>
      </w:r>
      <w:r w:rsidR="00E83836" w:rsidRPr="00002C32">
        <w:rPr>
          <w:lang w:val="fr-FR"/>
        </w:rPr>
        <w:t xml:space="preserve"> unités</w:t>
      </w:r>
      <w:r w:rsidRPr="00002C32">
        <w:rPr>
          <w:lang w:val="fr-FR"/>
        </w:rPr>
        <w:t>)</w:t>
      </w:r>
      <w:bookmarkEnd w:id="181"/>
      <w:bookmarkEnd w:id="182"/>
    </w:p>
    <w:p w14:paraId="315E5BE2" w14:textId="77777777" w:rsidR="00AB7C10" w:rsidRDefault="00AB7C10" w:rsidP="00AB7C10">
      <w:pPr>
        <w:pStyle w:val="Ecotexte"/>
      </w:pPr>
      <w:r w:rsidRPr="001B06C5">
        <w:rPr>
          <w:noProof/>
        </w:rPr>
        <w:drawing>
          <wp:inline distT="0" distB="0" distL="0" distR="0" wp14:anchorId="732261D6" wp14:editId="09104DF9">
            <wp:extent cx="6120130" cy="662940"/>
            <wp:effectExtent l="0" t="0" r="0" b="381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20130" cy="662940"/>
                    </a:xfrm>
                    <a:prstGeom prst="rect">
                      <a:avLst/>
                    </a:prstGeom>
                    <a:noFill/>
                    <a:ln>
                      <a:noFill/>
                    </a:ln>
                  </pic:spPr>
                </pic:pic>
              </a:graphicData>
            </a:graphic>
          </wp:inline>
        </w:drawing>
      </w:r>
    </w:p>
    <w:p w14:paraId="0BF7C30C" w14:textId="77777777" w:rsidR="00AB7C10" w:rsidRPr="00043029" w:rsidRDefault="00AB7C10" w:rsidP="00AB7C10">
      <w:pPr>
        <w:pStyle w:val="Ecotexte"/>
        <w:rPr>
          <w:b/>
          <w:bCs/>
          <w:u w:val="single"/>
        </w:rPr>
      </w:pPr>
      <w:r w:rsidRPr="00043029">
        <w:rPr>
          <w:b/>
          <w:bCs/>
          <w:u w:val="single"/>
        </w:rPr>
        <w:t>Consommation électrique</w:t>
      </w:r>
    </w:p>
    <w:p w14:paraId="3B0263F3" w14:textId="21F92C1A" w:rsidR="00AB7C10" w:rsidRDefault="00AB7C10" w:rsidP="00AB7C10">
      <w:pPr>
        <w:pStyle w:val="Ecotexte"/>
      </w:pPr>
      <w:r>
        <w:t>La demande d’électricité des ménages est basée sur une consommation annuelle moyenne, appliquée à l’évolution du nombre de ménages.  Dans le scénario tendanciel à l’horizon 2030, cette consommation par ménage évoluerait, à partir de 2019, au rythme de 0,2</w:t>
      </w:r>
      <w:r w:rsidR="00F446A3">
        <w:t> </w:t>
      </w:r>
      <w:r>
        <w:t>% par an</w:t>
      </w:r>
      <w:r w:rsidR="00F446A3">
        <w:t>,</w:t>
      </w:r>
      <w:r>
        <w:t xml:space="preserve"> qui est la croissance annuelle de la consommation unitaire par ménage constatée entre 2011</w:t>
      </w:r>
      <w:r w:rsidR="00F446A3">
        <w:t> </w:t>
      </w:r>
      <w:r>
        <w:t>et</w:t>
      </w:r>
      <w:r w:rsidR="00F446A3">
        <w:t> </w:t>
      </w:r>
      <w:r>
        <w:t xml:space="preserve">2019.  </w:t>
      </w:r>
    </w:p>
    <w:p w14:paraId="65C12AC8" w14:textId="36B5306B" w:rsidR="00AB7C10" w:rsidRDefault="00AB7C10" w:rsidP="00AB7C10">
      <w:pPr>
        <w:pStyle w:val="Ecotexte"/>
      </w:pPr>
      <w:r>
        <w:t xml:space="preserve">En ce qui concerne le secteur touristique, la consommation annuelle moyenne par hôtel a été basée sur les données agrégées de consommation électrique de la quarantaine d’établissements situés dans le périmètre de la </w:t>
      </w:r>
      <w:r w:rsidR="00F446A3">
        <w:t>c</w:t>
      </w:r>
      <w:r>
        <w:t>ommune. Cette consommation (1157</w:t>
      </w:r>
      <w:r w:rsidR="00F446A3">
        <w:t> </w:t>
      </w:r>
      <w:r>
        <w:t>MWh/hôtel/an) a été reprise pour toute la durée de la prospective en tant que BaU, en se basant sur le principe que la consommation moyenne d’un hôtel, dont les besoins sont totalement satisfaits, n’évolue pas.</w:t>
      </w:r>
    </w:p>
    <w:p w14:paraId="3E931BC4" w14:textId="02CB996C" w:rsidR="00AB7C10" w:rsidRDefault="00AB7C10" w:rsidP="00AB7C10">
      <w:pPr>
        <w:pStyle w:val="Ecotexte"/>
      </w:pPr>
      <w:r>
        <w:t xml:space="preserve">L’évolution du nombre de nuitées touristiques </w:t>
      </w:r>
      <w:r w:rsidR="00F446A3">
        <w:t xml:space="preserve">à </w:t>
      </w:r>
      <w:r>
        <w:t>Houmt Souk a été projetée sur la base d’une augmentation de 4</w:t>
      </w:r>
      <w:r w:rsidR="00F446A3">
        <w:t> </w:t>
      </w:r>
      <w:r>
        <w:t xml:space="preserve">% de la </w:t>
      </w:r>
      <w:r w:rsidR="00F446A3">
        <w:t>v</w:t>
      </w:r>
      <w:r>
        <w:t xml:space="preserve">aleur ajoutée du secteur dans la </w:t>
      </w:r>
      <w:r w:rsidR="00F446A3">
        <w:t>c</w:t>
      </w:r>
      <w:r>
        <w:t>ommune de Houmt Souk.</w:t>
      </w:r>
    </w:p>
    <w:p w14:paraId="2C9CF144" w14:textId="4645D629" w:rsidR="00AB7C10" w:rsidRDefault="00510997" w:rsidP="00AB7C10">
      <w:pPr>
        <w:pStyle w:val="Ecotexte"/>
      </w:pPr>
      <w:r>
        <w:t>L</w:t>
      </w:r>
      <w:r w:rsidR="00AB7C10">
        <w:t xml:space="preserve">’évolution de la consommation électrique des installations de l’aéroport </w:t>
      </w:r>
      <w:r w:rsidR="00360C46">
        <w:t>a</w:t>
      </w:r>
      <w:r w:rsidR="00AB7C10">
        <w:t xml:space="preserve"> été considérée sur la base de l’évolution annuelle moyenne constatée entre 2009 et 2019.</w:t>
      </w:r>
    </w:p>
    <w:p w14:paraId="1BE086FC" w14:textId="78DE7059" w:rsidR="00AB7C10" w:rsidRDefault="00AB7C10" w:rsidP="00AB7C10">
      <w:pPr>
        <w:pStyle w:val="Ecotexte"/>
      </w:pPr>
      <w:r>
        <w:t>Pour tous les autres secteurs/usages électriques (</w:t>
      </w:r>
      <w:r w:rsidR="00510997">
        <w:t xml:space="preserve">p. </w:t>
      </w:r>
      <w:r>
        <w:t>ex. pompage), les projections se sont basées sur une hypothèse d’évolution de la demande électrique de 2,5</w:t>
      </w:r>
      <w:r w:rsidR="00510997">
        <w:t> </w:t>
      </w:r>
      <w:r>
        <w:t>%/an.</w:t>
      </w:r>
    </w:p>
    <w:p w14:paraId="1DF8BE2D" w14:textId="77777777" w:rsidR="00AB7C10" w:rsidRPr="00043029" w:rsidRDefault="00AB7C10" w:rsidP="00AB7C10">
      <w:pPr>
        <w:pStyle w:val="Ecotexte"/>
        <w:rPr>
          <w:b/>
          <w:bCs/>
          <w:u w:val="single"/>
        </w:rPr>
      </w:pPr>
      <w:r>
        <w:rPr>
          <w:b/>
          <w:bCs/>
          <w:u w:val="single"/>
        </w:rPr>
        <w:lastRenderedPageBreak/>
        <w:t>GPL et autres demandes thermiques</w:t>
      </w:r>
    </w:p>
    <w:p w14:paraId="6AA48C80" w14:textId="1F065AB4" w:rsidR="00AB7C10" w:rsidRDefault="00AB7C10" w:rsidP="00AB7C10">
      <w:pPr>
        <w:pStyle w:val="Ecotexte"/>
      </w:pPr>
      <w:r>
        <w:t xml:space="preserve">Les évolutions respectives de l’utilisation du GPL et du </w:t>
      </w:r>
      <w:r w:rsidR="00424BF0">
        <w:t>gasoil</w:t>
      </w:r>
      <w:r>
        <w:t xml:space="preserve"> par les deux principaux secteurs (ménages et tourisme) </w:t>
      </w:r>
      <w:r w:rsidR="001F463A">
        <w:t xml:space="preserve">étaient </w:t>
      </w:r>
      <w:r w:rsidR="002866DB">
        <w:t>cen</w:t>
      </w:r>
      <w:r>
        <w:t xml:space="preserve">sées à peu de choses près suivre des trajectoires </w:t>
      </w:r>
      <w:r w:rsidR="001F463A">
        <w:t xml:space="preserve">semblables </w:t>
      </w:r>
      <w:r>
        <w:t xml:space="preserve">à celles de l’électricité. </w:t>
      </w:r>
    </w:p>
    <w:p w14:paraId="45AF07A1" w14:textId="28D41321" w:rsidR="00AB7C10" w:rsidRDefault="00AB7C10" w:rsidP="00AB7C10">
      <w:pPr>
        <w:pStyle w:val="Ecotexte"/>
      </w:pPr>
      <w:r>
        <w:t>Pour tous les autres secteurs/usages thermiques (</w:t>
      </w:r>
      <w:r w:rsidR="001F463A">
        <w:t xml:space="preserve">p. </w:t>
      </w:r>
      <w:r>
        <w:t>ex. transport aérien national, navigation, etc.), les projections se sont basées sur une hypothèse d’évolution de la demande de 2,5</w:t>
      </w:r>
      <w:r w:rsidR="001F463A">
        <w:t> </w:t>
      </w:r>
      <w:r>
        <w:t>%/an.</w:t>
      </w:r>
    </w:p>
    <w:p w14:paraId="66C4925D" w14:textId="77777777" w:rsidR="00AB7C10" w:rsidRPr="00043029" w:rsidRDefault="00AB7C10" w:rsidP="00AB7C10">
      <w:pPr>
        <w:pStyle w:val="Ecotexte"/>
        <w:rPr>
          <w:b/>
          <w:bCs/>
          <w:u w:val="single"/>
        </w:rPr>
      </w:pPr>
      <w:r>
        <w:rPr>
          <w:b/>
          <w:bCs/>
          <w:u w:val="single"/>
        </w:rPr>
        <w:t>Transport</w:t>
      </w:r>
    </w:p>
    <w:p w14:paraId="1E2FE2B0" w14:textId="4CB9AA2D" w:rsidR="00AB7C10" w:rsidRDefault="00AB7C10" w:rsidP="00AB7C10">
      <w:pPr>
        <w:pStyle w:val="Ecotexte"/>
      </w:pPr>
      <w:r>
        <w:t xml:space="preserve">En ce qui concerne le transport terrestre, l’évolution de la consommation de carburants s’est basée sur la moyenne </w:t>
      </w:r>
      <w:r w:rsidR="006E72E4">
        <w:t xml:space="preserve">nationale </w:t>
      </w:r>
      <w:r>
        <w:t>annuelle sur la période 2010-2021</w:t>
      </w:r>
      <w:r w:rsidR="006E72E4">
        <w:t>,</w:t>
      </w:r>
      <w:r>
        <w:t xml:space="preserve"> soi</w:t>
      </w:r>
      <w:r w:rsidR="006E72E4">
        <w:t>t</w:t>
      </w:r>
      <w:r>
        <w:t xml:space="preserve"> 2</w:t>
      </w:r>
      <w:r w:rsidR="006E72E4">
        <w:t> </w:t>
      </w:r>
      <w:r>
        <w:t>% par an.</w:t>
      </w:r>
    </w:p>
    <w:p w14:paraId="2E1838CE" w14:textId="77777777" w:rsidR="00AB7C10" w:rsidRPr="00043029" w:rsidRDefault="00AB7C10" w:rsidP="00AB7C10">
      <w:pPr>
        <w:pStyle w:val="Ecotexte"/>
        <w:rPr>
          <w:b/>
          <w:bCs/>
          <w:u w:val="single"/>
        </w:rPr>
      </w:pPr>
      <w:r>
        <w:rPr>
          <w:b/>
          <w:bCs/>
          <w:u w:val="single"/>
        </w:rPr>
        <w:t>Patrimoine municipal</w:t>
      </w:r>
    </w:p>
    <w:p w14:paraId="7247F985" w14:textId="09C256BE" w:rsidR="00AB7C10" w:rsidRDefault="00AB7C10" w:rsidP="00AB7C10">
      <w:pPr>
        <w:pStyle w:val="Ecotexte"/>
      </w:pPr>
      <w:r>
        <w:t>Les projections pour le p</w:t>
      </w:r>
      <w:r w:rsidRPr="002E4850">
        <w:t>atrimoine municipal</w:t>
      </w:r>
      <w:r>
        <w:t xml:space="preserve"> se sont faites selon des hypothèses </w:t>
      </w:r>
      <w:r w:rsidR="00B12928">
        <w:t xml:space="preserve">propres </w:t>
      </w:r>
      <w:r>
        <w:t>aux sources d’émissions :</w:t>
      </w:r>
    </w:p>
    <w:p w14:paraId="4E3C567B" w14:textId="652BC597" w:rsidR="00AB7C10" w:rsidRDefault="00AB7C10">
      <w:pPr>
        <w:pStyle w:val="Ecotexte"/>
        <w:numPr>
          <w:ilvl w:val="0"/>
          <w:numId w:val="16"/>
        </w:numPr>
      </w:pPr>
      <w:r>
        <w:t xml:space="preserve">Parc : croissance de la consommation (et donc du parc) </w:t>
      </w:r>
      <w:r w:rsidR="00B12928">
        <w:t>en</w:t>
      </w:r>
      <w:r>
        <w:t xml:space="preserve"> 2030 correspondant à la croissance annuelle moyenne constatée sur la période 2010-2021</w:t>
      </w:r>
      <w:r w:rsidR="00B12928">
        <w:t>,</w:t>
      </w:r>
      <w:r>
        <w:t xml:space="preserve"> soit +3,1</w:t>
      </w:r>
      <w:r w:rsidR="00B12928">
        <w:t> </w:t>
      </w:r>
      <w:r>
        <w:t>% /an</w:t>
      </w:r>
    </w:p>
    <w:p w14:paraId="7BCE8D90" w14:textId="0996A01C" w:rsidR="00AB7C10" w:rsidRDefault="00B12928">
      <w:pPr>
        <w:pStyle w:val="Ecotexte"/>
        <w:numPr>
          <w:ilvl w:val="0"/>
          <w:numId w:val="16"/>
        </w:numPr>
      </w:pPr>
      <w:r>
        <w:t>É</w:t>
      </w:r>
      <w:r w:rsidR="00AB7C10">
        <w:t xml:space="preserve">clairage public : croissance de la consommation </w:t>
      </w:r>
      <w:r>
        <w:t>en</w:t>
      </w:r>
      <w:r w:rsidR="00AB7C10">
        <w:t xml:space="preserve"> 2030 correspondant à la croissance du nombre de points lumineux, pour atteindre 1 point lumineux par 10 habitants, </w:t>
      </w:r>
      <w:r>
        <w:t xml:space="preserve">ce </w:t>
      </w:r>
      <w:r w:rsidR="00AB7C10">
        <w:t xml:space="preserve">qui est le niveau actuel de Sousse. </w:t>
      </w:r>
      <w:r w:rsidR="000B7768">
        <w:t>À titre informatif</w:t>
      </w:r>
      <w:r w:rsidR="00AB7C10">
        <w:t>, l’indicateur actuel de l’éclairage public à Houmt Souk est de 1 point lumineux pour 22 habitants.</w:t>
      </w:r>
    </w:p>
    <w:p w14:paraId="3E19C832" w14:textId="0E095EB6" w:rsidR="00AB7C10" w:rsidRDefault="00AB7C10">
      <w:pPr>
        <w:pStyle w:val="Ecotexte"/>
        <w:numPr>
          <w:ilvl w:val="0"/>
          <w:numId w:val="16"/>
        </w:numPr>
      </w:pPr>
      <w:r>
        <w:t xml:space="preserve">Bâtiment : croissance de la consommation des bâtiments </w:t>
      </w:r>
      <w:r w:rsidR="00B12928">
        <w:t>en</w:t>
      </w:r>
      <w:r>
        <w:t xml:space="preserve"> 2030 correspondant à la croissance annuelle moyenne constatée sur la période 2010-2021</w:t>
      </w:r>
      <w:r w:rsidR="00B12928">
        <w:t>,</w:t>
      </w:r>
      <w:r>
        <w:t xml:space="preserve"> soit +2,8</w:t>
      </w:r>
      <w:r w:rsidR="00B12928">
        <w:t> </w:t>
      </w:r>
      <w:r>
        <w:t>% /an</w:t>
      </w:r>
    </w:p>
    <w:p w14:paraId="7E21FBCE" w14:textId="77777777" w:rsidR="00AB7C10" w:rsidRPr="00043029" w:rsidRDefault="00AB7C10" w:rsidP="00AB7C10">
      <w:pPr>
        <w:pStyle w:val="Ecotexte"/>
        <w:rPr>
          <w:b/>
          <w:bCs/>
          <w:u w:val="single"/>
        </w:rPr>
      </w:pPr>
      <w:r w:rsidRPr="00FB26AB">
        <w:rPr>
          <w:b/>
          <w:bCs/>
          <w:u w:val="single"/>
        </w:rPr>
        <w:t>Assainissement</w:t>
      </w:r>
    </w:p>
    <w:p w14:paraId="78C5FF46" w14:textId="7BEF3E67" w:rsidR="00AB7C10" w:rsidRDefault="00AB7C10" w:rsidP="00AB7C10">
      <w:pPr>
        <w:pStyle w:val="Ecotexte"/>
      </w:pPr>
      <w:r>
        <w:t>Les projections de GES pour l’assainissement dans l</w:t>
      </w:r>
      <w:r w:rsidR="00B12928">
        <w:t>e</w:t>
      </w:r>
      <w:r>
        <w:t xml:space="preserve"> BaU sont indexées sur les projections de population à l’horizon 2030</w:t>
      </w:r>
      <w:r w:rsidR="00B12928">
        <w:t>,</w:t>
      </w:r>
      <w:r>
        <w:t xml:space="preserve"> soit 1,3</w:t>
      </w:r>
      <w:r w:rsidR="00B12928">
        <w:t> </w:t>
      </w:r>
      <w:r>
        <w:t>% de croissance annuelle moyenne.</w:t>
      </w:r>
    </w:p>
    <w:p w14:paraId="5EDF20EE" w14:textId="77777777" w:rsidR="00AB7C10" w:rsidRPr="00043029" w:rsidRDefault="00AB7C10" w:rsidP="00AB7C10">
      <w:pPr>
        <w:pStyle w:val="Ecotexte"/>
        <w:rPr>
          <w:b/>
          <w:bCs/>
          <w:u w:val="single"/>
        </w:rPr>
      </w:pPr>
      <w:r>
        <w:rPr>
          <w:b/>
          <w:bCs/>
          <w:u w:val="single"/>
        </w:rPr>
        <w:t>Déchets verts</w:t>
      </w:r>
    </w:p>
    <w:p w14:paraId="0E276667" w14:textId="77777777" w:rsidR="00D91F3C" w:rsidRDefault="00AB7C10" w:rsidP="00D91F3C">
      <w:pPr>
        <w:pStyle w:val="Ecotexte"/>
      </w:pPr>
      <w:r>
        <w:t>Les mises en décharge des déchets verts (BaU) devraient se poursuivre au même rythme et selon les mêmes pratiques, à hauteur de 3000 m</w:t>
      </w:r>
      <w:r w:rsidRPr="00351D16">
        <w:rPr>
          <w:vertAlign w:val="superscript"/>
        </w:rPr>
        <w:t>3</w:t>
      </w:r>
      <w:r>
        <w:t>/an.</w:t>
      </w:r>
    </w:p>
    <w:p w14:paraId="7B051976" w14:textId="5CB1055B" w:rsidR="00AB7C10" w:rsidRPr="00043029" w:rsidRDefault="00AB7C10" w:rsidP="00D91F3C">
      <w:pPr>
        <w:pStyle w:val="Ecotexte"/>
        <w:rPr>
          <w:b/>
          <w:bCs/>
          <w:u w:val="single"/>
        </w:rPr>
      </w:pPr>
      <w:r>
        <w:rPr>
          <w:b/>
          <w:bCs/>
          <w:u w:val="single"/>
        </w:rPr>
        <w:t>Agriculture</w:t>
      </w:r>
    </w:p>
    <w:p w14:paraId="0DAECEA3" w14:textId="5A24CFD4" w:rsidR="00AB7C10" w:rsidRDefault="00AB7C10" w:rsidP="00D91F3C">
      <w:pPr>
        <w:pStyle w:val="Ecotexte"/>
      </w:pPr>
      <w:r>
        <w:t>Dans le BaU, la vocation de la ville ne serait pas de développe</w:t>
      </w:r>
      <w:r w:rsidR="00B12928">
        <w:t>r son potentiel</w:t>
      </w:r>
      <w:r>
        <w:t xml:space="preserve"> agricole, mais plutôt d’assurer un simple statu</w:t>
      </w:r>
      <w:r w:rsidR="00FA1584">
        <w:t xml:space="preserve"> </w:t>
      </w:r>
      <w:r>
        <w:t>quo. Par conséquent, tous les postes considérés dans l’inventaire (</w:t>
      </w:r>
      <w:r w:rsidR="00FA1584">
        <w:t>é</w:t>
      </w:r>
      <w:r>
        <w:t>levage, engrais, oliveraies et arboriculture) vont rester fixes dans le BaU.</w:t>
      </w:r>
    </w:p>
    <w:p w14:paraId="7B041B96" w14:textId="68C1C86B" w:rsidR="00AB7C10" w:rsidRDefault="00AB7C10">
      <w:pPr>
        <w:pStyle w:val="Ecotitre3"/>
        <w:numPr>
          <w:ilvl w:val="2"/>
          <w:numId w:val="11"/>
        </w:numPr>
        <w:tabs>
          <w:tab w:val="num" w:pos="709"/>
        </w:tabs>
        <w:ind w:left="426" w:hanging="425"/>
        <w:rPr>
          <w:rFonts w:hint="eastAsia"/>
        </w:rPr>
      </w:pPr>
      <w:bookmarkStart w:id="183" w:name="_Toc125124753"/>
      <w:r>
        <w:lastRenderedPageBreak/>
        <w:t xml:space="preserve">Résultats du </w:t>
      </w:r>
      <w:r w:rsidR="00FA1584">
        <w:t>s</w:t>
      </w:r>
      <w:r>
        <w:t>cénario tendanciel (BaU)</w:t>
      </w:r>
      <w:bookmarkEnd w:id="183"/>
    </w:p>
    <w:p w14:paraId="67A34C8A" w14:textId="51DF09C2" w:rsidR="00AB7C10" w:rsidRDefault="00AB7C10" w:rsidP="008F5AAA">
      <w:pPr>
        <w:pStyle w:val="Ecotexte"/>
        <w:spacing w:before="120" w:after="120" w:line="264" w:lineRule="auto"/>
      </w:pPr>
      <w:r>
        <w:t xml:space="preserve">Comme on pourrait le déduire des descriptions méthodologiques faites dans la section </w:t>
      </w:r>
      <w:r>
        <w:fldChar w:fldCharType="begin"/>
      </w:r>
      <w:r>
        <w:instrText xml:space="preserve"> REF _Ref125102637 \r \h </w:instrText>
      </w:r>
      <w:r>
        <w:fldChar w:fldCharType="separate"/>
      </w:r>
      <w:r w:rsidR="00733065">
        <w:t>5.2.1</w:t>
      </w:r>
      <w:r>
        <w:fldChar w:fldCharType="end"/>
      </w:r>
      <w:r>
        <w:t xml:space="preserve">, le scénario BaU a été développé en considérant : (i) les </w:t>
      </w:r>
      <w:r w:rsidR="00F6295B">
        <w:t xml:space="preserve">15 </w:t>
      </w:r>
      <w:r>
        <w:t>sources fines invoquées ci</w:t>
      </w:r>
      <w:r w:rsidR="00F6295B">
        <w:noBreakHyphen/>
      </w:r>
      <w:r>
        <w:t xml:space="preserve">dessus (ii) les trajectoires des données d’activité considérées, </w:t>
      </w:r>
      <w:r w:rsidR="00F6295B">
        <w:t xml:space="preserve">et </w:t>
      </w:r>
      <w:r>
        <w:t>(iii) les facteurs d’émission utilisés pour l’inventaire de 2019.</w:t>
      </w:r>
    </w:p>
    <w:p w14:paraId="7EBC3E7E" w14:textId="218B9B15" w:rsidR="00AB7C10" w:rsidRDefault="00AB7C10" w:rsidP="008F5AAA">
      <w:pPr>
        <w:pStyle w:val="Ecotexte"/>
        <w:spacing w:before="120" w:after="120" w:line="264" w:lineRule="auto"/>
      </w:pPr>
      <w:r>
        <w:t>L’exercice prospectif du scénario BaU a débouché sur des émissions brutes à hauteur de 255</w:t>
      </w:r>
      <w:r w:rsidR="00541E05">
        <w:t> </w:t>
      </w:r>
      <w:r>
        <w:t xml:space="preserve">ktéCO2 pour la </w:t>
      </w:r>
      <w:r w:rsidR="00541E05">
        <w:t>c</w:t>
      </w:r>
      <w:r>
        <w:t>ommune de Houmt Souk</w:t>
      </w:r>
      <w:r w:rsidR="00541E05">
        <w:t xml:space="preserve">, </w:t>
      </w:r>
      <w:r w:rsidR="00C823EA">
        <w:t xml:space="preserve">une </w:t>
      </w:r>
      <w:r>
        <w:t>hausse de 1,9</w:t>
      </w:r>
      <w:r w:rsidR="00E86D2F">
        <w:t> </w:t>
      </w:r>
      <w:r>
        <w:t xml:space="preserve">% </w:t>
      </w:r>
      <w:r w:rsidR="00C823EA">
        <w:t>de la</w:t>
      </w:r>
      <w:r>
        <w:t xml:space="preserve"> moyenne annuelle globale entre 2019 et 2030. Cette hausse</w:t>
      </w:r>
      <w:r w:rsidR="00C823EA">
        <w:t>,</w:t>
      </w:r>
      <w:r>
        <w:t xml:space="preserve"> finalement assez « douce », pour une </w:t>
      </w:r>
      <w:r w:rsidR="00C823EA">
        <w:t>c</w:t>
      </w:r>
      <w:r>
        <w:t>ommune théoriquement en pleine croissance, se fait principalement, et sans surprise, sous l’impulsion du tourisme (2,9</w:t>
      </w:r>
      <w:r w:rsidR="00C823EA">
        <w:t> </w:t>
      </w:r>
      <w:r>
        <w:t>% et 2,5</w:t>
      </w:r>
      <w:r w:rsidR="00C823EA">
        <w:t> </w:t>
      </w:r>
      <w:r>
        <w:t xml:space="preserve">% de croissances annuelles respectives de l’électricité et de l’énergie thermique), comme le montre le </w:t>
      </w:r>
      <w:r>
        <w:fldChar w:fldCharType="begin"/>
      </w:r>
      <w:r>
        <w:instrText xml:space="preserve"> REF _Ref125108033 \h </w:instrText>
      </w:r>
      <w:r>
        <w:fldChar w:fldCharType="separate"/>
      </w:r>
      <w:r w:rsidR="00733065" w:rsidRPr="00002C32">
        <w:rPr>
          <w:lang w:val="fr-FR"/>
        </w:rPr>
        <w:t xml:space="preserve">Tableau </w:t>
      </w:r>
      <w:r w:rsidR="00733065">
        <w:rPr>
          <w:noProof/>
          <w:lang w:val="fr-FR"/>
        </w:rPr>
        <w:t>20</w:t>
      </w:r>
      <w:r>
        <w:fldChar w:fldCharType="end"/>
      </w:r>
      <w:r>
        <w:t>. Par ailleurs, ce niveau de croissance global pour la commune épouse celui du transport terrestre qui reste la source la plus importante d’émissions de GES.</w:t>
      </w:r>
    </w:p>
    <w:p w14:paraId="16B66B5A" w14:textId="03C93C0A" w:rsidR="00AB7C10" w:rsidRPr="00002C32" w:rsidRDefault="00AB7C10" w:rsidP="00351D16">
      <w:pPr>
        <w:pStyle w:val="Lgende"/>
        <w:keepNext/>
        <w:jc w:val="center"/>
        <w:rPr>
          <w:lang w:val="fr-FR"/>
        </w:rPr>
      </w:pPr>
      <w:bookmarkStart w:id="184" w:name="_Ref125108033"/>
      <w:bookmarkStart w:id="185" w:name="_Toc125124687"/>
      <w:bookmarkStart w:id="186" w:name="_Toc132243136"/>
      <w:r w:rsidRPr="00002C32">
        <w:rPr>
          <w:lang w:val="fr-FR"/>
        </w:rPr>
        <w:t xml:space="preserve">Tableau </w:t>
      </w:r>
      <w:r>
        <w:fldChar w:fldCharType="begin"/>
      </w:r>
      <w:r w:rsidRPr="00002C32">
        <w:rPr>
          <w:lang w:val="fr-FR"/>
        </w:rPr>
        <w:instrText xml:space="preserve"> SEQ Tableau \* ARABIC </w:instrText>
      </w:r>
      <w:r>
        <w:fldChar w:fldCharType="separate"/>
      </w:r>
      <w:r w:rsidR="00733065">
        <w:rPr>
          <w:noProof/>
          <w:lang w:val="fr-FR"/>
        </w:rPr>
        <w:t>20</w:t>
      </w:r>
      <w:r>
        <w:rPr>
          <w:noProof/>
        </w:rPr>
        <w:fldChar w:fldCharType="end"/>
      </w:r>
      <w:bookmarkEnd w:id="184"/>
      <w:r w:rsidRPr="00002C32">
        <w:rPr>
          <w:lang w:val="fr-FR"/>
        </w:rPr>
        <w:t xml:space="preserve"> : </w:t>
      </w:r>
      <w:r w:rsidR="00287BD2" w:rsidRPr="00002C32">
        <w:rPr>
          <w:lang w:val="fr-FR"/>
        </w:rPr>
        <w:t>É</w:t>
      </w:r>
      <w:r w:rsidRPr="00002C32">
        <w:rPr>
          <w:lang w:val="fr-FR"/>
        </w:rPr>
        <w:t>volution des émissions/</w:t>
      </w:r>
      <w:r w:rsidR="00287BD2" w:rsidRPr="00002C32">
        <w:rPr>
          <w:lang w:val="fr-FR"/>
        </w:rPr>
        <w:t>a</w:t>
      </w:r>
      <w:r w:rsidRPr="00002C32">
        <w:rPr>
          <w:lang w:val="fr-FR"/>
        </w:rPr>
        <w:t xml:space="preserve">bsorptions de GES de la </w:t>
      </w:r>
      <w:r w:rsidR="00287BD2" w:rsidRPr="00002C32">
        <w:rPr>
          <w:lang w:val="fr-FR"/>
        </w:rPr>
        <w:t>c</w:t>
      </w:r>
      <w:r w:rsidRPr="00002C32">
        <w:rPr>
          <w:lang w:val="fr-FR"/>
        </w:rPr>
        <w:t>ommune par source selon le scénario BaU (téCO2)</w:t>
      </w:r>
      <w:bookmarkEnd w:id="185"/>
      <w:bookmarkEnd w:id="186"/>
    </w:p>
    <w:p w14:paraId="6F410DAC" w14:textId="77777777" w:rsidR="00AB7C10" w:rsidRDefault="00AB7C10" w:rsidP="00AB7C10">
      <w:pPr>
        <w:pStyle w:val="Ecotexte"/>
        <w:spacing w:before="120" w:after="0"/>
        <w:jc w:val="center"/>
      </w:pPr>
      <w:r w:rsidRPr="00875C7E">
        <w:rPr>
          <w:noProof/>
        </w:rPr>
        <w:drawing>
          <wp:inline distT="0" distB="0" distL="0" distR="0" wp14:anchorId="518C0D6B" wp14:editId="04EB920C">
            <wp:extent cx="6120130" cy="352552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20130" cy="3525520"/>
                    </a:xfrm>
                    <a:prstGeom prst="rect">
                      <a:avLst/>
                    </a:prstGeom>
                    <a:noFill/>
                    <a:ln>
                      <a:noFill/>
                    </a:ln>
                  </pic:spPr>
                </pic:pic>
              </a:graphicData>
            </a:graphic>
          </wp:inline>
        </w:drawing>
      </w:r>
    </w:p>
    <w:p w14:paraId="2DB65F3F" w14:textId="18EF7240" w:rsidR="00AB7C10" w:rsidRPr="0004235E" w:rsidRDefault="00AB7C10" w:rsidP="00AB7C10">
      <w:pPr>
        <w:pStyle w:val="Ecotexte"/>
        <w:spacing w:before="0" w:after="120" w:line="240" w:lineRule="auto"/>
        <w:rPr>
          <w:i/>
          <w:iCs/>
          <w:sz w:val="16"/>
          <w:szCs w:val="16"/>
        </w:rPr>
      </w:pPr>
      <w:r w:rsidRPr="0004235E">
        <w:rPr>
          <w:i/>
          <w:iCs/>
          <w:sz w:val="16"/>
          <w:szCs w:val="16"/>
        </w:rPr>
        <w:t xml:space="preserve">(*) Etant donné que </w:t>
      </w:r>
      <w:r w:rsidR="00275B08">
        <w:rPr>
          <w:i/>
          <w:iCs/>
          <w:sz w:val="16"/>
          <w:szCs w:val="16"/>
        </w:rPr>
        <w:t>l’inventaire de référence des émissions</w:t>
      </w:r>
      <w:r w:rsidRPr="0004235E">
        <w:rPr>
          <w:i/>
          <w:iCs/>
          <w:sz w:val="16"/>
          <w:szCs w:val="16"/>
        </w:rPr>
        <w:t xml:space="preserve"> a concerné l’année 2019, généralement, seuls les chiffres de l’année 2019 correspondent à des données réelles collectées. Pour le reste des données passées (2020-2021-2022), il s’agit le plus souvent de simulations et </w:t>
      </w:r>
      <w:r w:rsidR="00287BD2">
        <w:rPr>
          <w:i/>
          <w:iCs/>
          <w:sz w:val="16"/>
          <w:szCs w:val="16"/>
        </w:rPr>
        <w:t>non</w:t>
      </w:r>
      <w:r w:rsidRPr="0004235E">
        <w:rPr>
          <w:i/>
          <w:iCs/>
          <w:sz w:val="16"/>
          <w:szCs w:val="16"/>
        </w:rPr>
        <w:t xml:space="preserve"> de données réelles, à l’exception de quelques-unes (</w:t>
      </w:r>
      <w:r w:rsidR="00287BD2">
        <w:rPr>
          <w:i/>
          <w:iCs/>
          <w:sz w:val="16"/>
          <w:szCs w:val="16"/>
        </w:rPr>
        <w:t xml:space="preserve">p. </w:t>
      </w:r>
      <w:r w:rsidRPr="0004235E">
        <w:rPr>
          <w:i/>
          <w:iCs/>
          <w:sz w:val="16"/>
          <w:szCs w:val="16"/>
        </w:rPr>
        <w:t>ex. patrimoine), pour lesquelles les données étaient disponibles.</w:t>
      </w:r>
    </w:p>
    <w:p w14:paraId="4870ACC2" w14:textId="6CE745C2" w:rsidR="00AB7C10" w:rsidRDefault="00AB7C10" w:rsidP="008F5AAA">
      <w:pPr>
        <w:pStyle w:val="Ecotexte"/>
        <w:spacing w:before="120" w:after="120" w:line="264" w:lineRule="auto"/>
      </w:pPr>
      <w:r>
        <w:t>En ce qui concerne les absorptions, elles restent au même niveau que celles de 2019 (</w:t>
      </w:r>
      <w:r>
        <w:fldChar w:fldCharType="begin"/>
      </w:r>
      <w:r>
        <w:instrText xml:space="preserve"> REF _Ref125108033 \h </w:instrText>
      </w:r>
      <w:r>
        <w:fldChar w:fldCharType="separate"/>
      </w:r>
      <w:r w:rsidR="00733065" w:rsidRPr="00002C32">
        <w:rPr>
          <w:lang w:val="fr-FR"/>
        </w:rPr>
        <w:t xml:space="preserve">Tableau </w:t>
      </w:r>
      <w:r w:rsidR="00733065">
        <w:rPr>
          <w:noProof/>
          <w:lang w:val="fr-FR"/>
        </w:rPr>
        <w:t>20</w:t>
      </w:r>
      <w:r>
        <w:fldChar w:fldCharType="end"/>
      </w:r>
      <w:r>
        <w:t>); le scénario BaU considérant un statu</w:t>
      </w:r>
      <w:r w:rsidR="00276511">
        <w:t xml:space="preserve"> </w:t>
      </w:r>
      <w:r>
        <w:t>quo des données d’activité de l’oliveraie et de l’arboriculture fruitière. Il en résulte évidemment une hausse des émissions nettes légèrement supérieure à celle des émissions brutes (2,3</w:t>
      </w:r>
      <w:r w:rsidR="00276511">
        <w:t> </w:t>
      </w:r>
      <w:r>
        <w:t xml:space="preserve">% par an). Ceci induit aussi une baisse du taux de compensation des émissions de la </w:t>
      </w:r>
      <w:r w:rsidR="00276511">
        <w:t>c</w:t>
      </w:r>
      <w:r>
        <w:t>ommune par les absorptions, qui passe de 20</w:t>
      </w:r>
      <w:r w:rsidR="00276511">
        <w:t> </w:t>
      </w:r>
      <w:r>
        <w:t>% en 2019 à 16</w:t>
      </w:r>
      <w:r w:rsidR="00276511">
        <w:t> </w:t>
      </w:r>
      <w:r>
        <w:t>% en 2030 (</w:t>
      </w:r>
      <w:r>
        <w:fldChar w:fldCharType="begin"/>
      </w:r>
      <w:r>
        <w:instrText xml:space="preserve"> REF _Ref125109445 \h </w:instrText>
      </w:r>
      <w:r>
        <w:fldChar w:fldCharType="separate"/>
      </w:r>
      <w:r w:rsidR="00733065" w:rsidRPr="00002C32">
        <w:rPr>
          <w:lang w:val="fr-FR"/>
        </w:rPr>
        <w:t xml:space="preserve">Figure </w:t>
      </w:r>
      <w:r w:rsidR="00733065">
        <w:rPr>
          <w:noProof/>
          <w:lang w:val="fr-FR"/>
        </w:rPr>
        <w:t>20</w:t>
      </w:r>
      <w:r>
        <w:fldChar w:fldCharType="end"/>
      </w:r>
      <w:r>
        <w:t>).</w:t>
      </w:r>
    </w:p>
    <w:p w14:paraId="15086606" w14:textId="77777777" w:rsidR="00AB7C10" w:rsidRDefault="00AB7C10" w:rsidP="00AB7C10">
      <w:pPr>
        <w:pStyle w:val="Ecotexte"/>
        <w:keepNext/>
        <w:jc w:val="center"/>
      </w:pPr>
      <w:r>
        <w:rPr>
          <w:noProof/>
        </w:rPr>
        <w:lastRenderedPageBreak/>
        <w:drawing>
          <wp:inline distT="0" distB="0" distL="0" distR="0" wp14:anchorId="5C4E9778" wp14:editId="4E15D0E0">
            <wp:extent cx="3686860" cy="2520035"/>
            <wp:effectExtent l="0" t="0" r="889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688729" cy="2521312"/>
                    </a:xfrm>
                    <a:prstGeom prst="rect">
                      <a:avLst/>
                    </a:prstGeom>
                    <a:noFill/>
                  </pic:spPr>
                </pic:pic>
              </a:graphicData>
            </a:graphic>
          </wp:inline>
        </w:drawing>
      </w:r>
    </w:p>
    <w:p w14:paraId="7E3EB703" w14:textId="7F6C1E21" w:rsidR="00AB7C10" w:rsidRPr="00002C32" w:rsidRDefault="00AB7C10" w:rsidP="00341987">
      <w:pPr>
        <w:pStyle w:val="Lgende"/>
        <w:jc w:val="center"/>
        <w:rPr>
          <w:lang w:val="fr-FR"/>
        </w:rPr>
      </w:pPr>
      <w:bookmarkStart w:id="187" w:name="_Ref125109445"/>
      <w:bookmarkStart w:id="188" w:name="_Toc125124710"/>
      <w:bookmarkStart w:id="189" w:name="_Toc125463016"/>
      <w:bookmarkStart w:id="190" w:name="_Toc132243069"/>
      <w:r w:rsidRPr="00002C32">
        <w:rPr>
          <w:lang w:val="fr-FR"/>
        </w:rPr>
        <w:t xml:space="preserve">Figure </w:t>
      </w:r>
      <w:r>
        <w:fldChar w:fldCharType="begin"/>
      </w:r>
      <w:r w:rsidRPr="00002C32">
        <w:rPr>
          <w:lang w:val="fr-FR"/>
        </w:rPr>
        <w:instrText xml:space="preserve"> SEQ Figure \* ARABIC </w:instrText>
      </w:r>
      <w:r>
        <w:fldChar w:fldCharType="separate"/>
      </w:r>
      <w:r w:rsidR="00733065">
        <w:rPr>
          <w:noProof/>
          <w:lang w:val="fr-FR"/>
        </w:rPr>
        <w:t>20</w:t>
      </w:r>
      <w:r>
        <w:rPr>
          <w:noProof/>
        </w:rPr>
        <w:fldChar w:fldCharType="end"/>
      </w:r>
      <w:bookmarkEnd w:id="187"/>
      <w:r w:rsidRPr="00002C32">
        <w:rPr>
          <w:lang w:val="fr-FR"/>
        </w:rPr>
        <w:t xml:space="preserve"> : </w:t>
      </w:r>
      <w:r w:rsidR="00276511" w:rsidRPr="00002C32">
        <w:rPr>
          <w:lang w:val="fr-FR"/>
        </w:rPr>
        <w:t>É</w:t>
      </w:r>
      <w:r w:rsidRPr="00002C32">
        <w:rPr>
          <w:lang w:val="fr-FR"/>
        </w:rPr>
        <w:t>volution des émissions/</w:t>
      </w:r>
      <w:r w:rsidR="00276511" w:rsidRPr="00002C32">
        <w:rPr>
          <w:lang w:val="fr-FR"/>
        </w:rPr>
        <w:t>a</w:t>
      </w:r>
      <w:r w:rsidRPr="00002C32">
        <w:rPr>
          <w:lang w:val="fr-FR"/>
        </w:rPr>
        <w:t xml:space="preserve">bsorptions agrégées de GES de la </w:t>
      </w:r>
      <w:r w:rsidR="00276511" w:rsidRPr="00002C32">
        <w:rPr>
          <w:lang w:val="fr-FR"/>
        </w:rPr>
        <w:t>c</w:t>
      </w:r>
      <w:r w:rsidRPr="00002C32">
        <w:rPr>
          <w:lang w:val="fr-FR"/>
        </w:rPr>
        <w:t>ommune</w:t>
      </w:r>
      <w:r w:rsidRPr="00002C32">
        <w:rPr>
          <w:lang w:val="fr-FR"/>
        </w:rPr>
        <w:br/>
        <w:t>de Houmt Souk par source selon le scénario BaU (téCO2)</w:t>
      </w:r>
      <w:bookmarkEnd w:id="188"/>
      <w:bookmarkEnd w:id="189"/>
      <w:bookmarkEnd w:id="190"/>
    </w:p>
    <w:p w14:paraId="46FFEF31" w14:textId="000A6171" w:rsidR="00AB7C10" w:rsidRDefault="00E7455F" w:rsidP="00AB7C10">
      <w:pPr>
        <w:pStyle w:val="Ecotexte"/>
      </w:pPr>
      <w:r>
        <w:t xml:space="preserve">À l’échelle </w:t>
      </w:r>
      <w:r w:rsidR="00AB7C10">
        <w:t>sectoriel</w:t>
      </w:r>
      <w:r>
        <w:t>le</w:t>
      </w:r>
      <w:r w:rsidR="00AB7C10">
        <w:t xml:space="preserve">, les émissions évoluent à un rythme relativement </w:t>
      </w:r>
      <w:r w:rsidR="0080738F">
        <w:t xml:space="preserve">prudent </w:t>
      </w:r>
      <w:r w:rsidR="00AB7C10">
        <w:t>pour l’énergie</w:t>
      </w:r>
      <w:r w:rsidR="0080738F">
        <w:t>,</w:t>
      </w:r>
      <w:r w:rsidR="00AB7C10">
        <w:t xml:space="preserve"> influençant donc largement le rythme de croissance des émissions agrégées de la </w:t>
      </w:r>
      <w:r w:rsidR="0080738F">
        <w:t>c</w:t>
      </w:r>
      <w:r w:rsidR="00AB7C10">
        <w:t>ommune (</w:t>
      </w:r>
      <w:r w:rsidR="00AB7C10">
        <w:fldChar w:fldCharType="begin"/>
      </w:r>
      <w:r w:rsidR="00AB7C10">
        <w:instrText xml:space="preserve"> REF _Ref125109989 \h </w:instrText>
      </w:r>
      <w:r w:rsidR="00AB7C10">
        <w:fldChar w:fldCharType="separate"/>
      </w:r>
      <w:r w:rsidR="00733065" w:rsidRPr="00002C32">
        <w:rPr>
          <w:lang w:val="fr-FR"/>
        </w:rPr>
        <w:t xml:space="preserve">Tableau </w:t>
      </w:r>
      <w:r w:rsidR="00733065">
        <w:rPr>
          <w:noProof/>
          <w:lang w:val="fr-FR"/>
        </w:rPr>
        <w:t>21</w:t>
      </w:r>
      <w:r w:rsidR="00AB7C10">
        <w:fldChar w:fldCharType="end"/>
      </w:r>
      <w:r w:rsidR="00AB7C10">
        <w:t xml:space="preserve">).  </w:t>
      </w:r>
    </w:p>
    <w:p w14:paraId="63880370" w14:textId="2948EBBE" w:rsidR="00AB7C10" w:rsidRPr="00002C32" w:rsidRDefault="00AB7C10" w:rsidP="00351D16">
      <w:pPr>
        <w:pStyle w:val="Lgende"/>
        <w:widowControl w:val="0"/>
        <w:jc w:val="center"/>
        <w:rPr>
          <w:lang w:val="fr-FR"/>
        </w:rPr>
      </w:pPr>
      <w:bookmarkStart w:id="191" w:name="_Ref125109989"/>
      <w:bookmarkStart w:id="192" w:name="_Ref125109972"/>
      <w:bookmarkStart w:id="193" w:name="_Toc125124688"/>
      <w:bookmarkStart w:id="194" w:name="_Toc132243137"/>
      <w:r w:rsidRPr="00002C32">
        <w:rPr>
          <w:lang w:val="fr-FR"/>
        </w:rPr>
        <w:t xml:space="preserve">Tableau </w:t>
      </w:r>
      <w:r>
        <w:fldChar w:fldCharType="begin"/>
      </w:r>
      <w:r w:rsidRPr="00002C32">
        <w:rPr>
          <w:lang w:val="fr-FR"/>
        </w:rPr>
        <w:instrText xml:space="preserve"> SEQ Tableau \* ARABIC </w:instrText>
      </w:r>
      <w:r>
        <w:fldChar w:fldCharType="separate"/>
      </w:r>
      <w:r w:rsidR="00733065">
        <w:rPr>
          <w:noProof/>
          <w:lang w:val="fr-FR"/>
        </w:rPr>
        <w:t>21</w:t>
      </w:r>
      <w:r>
        <w:rPr>
          <w:noProof/>
        </w:rPr>
        <w:fldChar w:fldCharType="end"/>
      </w:r>
      <w:bookmarkEnd w:id="191"/>
      <w:r w:rsidRPr="00002C32">
        <w:rPr>
          <w:lang w:val="fr-FR"/>
        </w:rPr>
        <w:t xml:space="preserve"> : Evolution future des émissions sectorielles de la </w:t>
      </w:r>
      <w:r w:rsidR="0080738F" w:rsidRPr="00002C32">
        <w:rPr>
          <w:lang w:val="fr-FR"/>
        </w:rPr>
        <w:t>c</w:t>
      </w:r>
      <w:r w:rsidRPr="00002C32">
        <w:rPr>
          <w:lang w:val="fr-FR"/>
        </w:rPr>
        <w:t>ommune de Houmt Souk selon le scénario BaU (téCO2)</w:t>
      </w:r>
      <w:bookmarkEnd w:id="192"/>
      <w:bookmarkEnd w:id="193"/>
      <w:bookmarkEnd w:id="194"/>
    </w:p>
    <w:p w14:paraId="73F8DB51" w14:textId="77777777" w:rsidR="00AB7C10" w:rsidRDefault="00AB7C10" w:rsidP="00351D16">
      <w:pPr>
        <w:pStyle w:val="Ecotexte"/>
        <w:widowControl w:val="0"/>
        <w:suppressAutoHyphens w:val="0"/>
      </w:pPr>
      <w:r w:rsidRPr="0008004F">
        <w:rPr>
          <w:noProof/>
        </w:rPr>
        <w:drawing>
          <wp:inline distT="0" distB="0" distL="0" distR="0" wp14:anchorId="35FB0C00" wp14:editId="7B0821AE">
            <wp:extent cx="6120130" cy="1123315"/>
            <wp:effectExtent l="0" t="0" r="0" b="63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20130" cy="1123315"/>
                    </a:xfrm>
                    <a:prstGeom prst="rect">
                      <a:avLst/>
                    </a:prstGeom>
                    <a:noFill/>
                    <a:ln>
                      <a:noFill/>
                    </a:ln>
                  </pic:spPr>
                </pic:pic>
              </a:graphicData>
            </a:graphic>
          </wp:inline>
        </w:drawing>
      </w:r>
    </w:p>
    <w:p w14:paraId="2D02A764" w14:textId="267C957B" w:rsidR="00AB7C10" w:rsidRDefault="00AB7C10" w:rsidP="00AB7C10">
      <w:pPr>
        <w:pStyle w:val="Ecotexte"/>
      </w:pPr>
      <w:r>
        <w:rPr>
          <w:noProof/>
        </w:rPr>
        <w:drawing>
          <wp:anchor distT="0" distB="0" distL="114300" distR="114300" simplePos="0" relativeHeight="251699712" behindDoc="1" locked="0" layoutInCell="1" allowOverlap="1" wp14:anchorId="02010D92" wp14:editId="7D72492A">
            <wp:simplePos x="0" y="0"/>
            <wp:positionH relativeFrom="margin">
              <wp:posOffset>3757930</wp:posOffset>
            </wp:positionH>
            <wp:positionV relativeFrom="paragraph">
              <wp:posOffset>33655</wp:posOffset>
            </wp:positionV>
            <wp:extent cx="2355850" cy="2011680"/>
            <wp:effectExtent l="0" t="0" r="6350" b="7620"/>
            <wp:wrapTight wrapText="bothSides">
              <wp:wrapPolygon edited="0">
                <wp:start x="0" y="0"/>
                <wp:lineTo x="0" y="21477"/>
                <wp:lineTo x="21484" y="21477"/>
                <wp:lineTo x="21484" y="0"/>
                <wp:lineTo x="0"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355850" cy="2011680"/>
                    </a:xfrm>
                    <a:prstGeom prst="rect">
                      <a:avLst/>
                    </a:prstGeom>
                    <a:noFill/>
                  </pic:spPr>
                </pic:pic>
              </a:graphicData>
            </a:graphic>
            <wp14:sizeRelH relativeFrom="margin">
              <wp14:pctWidth>0</wp14:pctWidth>
            </wp14:sizeRelH>
            <wp14:sizeRelV relativeFrom="margin">
              <wp14:pctHeight>0</wp14:pctHeight>
            </wp14:sizeRelV>
          </wp:anchor>
        </w:drawing>
      </w:r>
      <w:r>
        <w:t>Ainsi, en 2030, l’énergie devrait voir sa part se consolider, voire légèrement augmenter</w:t>
      </w:r>
      <w:r w:rsidR="0080738F">
        <w:t>,</w:t>
      </w:r>
      <w:r>
        <w:t xml:space="preserve"> s’établissant à plus de 88</w:t>
      </w:r>
      <w:r w:rsidR="0080738F">
        <w:t> </w:t>
      </w:r>
      <w:r>
        <w:t xml:space="preserve">% des émissions de la </w:t>
      </w:r>
      <w:r w:rsidR="0080738F">
        <w:t>c</w:t>
      </w:r>
      <w:r>
        <w:t xml:space="preserve">ommune. Ceci </w:t>
      </w:r>
      <w:r w:rsidR="0080738F">
        <w:t>indique clairement</w:t>
      </w:r>
      <w:r>
        <w:t xml:space="preserve"> l’importance du rôle de l’énergie dans le plan climat qui sera</w:t>
      </w:r>
      <w:r w:rsidR="0080738F">
        <w:t> </w:t>
      </w:r>
      <w:r>
        <w:t>proposé.</w:t>
      </w:r>
    </w:p>
    <w:p w14:paraId="59DC6FA2" w14:textId="0170F35C" w:rsidR="00AB7C10" w:rsidRDefault="005D2B56" w:rsidP="00AB7C10">
      <w:pPr>
        <w:pStyle w:val="Ecotexte"/>
      </w:pPr>
      <w:r>
        <w:rPr>
          <w:noProof/>
        </w:rPr>
        <mc:AlternateContent>
          <mc:Choice Requires="wps">
            <w:drawing>
              <wp:anchor distT="0" distB="0" distL="114300" distR="114300" simplePos="0" relativeHeight="251658251" behindDoc="1" locked="0" layoutInCell="1" allowOverlap="1" wp14:anchorId="76187D1C" wp14:editId="1F364E92">
                <wp:simplePos x="0" y="0"/>
                <wp:positionH relativeFrom="column">
                  <wp:posOffset>3831590</wp:posOffset>
                </wp:positionH>
                <wp:positionV relativeFrom="paragraph">
                  <wp:posOffset>1045210</wp:posOffset>
                </wp:positionV>
                <wp:extent cx="2203450" cy="389890"/>
                <wp:effectExtent l="0" t="0" r="0" b="0"/>
                <wp:wrapTight wrapText="bothSides">
                  <wp:wrapPolygon edited="0">
                    <wp:start x="0" y="0"/>
                    <wp:lineTo x="0" y="20052"/>
                    <wp:lineTo x="21476" y="20052"/>
                    <wp:lineTo x="21476" y="0"/>
                    <wp:lineTo x="0" y="0"/>
                  </wp:wrapPolygon>
                </wp:wrapTight>
                <wp:docPr id="130126257"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3450" cy="389890"/>
                        </a:xfrm>
                        <a:prstGeom prst="rect">
                          <a:avLst/>
                        </a:prstGeom>
                        <a:solidFill>
                          <a:prstClr val="white"/>
                        </a:solidFill>
                        <a:ln>
                          <a:noFill/>
                        </a:ln>
                      </wps:spPr>
                      <wps:txbx>
                        <w:txbxContent>
                          <w:p w14:paraId="39B58A3B" w14:textId="69040B37" w:rsidR="00AB7C10" w:rsidRPr="00002C32" w:rsidRDefault="00AB7C10" w:rsidP="00054C4C">
                            <w:pPr>
                              <w:pStyle w:val="Lgende"/>
                              <w:jc w:val="center"/>
                              <w:rPr>
                                <w:noProof/>
                                <w:sz w:val="18"/>
                                <w:szCs w:val="14"/>
                                <w:lang w:val="fr-FR"/>
                              </w:rPr>
                            </w:pPr>
                            <w:bookmarkStart w:id="195" w:name="_Toc125124711"/>
                            <w:bookmarkStart w:id="196" w:name="_Toc125463017"/>
                            <w:bookmarkStart w:id="197" w:name="_Toc132243070"/>
                            <w:r w:rsidRPr="00002C32">
                              <w:rPr>
                                <w:sz w:val="18"/>
                                <w:szCs w:val="14"/>
                                <w:lang w:val="fr-FR"/>
                              </w:rPr>
                              <w:t xml:space="preserve">Figure </w:t>
                            </w:r>
                            <w:r w:rsidRPr="005B13B3">
                              <w:rPr>
                                <w:sz w:val="18"/>
                                <w:szCs w:val="14"/>
                              </w:rPr>
                              <w:fldChar w:fldCharType="begin"/>
                            </w:r>
                            <w:r w:rsidRPr="00002C32">
                              <w:rPr>
                                <w:sz w:val="18"/>
                                <w:szCs w:val="14"/>
                                <w:lang w:val="fr-FR"/>
                              </w:rPr>
                              <w:instrText xml:space="preserve"> SEQ Figure \* ARABIC </w:instrText>
                            </w:r>
                            <w:r w:rsidRPr="005B13B3">
                              <w:rPr>
                                <w:sz w:val="18"/>
                                <w:szCs w:val="14"/>
                              </w:rPr>
                              <w:fldChar w:fldCharType="separate"/>
                            </w:r>
                            <w:r w:rsidR="00746094">
                              <w:rPr>
                                <w:noProof/>
                                <w:sz w:val="18"/>
                                <w:szCs w:val="14"/>
                                <w:lang w:val="fr-FR"/>
                              </w:rPr>
                              <w:t>21</w:t>
                            </w:r>
                            <w:r w:rsidRPr="005B13B3">
                              <w:rPr>
                                <w:sz w:val="18"/>
                                <w:szCs w:val="14"/>
                              </w:rPr>
                              <w:fldChar w:fldCharType="end"/>
                            </w:r>
                            <w:r w:rsidRPr="00002C32">
                              <w:rPr>
                                <w:sz w:val="18"/>
                                <w:szCs w:val="14"/>
                                <w:lang w:val="fr-FR"/>
                              </w:rPr>
                              <w:t> : Répartition des émissions de GES en 2030 selon le BaU</w:t>
                            </w:r>
                            <w:bookmarkEnd w:id="195"/>
                            <w:bookmarkEnd w:id="196"/>
                            <w:bookmarkEnd w:id="19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6187D1C" id="Zone de texte 3" o:spid="_x0000_s1053" type="#_x0000_t202" style="position:absolute;left:0;text-align:left;margin-left:301.7pt;margin-top:82.3pt;width:173.5pt;height:30.7pt;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t/fLgIAAFwEAAAOAAAAZHJzL2Uyb0RvYy54bWysVF1v2jAUfZ+0/2D5fQToVrURoWJUTJNQ&#10;W4lOfTaOQ6w5vt61IWG/ftcOga7b07QX59r3y+ec68zuusawg0KvwRZ8MhpzpqyEUttdwb89rz7c&#10;cOaDsKUwYFXBj8rzu/n7d7PW5WoKNZhSIaMi1uetK3gdgsuzzMtaNcKPwClLzgqwEYG2uMtKFC1V&#10;b0w2HY+vsxawdAhSeU+n972Tz1P9qlIyPFaVV4GZgtPdQloxrdu4ZvOZyHcoXK3l6RriH27RCG2p&#10;6bnUvQiC7VH/UarREsFDFUYSmgyqSkuVMBCayfgNmk0tnEpYiBzvzjT5/1dWPhw27glZ6D5DRwIm&#10;EN6tQX73xE3WOp+fYiKnPvcUHYF2FTbxSxAYJRK3xzOfqgtM0uF0Or76+IlcknxXN7c3t4nw7JLt&#10;0IcvChoWjYIj6ZVuIA5rH2J/kQ8hsZkHo8uVNiZuomNpkB0EadvWOqioJmX8FmVsjLUQs3p3PEm4&#10;eigRVOi2HdMl4b+ONeLRFsoj8YLQj4x3cqWp4Vr48CSQZoRg0dyHR1oqA23B4WRxVgP+/Nt5jCfp&#10;yMtZSzNXcP9jL1BxZr5aEjUO6GDgYGwHw+6bJRDUCb0oJ5NJCRjMYFYIzQs9h0XsQi5hJfUqeBjM&#10;Zegnn56TVItFCqIxdCKs7cbJQf5I7HP3ItCdZAkk6AMM0yjyN+r0sUkft9gHojpJd2HxxDeNcNLn&#10;9NziG3m9T1GXn8L8FwAAAP//AwBQSwMEFAAGAAgAAAAhANgOa3vhAAAACwEAAA8AAABkcnMvZG93&#10;bnJldi54bWxMj7FOwzAQhnck3sE6JBZEbdJgQYhTVRUMsFSELmxufI0DsR3FThvenmMq493/6b/v&#10;ytXsenbEMXbBK7hbCGDom2A63yrYfbzcPgCLSXuj++BRwQ9GWFWXF6UuTDj5dzzWqWVU4mOhFdiU&#10;hoLz2Fh0Oi7CgJ6yQxidTjSOLTejPlG563kmhOROd54uWD3gxmLzXU9OwTb/3Nqb6fD8ts6X4+tu&#10;2sivtlbq+mpePwFLOKczDH/6pA4VOe3D5E1kvQIpljmhFMhcAiPi8V7QZq8gy6QAXpX8/w/VLwAA&#10;AP//AwBQSwECLQAUAAYACAAAACEAtoM4kv4AAADhAQAAEwAAAAAAAAAAAAAAAAAAAAAAW0NvbnRl&#10;bnRfVHlwZXNdLnhtbFBLAQItABQABgAIAAAAIQA4/SH/1gAAAJQBAAALAAAAAAAAAAAAAAAAAC8B&#10;AABfcmVscy8ucmVsc1BLAQItABQABgAIAAAAIQAY0t/fLgIAAFwEAAAOAAAAAAAAAAAAAAAAAC4C&#10;AABkcnMvZTJvRG9jLnhtbFBLAQItABQABgAIAAAAIQDYDmt74QAAAAsBAAAPAAAAAAAAAAAAAAAA&#10;AIgEAABkcnMvZG93bnJldi54bWxQSwUGAAAAAAQABADzAAAAlgUAAAAA&#10;" stroked="f">
                <v:textbox style="mso-fit-shape-to-text:t" inset="0,0,0,0">
                  <w:txbxContent>
                    <w:p w14:paraId="39B58A3B" w14:textId="69040B37" w:rsidR="00AB7C10" w:rsidRPr="00002C32" w:rsidRDefault="00AB7C10" w:rsidP="00054C4C">
                      <w:pPr>
                        <w:pStyle w:val="Lgende"/>
                        <w:jc w:val="center"/>
                        <w:rPr>
                          <w:noProof/>
                          <w:sz w:val="18"/>
                          <w:szCs w:val="14"/>
                          <w:lang w:val="fr-FR"/>
                        </w:rPr>
                      </w:pPr>
                      <w:bookmarkStart w:id="239" w:name="_Toc125124711"/>
                      <w:bookmarkStart w:id="240" w:name="_Toc125463017"/>
                      <w:bookmarkStart w:id="241" w:name="_Toc132243070"/>
                      <w:r w:rsidRPr="00002C32">
                        <w:rPr>
                          <w:sz w:val="18"/>
                          <w:szCs w:val="14"/>
                          <w:lang w:val="fr-FR"/>
                        </w:rPr>
                        <w:t xml:space="preserve">Figure </w:t>
                      </w:r>
                      <w:r w:rsidRPr="005B13B3">
                        <w:rPr>
                          <w:sz w:val="18"/>
                          <w:szCs w:val="14"/>
                        </w:rPr>
                        <w:fldChar w:fldCharType="begin"/>
                      </w:r>
                      <w:r w:rsidRPr="00002C32">
                        <w:rPr>
                          <w:sz w:val="18"/>
                          <w:szCs w:val="14"/>
                          <w:lang w:val="fr-FR"/>
                        </w:rPr>
                        <w:instrText xml:space="preserve"> SEQ Figure \* ARABIC </w:instrText>
                      </w:r>
                      <w:r w:rsidRPr="005B13B3">
                        <w:rPr>
                          <w:sz w:val="18"/>
                          <w:szCs w:val="14"/>
                        </w:rPr>
                        <w:fldChar w:fldCharType="separate"/>
                      </w:r>
                      <w:r w:rsidR="00746094">
                        <w:rPr>
                          <w:noProof/>
                          <w:sz w:val="18"/>
                          <w:szCs w:val="14"/>
                          <w:lang w:val="fr-FR"/>
                        </w:rPr>
                        <w:t>21</w:t>
                      </w:r>
                      <w:r w:rsidRPr="005B13B3">
                        <w:rPr>
                          <w:sz w:val="18"/>
                          <w:szCs w:val="14"/>
                        </w:rPr>
                        <w:fldChar w:fldCharType="end"/>
                      </w:r>
                      <w:r w:rsidRPr="00002C32">
                        <w:rPr>
                          <w:sz w:val="18"/>
                          <w:szCs w:val="14"/>
                          <w:lang w:val="fr-FR"/>
                        </w:rPr>
                        <w:t xml:space="preserve"> : Répartition des émissions de GES en 2030 selon le </w:t>
                      </w:r>
                      <w:proofErr w:type="spellStart"/>
                      <w:r w:rsidRPr="00002C32">
                        <w:rPr>
                          <w:sz w:val="18"/>
                          <w:szCs w:val="14"/>
                          <w:lang w:val="fr-FR"/>
                        </w:rPr>
                        <w:t>BaU</w:t>
                      </w:r>
                      <w:bookmarkEnd w:id="239"/>
                      <w:bookmarkEnd w:id="240"/>
                      <w:bookmarkEnd w:id="241"/>
                      <w:proofErr w:type="spellEnd"/>
                    </w:p>
                  </w:txbxContent>
                </v:textbox>
                <w10:wrap type="tight"/>
              </v:shape>
            </w:pict>
          </mc:Fallback>
        </mc:AlternateContent>
      </w:r>
      <w:r w:rsidR="00AB7C10">
        <w:t xml:space="preserve">On notera aussi la forte croissance des émissions </w:t>
      </w:r>
      <w:r w:rsidR="00E771E8">
        <w:t xml:space="preserve">liées </w:t>
      </w:r>
      <w:r w:rsidR="00AB7C10">
        <w:t xml:space="preserve">au patrimoine municipal, mais son incidence sur les émissions totales reste mineure, puisque les émissions </w:t>
      </w:r>
      <w:r w:rsidR="00E771E8">
        <w:t xml:space="preserve">du </w:t>
      </w:r>
      <w:r w:rsidR="00AB7C10">
        <w:t>patrimoine ne représenteraient pas plus de 1,9</w:t>
      </w:r>
      <w:r w:rsidR="00E771E8">
        <w:t> </w:t>
      </w:r>
      <w:r w:rsidR="00AB7C10">
        <w:t xml:space="preserve">% des émissions totales de la </w:t>
      </w:r>
      <w:r w:rsidR="00E771E8">
        <w:t>c</w:t>
      </w:r>
      <w:r w:rsidR="00AB7C10">
        <w:t>ommune à l’horizon 2030.</w:t>
      </w:r>
    </w:p>
    <w:p w14:paraId="190AEC39" w14:textId="77777777" w:rsidR="00AB7C10" w:rsidRDefault="00AB7C10">
      <w:pPr>
        <w:pStyle w:val="Ecotitre3"/>
        <w:numPr>
          <w:ilvl w:val="2"/>
          <w:numId w:val="11"/>
        </w:numPr>
        <w:tabs>
          <w:tab w:val="num" w:pos="926"/>
        </w:tabs>
        <w:ind w:left="426" w:hanging="425"/>
        <w:rPr>
          <w:rFonts w:hint="eastAsia"/>
        </w:rPr>
      </w:pPr>
      <w:bookmarkStart w:id="198" w:name="_Toc125124754"/>
      <w:r>
        <w:lastRenderedPageBreak/>
        <w:t>Scénario de transition bas-carbone</w:t>
      </w:r>
      <w:bookmarkEnd w:id="198"/>
    </w:p>
    <w:p w14:paraId="53150A11" w14:textId="77777777" w:rsidR="00AB7C10" w:rsidRPr="00002C32" w:rsidRDefault="00AB7C10">
      <w:pPr>
        <w:pStyle w:val="Titre4"/>
        <w:numPr>
          <w:ilvl w:val="3"/>
          <w:numId w:val="11"/>
        </w:numPr>
        <w:ind w:left="851" w:hanging="851"/>
        <w:rPr>
          <w:b/>
          <w:bCs w:val="0"/>
          <w:lang w:val="fr-FR"/>
        </w:rPr>
      </w:pPr>
      <w:r w:rsidRPr="00002C32">
        <w:rPr>
          <w:b/>
          <w:bCs w:val="0"/>
          <w:lang w:val="fr-FR"/>
        </w:rPr>
        <w:t>Principales hypothèses et scénarios sectoriels de la transition bas-carbone</w:t>
      </w:r>
    </w:p>
    <w:p w14:paraId="69301354" w14:textId="40BAFFE4" w:rsidR="00AB7C10" w:rsidRDefault="00AB7C10" w:rsidP="007377DE">
      <w:pPr>
        <w:pStyle w:val="Ecotexte"/>
        <w:spacing w:before="120" w:after="120" w:line="264" w:lineRule="auto"/>
      </w:pPr>
      <w:r>
        <w:t>L’exercice prospectif du scénario BaC a été considéré en supposant un certain nombre d’hypothèses volontaristes visant l</w:t>
      </w:r>
      <w:r w:rsidR="00DA2B0A">
        <w:t>e début</w:t>
      </w:r>
      <w:r>
        <w:t xml:space="preserve"> d’une véritable trajectoire bas-carbone. Les hypothèses considérées des scénarios BaC pour chaque secteur/source sont décrites ci</w:t>
      </w:r>
      <w:r w:rsidR="00DA2B0A">
        <w:noBreakHyphen/>
      </w:r>
      <w:r>
        <w:t>après.</w:t>
      </w:r>
    </w:p>
    <w:p w14:paraId="74625F98" w14:textId="77777777" w:rsidR="00AB7C10" w:rsidRPr="003B4C83" w:rsidRDefault="00AB7C10" w:rsidP="003B4C83">
      <w:pPr>
        <w:pStyle w:val="Ecotitregras"/>
      </w:pPr>
      <w:r w:rsidRPr="003B4C83">
        <w:t>Consommation électrique</w:t>
      </w:r>
    </w:p>
    <w:p w14:paraId="7CFA4180" w14:textId="60F79B27" w:rsidR="00AB7C10" w:rsidRDefault="00AB7C10" w:rsidP="007377DE">
      <w:pPr>
        <w:pStyle w:val="Ecotexte"/>
        <w:spacing w:before="120" w:after="120" w:line="264" w:lineRule="auto"/>
      </w:pPr>
      <w:r>
        <w:t xml:space="preserve">Un plan d’action complet d’efficacité électrique est considéré pour les </w:t>
      </w:r>
      <w:r w:rsidRPr="00375727">
        <w:rPr>
          <w:b/>
          <w:bCs/>
        </w:rPr>
        <w:t>ménages</w:t>
      </w:r>
      <w:r>
        <w:t xml:space="preserve">, visant trois principaux usages électriques : la réfrigération, la climatisation et l’éclairage. Ce plan mobilisera, d’ici 2030, la totalité du gisement d’efficacité électrique disponible et réalisable. Ceci permettra de réduire la consommation électrique du </w:t>
      </w:r>
      <w:r w:rsidR="00BF2555">
        <w:t xml:space="preserve">secteur </w:t>
      </w:r>
      <w:r>
        <w:t>résidentiel en 2030 de 26</w:t>
      </w:r>
      <w:r w:rsidR="00BF2555">
        <w:t> </w:t>
      </w:r>
      <w:r>
        <w:t>% par rapport au scénario BaU.</w:t>
      </w:r>
    </w:p>
    <w:p w14:paraId="27AFD24C" w14:textId="4529C814" w:rsidR="00AB7C10" w:rsidRDefault="00AB7C10" w:rsidP="007377DE">
      <w:pPr>
        <w:pStyle w:val="Ecotexte"/>
        <w:spacing w:before="120" w:after="120" w:line="264" w:lineRule="auto"/>
      </w:pPr>
      <w:r>
        <w:t xml:space="preserve">Le plan d’action d’efficacité électrique du </w:t>
      </w:r>
      <w:r w:rsidR="000B26B9">
        <w:t xml:space="preserve">secteur </w:t>
      </w:r>
      <w:r>
        <w:t>résidentiel sera complété par un programme visant la neutralité électrique du secteur d’ici 2030. Cette neutralité sera possible en considérant la satisfaction totale de la demande électrique restante</w:t>
      </w:r>
      <w:r w:rsidR="000B26B9">
        <w:t>,</w:t>
      </w:r>
      <w:r>
        <w:t xml:space="preserve"> après les plans d’action d’efficacité électrique, par des systèmes </w:t>
      </w:r>
      <w:r w:rsidR="000B26B9">
        <w:t>photovoltaïques (</w:t>
      </w:r>
      <w:r>
        <w:t>PV</w:t>
      </w:r>
      <w:r w:rsidR="000B26B9">
        <w:t>)</w:t>
      </w:r>
      <w:r>
        <w:t>. Ceci nécessiterait l’installation de 25 MW de puissance PV par le secteur résidentiel d’ici 2030.</w:t>
      </w:r>
    </w:p>
    <w:p w14:paraId="1F237EC2" w14:textId="59DCC661" w:rsidR="00AB7C10" w:rsidRDefault="00AB7C10" w:rsidP="007377DE">
      <w:pPr>
        <w:pStyle w:val="Ecotexte"/>
        <w:spacing w:before="120" w:after="120" w:line="264" w:lineRule="auto"/>
      </w:pPr>
      <w:r>
        <w:t xml:space="preserve">En ce qui concerne le secteur </w:t>
      </w:r>
      <w:r w:rsidRPr="00375727">
        <w:rPr>
          <w:b/>
          <w:bCs/>
        </w:rPr>
        <w:t>touristique</w:t>
      </w:r>
      <w:r>
        <w:t xml:space="preserve">, on propose que le secteur s’engage dans un processus </w:t>
      </w:r>
      <w:r w:rsidR="00C72107">
        <w:t>de labellisation</w:t>
      </w:r>
      <w:r>
        <w:t xml:space="preserve"> carbone, se mettant au diapason des meilleures pratiques actuellement en place </w:t>
      </w:r>
      <w:r w:rsidR="0021101A">
        <w:t xml:space="preserve">à l’échelle </w:t>
      </w:r>
      <w:r>
        <w:t>international</w:t>
      </w:r>
      <w:r w:rsidR="0021101A">
        <w:t>e</w:t>
      </w:r>
      <w:r>
        <w:t xml:space="preserve">. Ce processus sera indispensable pour se positionner de manière très avantageuse sur le marché touristique international.  </w:t>
      </w:r>
    </w:p>
    <w:p w14:paraId="2FC2A774" w14:textId="0EC349D3" w:rsidR="00AB7C10" w:rsidRDefault="00AB7C10" w:rsidP="007377DE">
      <w:pPr>
        <w:pStyle w:val="Ecotexte"/>
        <w:spacing w:before="120" w:after="120" w:line="264" w:lineRule="auto"/>
      </w:pPr>
      <w:r>
        <w:t>Les mesures d’efficacité électrique proposées viseront l’adoption des meilleures pratiques de consommation, ainsi qu’une large panoplie de mesures technologiques permettant de réduire la consommation électrique spécifique du secteur (</w:t>
      </w:r>
      <w:r w:rsidR="00C72107">
        <w:t>rapportée</w:t>
      </w:r>
      <w:r>
        <w:t xml:space="preserve"> à la nuitée) de 40</w:t>
      </w:r>
      <w:r w:rsidR="0038005E">
        <w:t> </w:t>
      </w:r>
      <w:r>
        <w:t xml:space="preserve">% d’ici 2030. Comme pour le </w:t>
      </w:r>
      <w:r w:rsidR="0038005E">
        <w:t xml:space="preserve">secteur </w:t>
      </w:r>
      <w:r>
        <w:t>résidentiel, le plan d’action d’efficacité électrique permettra de mobiliser, d’ici 2030, la totalité du gisement très conséquent d’efficacité électrique disponible et réalisable.</w:t>
      </w:r>
    </w:p>
    <w:p w14:paraId="599ED1D9" w14:textId="7A786F57" w:rsidR="00AB7C10" w:rsidRDefault="00AB7C10" w:rsidP="007377DE">
      <w:pPr>
        <w:pStyle w:val="Ecotexte"/>
        <w:spacing w:before="120" w:after="120" w:line="264" w:lineRule="auto"/>
      </w:pPr>
      <w:r>
        <w:t>Le plan d’action d’efficacité électrique de l’hôtellerie sera complété par un programme visant aussi la neutralité électrique du secteur d’ici 2030. Cette neutralité s’inscrit justement dans l’optique de la labellisation proposée pour les hôtels de Houmt Souk, et sera possible en considérant la satisfaction totale de la demande électrique restante</w:t>
      </w:r>
      <w:r w:rsidR="00622AB7">
        <w:t>,</w:t>
      </w:r>
      <w:r>
        <w:t xml:space="preserve"> après les plans d’action d’efficacité électrique, par des systèmes PV. Ceci nécessiterait l’installation de 22</w:t>
      </w:r>
      <w:r w:rsidR="00622AB7">
        <w:t> </w:t>
      </w:r>
      <w:r>
        <w:t>MW de puissance PV par le secteur touristique à Houmt Souk d’ici 2030.</w:t>
      </w:r>
    </w:p>
    <w:p w14:paraId="3CE56153" w14:textId="55D3C075" w:rsidR="00AB7C10" w:rsidRDefault="00AB7C10" w:rsidP="007377DE">
      <w:pPr>
        <w:pStyle w:val="Ecotexte"/>
        <w:spacing w:before="120" w:after="120" w:line="264" w:lineRule="auto"/>
      </w:pPr>
      <w:r>
        <w:t>En ce qui concerne l’évolution de la consommation électrique des installations de l’aéroport dans le scénario BaC, elles ont été considérées sur la base d’un plan d’efficacité électrique qui permettra de réduire la consommation de 15</w:t>
      </w:r>
      <w:r w:rsidR="003A2F1D">
        <w:t> </w:t>
      </w:r>
      <w:r>
        <w:t xml:space="preserve">% par rapport au BaU d’ici 2030. Dans la mesure où l’aéroport de Djerba constitue une véritable vitrine pour l’île, le plan d’action d’efficacité électrique de l’aéroport sera aussi complété par un programme visant la neutralité électrique d’ici 2030, </w:t>
      </w:r>
      <w:r w:rsidR="003A2F1D">
        <w:t xml:space="preserve">à l’aide </w:t>
      </w:r>
      <w:r>
        <w:t>d</w:t>
      </w:r>
      <w:r w:rsidR="003A2F1D">
        <w:t>’</w:t>
      </w:r>
      <w:r>
        <w:t xml:space="preserve">installations PV. Ceci nécessiterait l’installation d’environ </w:t>
      </w:r>
      <w:r w:rsidR="00C72107">
        <w:t>7</w:t>
      </w:r>
      <w:r>
        <w:t xml:space="preserve"> MW de puissance PV par l’OACA </w:t>
      </w:r>
      <w:r w:rsidR="003741FD">
        <w:t xml:space="preserve">de </w:t>
      </w:r>
      <w:r>
        <w:t>Djerba d’ici 2030.</w:t>
      </w:r>
    </w:p>
    <w:p w14:paraId="46D391C8" w14:textId="1047F2A3" w:rsidR="00AB7C10" w:rsidRDefault="00AB7C10" w:rsidP="007377DE">
      <w:pPr>
        <w:pStyle w:val="Ecotexte"/>
        <w:spacing w:before="120" w:after="120" w:line="264" w:lineRule="auto"/>
      </w:pPr>
      <w:r>
        <w:t>Pour tous les autres secteurs/usages électriques, et plus particulièrement le pompage, les projections BaC ont considéré une systématisation des meilleures pratiques et technologies d’efficacité électrique de façon à réaliser des économies de l’ordre de 25</w:t>
      </w:r>
      <w:r w:rsidR="007B67E6">
        <w:t> </w:t>
      </w:r>
      <w:r>
        <w:t xml:space="preserve">% en 2030 </w:t>
      </w:r>
      <w:r w:rsidR="00AF57F2">
        <w:t>pour le</w:t>
      </w:r>
      <w:r>
        <w:t xml:space="preserve"> </w:t>
      </w:r>
      <w:r>
        <w:lastRenderedPageBreak/>
        <w:t xml:space="preserve">pompage, et </w:t>
      </w:r>
      <w:r w:rsidR="00AF57F2">
        <w:t xml:space="preserve">de </w:t>
      </w:r>
      <w:r>
        <w:t>10</w:t>
      </w:r>
      <w:r w:rsidR="00AF57F2">
        <w:t> </w:t>
      </w:r>
      <w:r>
        <w:t xml:space="preserve">% </w:t>
      </w:r>
      <w:r w:rsidR="00AF57F2">
        <w:t xml:space="preserve">pour le </w:t>
      </w:r>
      <w:r>
        <w:t xml:space="preserve">reste des secteurs/usages par rapport au BaU. Là aussi, le plan d’action d’efficacité électrique sera complété par un programme visant la neutralité électrique d’ici 2030, </w:t>
      </w:r>
      <w:r w:rsidR="00AF57F2">
        <w:t>à l’aide d’</w:t>
      </w:r>
      <w:r>
        <w:t>installations PV. Ceci nécessiterait l’installation d’environ 1</w:t>
      </w:r>
      <w:r w:rsidR="00B06E0A">
        <w:t>8</w:t>
      </w:r>
      <w:r>
        <w:t xml:space="preserve"> MW de puissance PV pour l’ensemble de ces usages d’ici 2030.</w:t>
      </w:r>
    </w:p>
    <w:p w14:paraId="3D8C7D53" w14:textId="77777777" w:rsidR="00AB7C10" w:rsidRPr="00B463EF" w:rsidRDefault="00AB7C10" w:rsidP="00B463EF">
      <w:pPr>
        <w:pStyle w:val="Ecotitregras"/>
      </w:pPr>
      <w:r w:rsidRPr="00B463EF">
        <w:t>GPL et autres demandes thermiques</w:t>
      </w:r>
    </w:p>
    <w:p w14:paraId="51B0A08F" w14:textId="5990CC7B" w:rsidR="00AB7C10" w:rsidRDefault="00AB7C10" w:rsidP="007377DE">
      <w:pPr>
        <w:pStyle w:val="Ecotexte"/>
        <w:spacing w:before="120" w:after="120" w:line="264" w:lineRule="auto"/>
      </w:pPr>
      <w:r>
        <w:t xml:space="preserve">Les évolutions respectives de l’utilisation du GPL et du </w:t>
      </w:r>
      <w:r w:rsidR="00424BF0">
        <w:t>gasoil</w:t>
      </w:r>
      <w:r>
        <w:t xml:space="preserve"> par les deux principaux secteurs (ménages et tourisme) </w:t>
      </w:r>
      <w:r w:rsidR="00164141">
        <w:t xml:space="preserve">étaient </w:t>
      </w:r>
      <w:r w:rsidR="006E7EA8">
        <w:t>censées</w:t>
      </w:r>
      <w:r>
        <w:t xml:space="preserve"> suivre des trajectoires descendantes</w:t>
      </w:r>
      <w:r w:rsidR="00CF22A3">
        <w:t xml:space="preserve"> par</w:t>
      </w:r>
      <w:r>
        <w:t xml:space="preserve"> la maximisation de l’utilisation du chauffage solaire de l’eau qui figure parmi les principaux usages thermiques, et au </w:t>
      </w:r>
      <w:r w:rsidR="004774F6">
        <w:t xml:space="preserve">passage </w:t>
      </w:r>
      <w:r w:rsidR="004310C9">
        <w:t>par</w:t>
      </w:r>
      <w:r>
        <w:t xml:space="preserve"> l’utilisation du gaz naturel en remplacement du GPL et du </w:t>
      </w:r>
      <w:r w:rsidR="00424BF0">
        <w:t>gasoil</w:t>
      </w:r>
      <w:r>
        <w:t xml:space="preserve">.  </w:t>
      </w:r>
    </w:p>
    <w:p w14:paraId="000C6BC3" w14:textId="656EB1E1" w:rsidR="00AB7C10" w:rsidRDefault="00AB7C10" w:rsidP="007377DE">
      <w:pPr>
        <w:pStyle w:val="Ecotexte"/>
        <w:spacing w:before="120" w:after="120" w:line="264" w:lineRule="auto"/>
      </w:pPr>
      <w:r>
        <w:t xml:space="preserve">Pour le </w:t>
      </w:r>
      <w:r w:rsidR="004774F6">
        <w:t xml:space="preserve">secteur </w:t>
      </w:r>
      <w:r>
        <w:t xml:space="preserve">résidentiel, </w:t>
      </w:r>
      <w:r w:rsidR="004774F6">
        <w:t>cela</w:t>
      </w:r>
      <w:r>
        <w:t xml:space="preserve"> permettrait de réduire la consommation thermique de 25</w:t>
      </w:r>
      <w:r w:rsidR="004774F6">
        <w:t> </w:t>
      </w:r>
      <w:r>
        <w:t>% par rapport au BaU d’ici 2030, et le facteur d’émission moyen de 5</w:t>
      </w:r>
      <w:r w:rsidR="0023730C">
        <w:t> </w:t>
      </w:r>
      <w:r>
        <w:t xml:space="preserve">% grâce à l’utilisation du gaz naturel. </w:t>
      </w:r>
    </w:p>
    <w:p w14:paraId="778EDB33" w14:textId="2C9C0CCE" w:rsidR="00AB7C10" w:rsidRDefault="00AB7C10" w:rsidP="007377DE">
      <w:pPr>
        <w:pStyle w:val="Ecotexte"/>
        <w:spacing w:before="120" w:after="120" w:line="264" w:lineRule="auto"/>
      </w:pPr>
      <w:r>
        <w:t>Pour</w:t>
      </w:r>
      <w:r w:rsidR="007E258D">
        <w:t xml:space="preserve"> le secteur de</w:t>
      </w:r>
      <w:r>
        <w:t xml:space="preserve"> l’hôtellerie, </w:t>
      </w:r>
      <w:r w:rsidR="007E258D">
        <w:t>cela</w:t>
      </w:r>
      <w:r>
        <w:t xml:space="preserve"> permettrait </w:t>
      </w:r>
      <w:r w:rsidR="006767EC">
        <w:t xml:space="preserve">également </w:t>
      </w:r>
      <w:r>
        <w:t>de réduire la consommation thermique de 25</w:t>
      </w:r>
      <w:r w:rsidR="007E258D">
        <w:t> </w:t>
      </w:r>
      <w:r>
        <w:t>% par rapport au BaU d’ici 2030, et le facteur d’émission moyen de 17</w:t>
      </w:r>
      <w:r w:rsidR="006767EC">
        <w:t> </w:t>
      </w:r>
      <w:r>
        <w:t xml:space="preserve">% </w:t>
      </w:r>
      <w:r w:rsidR="006767EC">
        <w:t xml:space="preserve">avec </w:t>
      </w:r>
      <w:r>
        <w:t xml:space="preserve">la génération du gaz naturel pour tout le secteur dans le territoire de la </w:t>
      </w:r>
      <w:r w:rsidR="006767EC">
        <w:t>c</w:t>
      </w:r>
      <w:r>
        <w:t>ommune.</w:t>
      </w:r>
    </w:p>
    <w:p w14:paraId="3E7C18AF" w14:textId="77777777" w:rsidR="00AB7C10" w:rsidRPr="0050339D" w:rsidRDefault="00AB7C10" w:rsidP="0050339D">
      <w:pPr>
        <w:pStyle w:val="Ecotitregras"/>
      </w:pPr>
      <w:r w:rsidRPr="0050339D">
        <w:t>Transport</w:t>
      </w:r>
    </w:p>
    <w:p w14:paraId="39CBBB14" w14:textId="25F96B30" w:rsidR="00AB7C10" w:rsidRDefault="00AB7C10" w:rsidP="007377DE">
      <w:pPr>
        <w:pStyle w:val="Ecotexte"/>
        <w:spacing w:before="120" w:after="120" w:line="264" w:lineRule="auto"/>
      </w:pPr>
      <w:r>
        <w:t>En ce qui concerne le transport terrestre, la transition bas-carbone considère aussi la mobilisation de tous les gisements de maîtrise de l’énergie et d’optimisation du secteur mobilisables en une période aussi courte. Le plan d’action misera ainsi sur :</w:t>
      </w:r>
    </w:p>
    <w:p w14:paraId="57D4CF5F" w14:textId="77777777" w:rsidR="00AB7C10" w:rsidRDefault="00AB7C10" w:rsidP="007377DE">
      <w:pPr>
        <w:pStyle w:val="Ecotexte"/>
        <w:numPr>
          <w:ilvl w:val="0"/>
          <w:numId w:val="17"/>
        </w:numPr>
        <w:spacing w:before="0" w:after="120" w:line="240" w:lineRule="auto"/>
        <w:ind w:left="714" w:hanging="357"/>
      </w:pPr>
      <w:r>
        <w:t xml:space="preserve">Une généralisation de tous les moyens de transport « doux », comme la bicyclette, et l’établissement de règles plus contraignantes d’accès par les véhicules thermiques de transport individuel à certaines zones du centre-ville.  </w:t>
      </w:r>
    </w:p>
    <w:p w14:paraId="1A2458F0" w14:textId="5D4ACEA0" w:rsidR="00AB7C10" w:rsidRDefault="00AB7C10" w:rsidP="007377DE">
      <w:pPr>
        <w:pStyle w:val="Ecotexte"/>
        <w:numPr>
          <w:ilvl w:val="0"/>
          <w:numId w:val="17"/>
        </w:numPr>
        <w:spacing w:before="0" w:after="120" w:line="240" w:lineRule="auto"/>
        <w:ind w:left="714" w:hanging="357"/>
      </w:pPr>
      <w:r>
        <w:t>Un renforcement du transport collectif, de façon à le faire croître à un rythme de 10</w:t>
      </w:r>
      <w:r w:rsidR="003C483E">
        <w:t> </w:t>
      </w:r>
      <w:r>
        <w:t>% par an, contre moins de 1</w:t>
      </w:r>
      <w:r w:rsidR="003C483E">
        <w:t> </w:t>
      </w:r>
      <w:r>
        <w:t>% pour le transport individuel.</w:t>
      </w:r>
    </w:p>
    <w:p w14:paraId="7F74B877" w14:textId="77777777" w:rsidR="00AB7C10" w:rsidRDefault="00AB7C10" w:rsidP="007377DE">
      <w:pPr>
        <w:pStyle w:val="Ecotexte"/>
        <w:numPr>
          <w:ilvl w:val="0"/>
          <w:numId w:val="17"/>
        </w:numPr>
        <w:spacing w:before="0" w:after="120" w:line="240" w:lineRule="auto"/>
        <w:ind w:left="714" w:hanging="357"/>
      </w:pPr>
      <w:r>
        <w:t xml:space="preserve">La systématisation du transport collectif </w:t>
      </w:r>
      <w:r w:rsidRPr="00533F1D">
        <w:rPr>
          <w:u w:val="single"/>
        </w:rPr>
        <w:t>électrique</w:t>
      </w:r>
      <w:r>
        <w:t xml:space="preserve"> d’ici 2030.</w:t>
      </w:r>
    </w:p>
    <w:p w14:paraId="3BD59FCC" w14:textId="49E8D741" w:rsidR="00AB7C10" w:rsidRDefault="00AB7C10" w:rsidP="007377DE">
      <w:pPr>
        <w:pStyle w:val="Ecotexte"/>
        <w:numPr>
          <w:ilvl w:val="0"/>
          <w:numId w:val="17"/>
        </w:numPr>
        <w:spacing w:before="0" w:after="120" w:line="240" w:lineRule="auto"/>
        <w:ind w:left="714" w:hanging="357"/>
      </w:pPr>
      <w:r>
        <w:t xml:space="preserve">La mise en œuvre systématique du Plan de </w:t>
      </w:r>
      <w:r w:rsidR="003C483E">
        <w:t>d</w:t>
      </w:r>
      <w:r>
        <w:t xml:space="preserve">éplacement </w:t>
      </w:r>
      <w:r w:rsidR="003C483E">
        <w:t>u</w:t>
      </w:r>
      <w:r>
        <w:t xml:space="preserve">rbain, permettant d’optimiser la circulation dans la </w:t>
      </w:r>
      <w:r w:rsidR="003C483E">
        <w:t>c</w:t>
      </w:r>
      <w:r>
        <w:t>ommune.</w:t>
      </w:r>
    </w:p>
    <w:p w14:paraId="0D60249D" w14:textId="77E6B6AD" w:rsidR="00AB7C10" w:rsidRDefault="00AB7C10" w:rsidP="007377DE">
      <w:pPr>
        <w:pStyle w:val="Ecotexte"/>
        <w:numPr>
          <w:ilvl w:val="0"/>
          <w:numId w:val="17"/>
        </w:numPr>
        <w:spacing w:before="0" w:after="120" w:line="240" w:lineRule="auto"/>
        <w:ind w:left="714" w:hanging="357"/>
      </w:pPr>
      <w:r>
        <w:t xml:space="preserve">La promotion de l’utilisation des véhicules électriques, de façon à atteindre </w:t>
      </w:r>
      <w:r w:rsidR="00716443">
        <w:t>2</w:t>
      </w:r>
      <w:r>
        <w:t>0% de véhicules individuels fonctionnant à l’électricité d’ici 2030.</w:t>
      </w:r>
    </w:p>
    <w:p w14:paraId="3C6943CC" w14:textId="6F0C59FC" w:rsidR="00AB7C10" w:rsidRDefault="00AB7C10" w:rsidP="007377DE">
      <w:pPr>
        <w:pStyle w:val="Ecotexte"/>
        <w:spacing w:before="120" w:after="120" w:line="264" w:lineRule="auto"/>
      </w:pPr>
      <w:r>
        <w:t xml:space="preserve">L’ensemble de ces mesures permettrait de réduire les émissions du </w:t>
      </w:r>
      <w:r w:rsidR="0027174D">
        <w:t xml:space="preserve">secteur du </w:t>
      </w:r>
      <w:r>
        <w:t>transport dans le périmètre de la commune de 10</w:t>
      </w:r>
      <w:r w:rsidR="0027174D">
        <w:t> </w:t>
      </w:r>
      <w:r>
        <w:t xml:space="preserve">% en 2030 par rapport au BaU.  </w:t>
      </w:r>
    </w:p>
    <w:p w14:paraId="2D5ABBC2" w14:textId="3E4EF000" w:rsidR="00AB7C10" w:rsidRDefault="00AB7C10" w:rsidP="007377DE">
      <w:pPr>
        <w:pStyle w:val="Ecotexte"/>
        <w:spacing w:before="120" w:after="120" w:line="264" w:lineRule="auto"/>
      </w:pPr>
      <w:r>
        <w:t>Le plan de transition carbone dédié au</w:t>
      </w:r>
      <w:r w:rsidR="0027174D">
        <w:t>x</w:t>
      </w:r>
      <w:r>
        <w:t xml:space="preserve"> transport</w:t>
      </w:r>
      <w:r w:rsidR="0027174D">
        <w:t>s</w:t>
      </w:r>
      <w:r>
        <w:t xml:space="preserve"> inclura également la systématisation des recharges des véhicules électriques</w:t>
      </w:r>
      <w:r w:rsidR="00FC4F41">
        <w:t xml:space="preserve"> à l’aide</w:t>
      </w:r>
      <w:r>
        <w:t xml:space="preserve"> de systèmes solaires pour tout le parc électrique (collectif et individuel) qui ser</w:t>
      </w:r>
      <w:r w:rsidR="000C5CDD">
        <w:t>ont</w:t>
      </w:r>
      <w:r>
        <w:t xml:space="preserve"> établi</w:t>
      </w:r>
      <w:r w:rsidR="000C5CDD">
        <w:t>s</w:t>
      </w:r>
      <w:r>
        <w:t xml:space="preserve"> d’ici 2030, de façon à ce que la proportion de</w:t>
      </w:r>
      <w:r w:rsidR="000C5CDD">
        <w:t>s</w:t>
      </w:r>
      <w:r>
        <w:t xml:space="preserve"> transport</w:t>
      </w:r>
      <w:r w:rsidR="000C5CDD">
        <w:t>s</w:t>
      </w:r>
      <w:r>
        <w:t xml:space="preserve"> qui </w:t>
      </w:r>
      <w:r w:rsidR="00B85044">
        <w:t xml:space="preserve">sera électrifiée </w:t>
      </w:r>
      <w:r>
        <w:t>(environ 26</w:t>
      </w:r>
      <w:r w:rsidR="000C5CDD">
        <w:t> </w:t>
      </w:r>
      <w:r>
        <w:t xml:space="preserve">% des besoins </w:t>
      </w:r>
      <w:r w:rsidR="000C5CDD">
        <w:t>en</w:t>
      </w:r>
      <w:r>
        <w:t xml:space="preserve"> transport en 2030) s</w:t>
      </w:r>
      <w:r w:rsidR="00B366F3">
        <w:t>oit</w:t>
      </w:r>
      <w:r>
        <w:t xml:space="preserve"> totalement neutre en carbone. Pour y parvenir, environ 31 MW d’installations PV seraient nécessaires d’ici 2030.</w:t>
      </w:r>
    </w:p>
    <w:p w14:paraId="0CE1C25E" w14:textId="77777777" w:rsidR="00AB7C10" w:rsidRPr="00E843CB" w:rsidRDefault="00AB7C10" w:rsidP="00E843CB">
      <w:pPr>
        <w:pStyle w:val="Ecotitregras"/>
      </w:pPr>
      <w:r w:rsidRPr="00E843CB">
        <w:t>Patrimoine municipal</w:t>
      </w:r>
    </w:p>
    <w:p w14:paraId="4BEA4F2A" w14:textId="17C88AD8" w:rsidR="00AB7C10" w:rsidRDefault="00AB7C10" w:rsidP="007377DE">
      <w:pPr>
        <w:pStyle w:val="Ecotexte"/>
        <w:spacing w:before="120" w:after="120" w:line="264" w:lineRule="auto"/>
      </w:pPr>
      <w:r>
        <w:t xml:space="preserve">Le scénario transitionnel se rapportant à la </w:t>
      </w:r>
      <w:r w:rsidR="00472265">
        <w:t>m</w:t>
      </w:r>
      <w:r>
        <w:t>unicipalité comportera un plan d’action articulé autour des trois principales sources d’émissions :</w:t>
      </w:r>
    </w:p>
    <w:p w14:paraId="76EBCEE1" w14:textId="471BB30B" w:rsidR="00AB7C10" w:rsidRDefault="00AB7C10" w:rsidP="007377DE">
      <w:pPr>
        <w:pStyle w:val="Ecotexte"/>
        <w:numPr>
          <w:ilvl w:val="0"/>
          <w:numId w:val="17"/>
        </w:numPr>
        <w:spacing w:before="0" w:after="120" w:line="240" w:lineRule="auto"/>
        <w:ind w:left="714" w:hanging="357"/>
      </w:pPr>
      <w:r w:rsidRPr="0040600A">
        <w:rPr>
          <w:b/>
          <w:bCs/>
        </w:rPr>
        <w:lastRenderedPageBreak/>
        <w:t>Parc</w:t>
      </w:r>
      <w:r>
        <w:rPr>
          <w:b/>
          <w:bCs/>
        </w:rPr>
        <w:t xml:space="preserve"> de véhicules</w:t>
      </w:r>
      <w:r>
        <w:t> : objectif de baisse de la consommation de 15</w:t>
      </w:r>
      <w:r w:rsidR="00B85044">
        <w:t> </w:t>
      </w:r>
      <w:r>
        <w:t xml:space="preserve">% par rapport au BaU d’ici 2025, </w:t>
      </w:r>
      <w:r w:rsidR="00B85044">
        <w:t xml:space="preserve">par </w:t>
      </w:r>
      <w:r>
        <w:t>une meilleure gestion du parc, et en intégrant les mesures qui seront proposées dans le cadre de l’audit énergétique en cours. Le plan d’action comporte également l’objectif d’électrifier 90</w:t>
      </w:r>
      <w:r w:rsidR="00B85044">
        <w:t> </w:t>
      </w:r>
      <w:r>
        <w:t xml:space="preserve">% du parc </w:t>
      </w:r>
      <w:r w:rsidR="0093141E">
        <w:t xml:space="preserve">de </w:t>
      </w:r>
      <w:r>
        <w:t xml:space="preserve">véhicules de la </w:t>
      </w:r>
      <w:r w:rsidR="00B85044">
        <w:t>m</w:t>
      </w:r>
      <w:r>
        <w:t>unicipalité d’ici 2030.</w:t>
      </w:r>
    </w:p>
    <w:p w14:paraId="4F6C78A9" w14:textId="11D20CED" w:rsidR="00AB7C10" w:rsidRDefault="00B85044" w:rsidP="00885D0A">
      <w:pPr>
        <w:pStyle w:val="Ecotexte"/>
        <w:numPr>
          <w:ilvl w:val="0"/>
          <w:numId w:val="16"/>
        </w:numPr>
      </w:pPr>
      <w:r>
        <w:rPr>
          <w:b/>
          <w:bCs/>
        </w:rPr>
        <w:t>É</w:t>
      </w:r>
      <w:r w:rsidR="00AB7C10" w:rsidRPr="0040600A">
        <w:rPr>
          <w:b/>
          <w:bCs/>
        </w:rPr>
        <w:t>clairage public</w:t>
      </w:r>
      <w:r w:rsidR="00AB7C10">
        <w:t> : objectif de baisse</w:t>
      </w:r>
      <w:r w:rsidR="00885D0A" w:rsidRPr="00885D0A">
        <w:t xml:space="preserve"> </w:t>
      </w:r>
      <w:r w:rsidR="00885D0A">
        <w:t>de la consommation électrique du réseau d’EP de 50 % à partir de 2025 en comparaison au scénario BaU</w:t>
      </w:r>
      <w:r w:rsidR="00AB7C10">
        <w:t xml:space="preserve">, </w:t>
      </w:r>
      <w:r>
        <w:t>par la</w:t>
      </w:r>
      <w:r w:rsidR="00AB7C10">
        <w:t xml:space="preserve"> généralisation des lampes à</w:t>
      </w:r>
      <w:r w:rsidR="008903EC">
        <w:t xml:space="preserve"> LED</w:t>
      </w:r>
      <w:r w:rsidR="00AB7C10">
        <w:t>.</w:t>
      </w:r>
    </w:p>
    <w:p w14:paraId="0F5DCD08" w14:textId="46B8FD53" w:rsidR="00AB7C10" w:rsidRDefault="00AB7C10" w:rsidP="007377DE">
      <w:pPr>
        <w:pStyle w:val="Ecotexte"/>
        <w:numPr>
          <w:ilvl w:val="0"/>
          <w:numId w:val="17"/>
        </w:numPr>
        <w:spacing w:before="0" w:after="120" w:line="240" w:lineRule="auto"/>
        <w:ind w:left="714" w:hanging="357"/>
      </w:pPr>
      <w:r w:rsidRPr="0040600A">
        <w:rPr>
          <w:b/>
          <w:bCs/>
        </w:rPr>
        <w:t>Bâtiment</w:t>
      </w:r>
      <w:r w:rsidR="00B85044">
        <w:rPr>
          <w:b/>
          <w:bCs/>
        </w:rPr>
        <w:t>s</w:t>
      </w:r>
      <w:r w:rsidR="00885D0A">
        <w:rPr>
          <w:b/>
          <w:bCs/>
        </w:rPr>
        <w:t xml:space="preserve"> municipaux</w:t>
      </w:r>
      <w:r>
        <w:t xml:space="preserve"> : </w:t>
      </w:r>
      <w:r w:rsidR="00885D0A">
        <w:t>objectif de réduction de minimum</w:t>
      </w:r>
      <w:r>
        <w:t xml:space="preserve"> de 20</w:t>
      </w:r>
      <w:r w:rsidR="006A292C">
        <w:t> </w:t>
      </w:r>
      <w:r>
        <w:t>% de la consommation électrique</w:t>
      </w:r>
      <w:r w:rsidR="006A292C" w:rsidRPr="006A292C">
        <w:t xml:space="preserve"> </w:t>
      </w:r>
      <w:r>
        <w:t>par rapport au BaU dès 2024.</w:t>
      </w:r>
      <w:r w:rsidR="00885D0A" w:rsidRPr="00885D0A">
        <w:t xml:space="preserve"> </w:t>
      </w:r>
    </w:p>
    <w:p w14:paraId="1C8F5305" w14:textId="38800023" w:rsidR="00AB7C10" w:rsidRDefault="00AB7C10" w:rsidP="007377DE">
      <w:pPr>
        <w:pStyle w:val="Ecotexte"/>
        <w:spacing w:before="120" w:after="120" w:line="264" w:lineRule="auto"/>
      </w:pPr>
      <w:r>
        <w:t>Le plan d’action d’efficacité électrique visant le patrimoine municipal sera complété par un programme visant aussi la neutralité électrique d’ici 2030. Cette neutralité s’inscrit dans l’optique du rôle de leadership et d’exempl</w:t>
      </w:r>
      <w:r w:rsidR="006A292C">
        <w:t>arité</w:t>
      </w:r>
      <w:r>
        <w:t xml:space="preserve"> que devra jouer la Municipalité dans la cadre du plan climat de Houmt Souk. Elle sera possible en considérant la satisfaction totale de la demande électrique restante</w:t>
      </w:r>
      <w:r w:rsidR="002B1573">
        <w:t>,</w:t>
      </w:r>
      <w:r>
        <w:t xml:space="preserve"> après les plans d’action d’efficacité électrique, par des systèmes PV. Ceci nécessiterait l’installation d’environ 3 MW de puissance PV d’ici 2030.</w:t>
      </w:r>
    </w:p>
    <w:p w14:paraId="4170B99D" w14:textId="77777777" w:rsidR="00AB7C10" w:rsidRPr="00E843CB" w:rsidRDefault="00AB7C10" w:rsidP="00E843CB">
      <w:pPr>
        <w:pStyle w:val="Ecotitregras"/>
      </w:pPr>
      <w:r w:rsidRPr="00E843CB">
        <w:t>Assainissement</w:t>
      </w:r>
    </w:p>
    <w:p w14:paraId="1C8D8ADD" w14:textId="2B5E870F" w:rsidR="00AB7C10" w:rsidRDefault="00AB7C10" w:rsidP="007377DE">
      <w:pPr>
        <w:pStyle w:val="Ecotexte"/>
        <w:spacing w:before="120" w:after="120" w:line="264" w:lineRule="auto"/>
      </w:pPr>
      <w:r>
        <w:t xml:space="preserve">Le plan d’action ciblant les stations d’assainissement de l’ONAS couvre toutes les bonnes pratiques et technologies disponibles et réalisables en Tunisie, et dans </w:t>
      </w:r>
      <w:r w:rsidR="002B1573">
        <w:t xml:space="preserve">beaucoup </w:t>
      </w:r>
      <w:r>
        <w:t>de stations déjà mises en œuvre par l’ONAS dans d’autres villes. Ceci permettrait de réduire l</w:t>
      </w:r>
      <w:r w:rsidR="002B1573">
        <w:t xml:space="preserve">es </w:t>
      </w:r>
      <w:r>
        <w:t>émission</w:t>
      </w:r>
      <w:r w:rsidR="002B1573">
        <w:t>s</w:t>
      </w:r>
      <w:r>
        <w:t xml:space="preserve"> spécifique</w:t>
      </w:r>
      <w:r w:rsidR="002B1573">
        <w:t>s</w:t>
      </w:r>
      <w:r>
        <w:t xml:space="preserve"> de l’assainissement du</w:t>
      </w:r>
      <w:r w:rsidR="002B1573">
        <w:t xml:space="preserve"> tiers</w:t>
      </w:r>
      <w:r>
        <w:t xml:space="preserve"> d’ici 2030 par rapport à la situation actuelle à Houmt</w:t>
      </w:r>
      <w:r w:rsidR="002B1573">
        <w:t> </w:t>
      </w:r>
      <w:r>
        <w:t>Souk.</w:t>
      </w:r>
    </w:p>
    <w:p w14:paraId="7D14F70E" w14:textId="77777777" w:rsidR="00AB7C10" w:rsidRPr="00CA5A87" w:rsidRDefault="00AB7C10" w:rsidP="00CA5A87">
      <w:pPr>
        <w:pStyle w:val="Ecotitregras"/>
      </w:pPr>
      <w:r w:rsidRPr="00CA5A87">
        <w:t>Déchets ménagers</w:t>
      </w:r>
    </w:p>
    <w:p w14:paraId="2856CBD3" w14:textId="0F97A22C" w:rsidR="00AB7C10" w:rsidRDefault="00AB7C10" w:rsidP="007377DE">
      <w:pPr>
        <w:pStyle w:val="Ecotexte"/>
        <w:spacing w:before="120" w:after="120" w:line="264" w:lineRule="auto"/>
      </w:pPr>
      <w:r>
        <w:t>Le plan climat proposé pour le secteur des déchets pour Houmt Souk</w:t>
      </w:r>
      <w:r w:rsidRPr="007A732B">
        <w:t xml:space="preserve"> </w:t>
      </w:r>
      <w:r>
        <w:t xml:space="preserve">est très ambitieux. Outre les mesures de tri et de valorisation en amont, il s’articule autour de la valorisation systématique des déchets verts et des déchets ménagers. Une étude </w:t>
      </w:r>
      <w:r w:rsidR="002C17F8">
        <w:t xml:space="preserve">de </w:t>
      </w:r>
      <w:r>
        <w:t xml:space="preserve">faisabilité vient d’être lancée par le </w:t>
      </w:r>
      <w:r w:rsidR="00741801" w:rsidRPr="00741801">
        <w:t>Programme des Nations Unies pour le développement</w:t>
      </w:r>
      <w:r w:rsidR="00741801">
        <w:t xml:space="preserve"> (</w:t>
      </w:r>
      <w:r>
        <w:t>PNUD</w:t>
      </w:r>
      <w:r w:rsidR="00741801">
        <w:t>)</w:t>
      </w:r>
      <w:r>
        <w:t xml:space="preserve"> en vue d’évaluer les possibilités de valorisation en biogaz de la totalité des déchets de l’île de Djerba. </w:t>
      </w:r>
      <w:r w:rsidR="008F5AAA">
        <w:t>Même si l</w:t>
      </w:r>
      <w:r>
        <w:t xml:space="preserve">’issue de cette étude déterminera les choix qui seront </w:t>
      </w:r>
      <w:r w:rsidR="0047501B">
        <w:t xml:space="preserve">faits </w:t>
      </w:r>
      <w:r>
        <w:t xml:space="preserve">en matière de valorisation des déchets </w:t>
      </w:r>
      <w:r w:rsidR="008F5AAA">
        <w:t>sur le site de la décharge de Midoun, l’option qui est proposée dans le plan climat pour Houmt Souk, e</w:t>
      </w:r>
      <w:r w:rsidR="00B06E0A">
        <w:t>s</w:t>
      </w:r>
      <w:r w:rsidR="008F5AAA">
        <w:t>t de systématiser le compostage des déchets ménagers et des déchets verts de la Commune de Houmt Souk</w:t>
      </w:r>
      <w:r w:rsidR="00B06E0A">
        <w:t>, bien en amont de l’envoi en décharge</w:t>
      </w:r>
      <w:r w:rsidR="008F5AAA">
        <w:t>.</w:t>
      </w:r>
    </w:p>
    <w:p w14:paraId="24D61B52" w14:textId="5AF778C5" w:rsidR="00AB7C10" w:rsidRDefault="00B06E0A" w:rsidP="007377DE">
      <w:pPr>
        <w:pStyle w:val="Ecotexte"/>
        <w:spacing w:before="120" w:after="120" w:line="264" w:lineRule="auto"/>
      </w:pPr>
      <w:r>
        <w:t>Ainsi</w:t>
      </w:r>
      <w:r w:rsidR="00AB7C10">
        <w:t>, le plan d’action climat a considéré un programme de compostage systématique des déchets verts et des déchets ménagers</w:t>
      </w:r>
      <w:r>
        <w:t xml:space="preserve">, de sorte que </w:t>
      </w:r>
      <w:r w:rsidR="00AB7C10">
        <w:t>d’ici 2030, 100</w:t>
      </w:r>
      <w:r w:rsidR="0047501B">
        <w:t> </w:t>
      </w:r>
      <w:r w:rsidR="00AB7C10">
        <w:t>% des déchets ménagers et verts générés par la commune seraient compostés.</w:t>
      </w:r>
    </w:p>
    <w:p w14:paraId="44E2DF12" w14:textId="75A9690B" w:rsidR="00AB7C10" w:rsidRDefault="00CA5A87" w:rsidP="007377DE">
      <w:pPr>
        <w:pStyle w:val="Ecotexte"/>
        <w:spacing w:before="0" w:after="120" w:line="264" w:lineRule="auto"/>
      </w:pPr>
      <w:r>
        <w:t>Étant</w:t>
      </w:r>
      <w:r w:rsidR="00AB7C10">
        <w:t xml:space="preserve"> donné que les réductions des émissions découlant d’une telle option pour les déchets ménagers se dérouleront en dehors du périmètre de Houmt Souk, ces réductions </w:t>
      </w:r>
      <w:r w:rsidR="00CF147F">
        <w:t>figureront comptablement en dehors de l’inventaire des GES de Houmt Souk</w:t>
      </w:r>
      <w:r w:rsidR="00AB7C10">
        <w:t xml:space="preserve">. </w:t>
      </w:r>
      <w:r w:rsidR="00CF147F">
        <w:t xml:space="preserve">Toutefois, on </w:t>
      </w:r>
      <w:r w:rsidR="00AB7C10">
        <w:t>incorporer</w:t>
      </w:r>
      <w:r w:rsidR="00CF147F">
        <w:t>a</w:t>
      </w:r>
      <w:r w:rsidR="00AB7C10">
        <w:t xml:space="preserve"> les </w:t>
      </w:r>
      <w:r w:rsidR="005B467D">
        <w:t xml:space="preserve">effets </w:t>
      </w:r>
      <w:r w:rsidR="00AB7C10">
        <w:t>de cette composante du plan d’action envisagé pour Houmt Souk</w:t>
      </w:r>
      <w:r w:rsidR="00CF147F">
        <w:t xml:space="preserve"> dans le bilan du plan cilmat, étant donné que l’action se déroule dans le périmètre de Houmt Souk</w:t>
      </w:r>
      <w:r w:rsidR="00AB7C10">
        <w:t>.</w:t>
      </w:r>
    </w:p>
    <w:p w14:paraId="4E949DEA" w14:textId="77777777" w:rsidR="00AB7C10" w:rsidRPr="007123F6" w:rsidRDefault="00AB7C10" w:rsidP="001D7712">
      <w:pPr>
        <w:pStyle w:val="Ecotitregras"/>
        <w:spacing w:before="120" w:after="120"/>
      </w:pPr>
      <w:r w:rsidRPr="007123F6">
        <w:t>Agriculture</w:t>
      </w:r>
    </w:p>
    <w:p w14:paraId="367AF4D2" w14:textId="77777777" w:rsidR="00AB7C10" w:rsidRDefault="00AB7C10" w:rsidP="007377DE">
      <w:pPr>
        <w:pStyle w:val="Ecotexte"/>
        <w:spacing w:before="120" w:after="120" w:line="264" w:lineRule="auto"/>
      </w:pPr>
      <w:r>
        <w:t>Sur les deux usages émettant des GES (élevage et engrais), aucune action de réduction des émissions de GES n’est envisagée.</w:t>
      </w:r>
    </w:p>
    <w:p w14:paraId="260EFBD3" w14:textId="7ED0402C" w:rsidR="00AB7C10" w:rsidRDefault="00AB7C10" w:rsidP="007377DE">
      <w:pPr>
        <w:pStyle w:val="Ecotexte"/>
        <w:spacing w:before="0" w:after="120" w:line="264" w:lineRule="auto"/>
      </w:pPr>
      <w:r>
        <w:lastRenderedPageBreak/>
        <w:t xml:space="preserve">Par contre, le plan climat prévoit une politique volontariste d’encouragement et de soutien aux plantations d’oliveraies, permettant d’augmenter de </w:t>
      </w:r>
      <w:r w:rsidR="00CF147F">
        <w:t>80</w:t>
      </w:r>
      <w:r w:rsidR="00F03D13">
        <w:t> </w:t>
      </w:r>
      <w:r>
        <w:t xml:space="preserve">% les surfaces d’oliveraies d’ici 2030. </w:t>
      </w:r>
      <w:r w:rsidR="00E91752">
        <w:t>Outre l’amélioration du taux de recouvrement arboré de la Commune, c</w:t>
      </w:r>
      <w:r>
        <w:t xml:space="preserve">ette politique est proposée dans l’optique de maximiser la compensation des émissions de GES de la </w:t>
      </w:r>
      <w:r w:rsidR="00C96FA1">
        <w:t>c</w:t>
      </w:r>
      <w:r>
        <w:t>ommune par l’absorption, et donc d’améliorer l’objectif climat qui sera établi.</w:t>
      </w:r>
    </w:p>
    <w:p w14:paraId="27DF97D5" w14:textId="77777777" w:rsidR="00AB7C10" w:rsidRPr="00002C32" w:rsidRDefault="00AB7C10">
      <w:pPr>
        <w:pStyle w:val="Titre4"/>
        <w:numPr>
          <w:ilvl w:val="3"/>
          <w:numId w:val="11"/>
        </w:numPr>
        <w:ind w:left="851" w:hanging="851"/>
        <w:rPr>
          <w:b/>
          <w:bCs w:val="0"/>
          <w:lang w:val="fr-FR"/>
        </w:rPr>
      </w:pPr>
      <w:r w:rsidRPr="00002C32">
        <w:rPr>
          <w:b/>
          <w:bCs w:val="0"/>
          <w:lang w:val="fr-FR"/>
        </w:rPr>
        <w:t>Principaux résultats de la transition bas-carbone</w:t>
      </w:r>
    </w:p>
    <w:p w14:paraId="5338981C" w14:textId="3D59D726" w:rsidR="00111009" w:rsidRDefault="00111009" w:rsidP="00111009">
      <w:pPr>
        <w:pStyle w:val="Ecotexte"/>
        <w:spacing w:before="120" w:after="120" w:line="264" w:lineRule="auto"/>
      </w:pPr>
      <w:r>
        <w:t xml:space="preserve">L’exercice prospectif du scénario BaC pour la commune de Houmt Souk a considéré l’entame d’une véritable transition bas-carbone, débouchant sur des </w:t>
      </w:r>
      <w:r w:rsidRPr="00AD6BE5">
        <w:rPr>
          <w:u w:val="single"/>
        </w:rPr>
        <w:t>émissions brutes</w:t>
      </w:r>
      <w:r>
        <w:t xml:space="preserve"> à hauteur de 119 ktéCO2 en 2030, soit une baisse de 42% par rapport à celles de 2019, et de 53 % par rapport au BaU.</w:t>
      </w:r>
    </w:p>
    <w:p w14:paraId="35C6107F" w14:textId="3A9F8F31" w:rsidR="007377DE" w:rsidRPr="00002C32" w:rsidRDefault="007377DE" w:rsidP="007377DE">
      <w:pPr>
        <w:pStyle w:val="Lgende"/>
        <w:keepNext/>
        <w:jc w:val="center"/>
        <w:rPr>
          <w:lang w:val="fr-FR"/>
        </w:rPr>
      </w:pPr>
      <w:bookmarkStart w:id="199" w:name="_Ref125122059"/>
      <w:bookmarkStart w:id="200" w:name="_Toc125124689"/>
      <w:bookmarkStart w:id="201" w:name="_Toc132243138"/>
      <w:r w:rsidRPr="00002C32">
        <w:rPr>
          <w:lang w:val="fr-FR"/>
        </w:rPr>
        <w:t xml:space="preserve">Tableau </w:t>
      </w:r>
      <w:r>
        <w:fldChar w:fldCharType="begin"/>
      </w:r>
      <w:r w:rsidRPr="00002C32">
        <w:rPr>
          <w:lang w:val="fr-FR"/>
        </w:rPr>
        <w:instrText xml:space="preserve"> SEQ Tableau \* ARABIC </w:instrText>
      </w:r>
      <w:r>
        <w:fldChar w:fldCharType="separate"/>
      </w:r>
      <w:r w:rsidR="00733065">
        <w:rPr>
          <w:noProof/>
          <w:lang w:val="fr-FR"/>
        </w:rPr>
        <w:t>22</w:t>
      </w:r>
      <w:r>
        <w:rPr>
          <w:noProof/>
        </w:rPr>
        <w:fldChar w:fldCharType="end"/>
      </w:r>
      <w:bookmarkEnd w:id="199"/>
      <w:r w:rsidRPr="00002C32">
        <w:rPr>
          <w:lang w:val="fr-FR"/>
        </w:rPr>
        <w:t> : Évolution des émissions/absorptions de GES de la commune par source selon le scénario BaC (téCO2)</w:t>
      </w:r>
      <w:bookmarkEnd w:id="200"/>
      <w:bookmarkEnd w:id="201"/>
    </w:p>
    <w:p w14:paraId="6D1A1487" w14:textId="7760C779" w:rsidR="00442FC2" w:rsidRDefault="00111009" w:rsidP="007377DE">
      <w:pPr>
        <w:pStyle w:val="Ecotexte"/>
        <w:spacing w:before="120" w:after="0"/>
        <w:jc w:val="center"/>
      </w:pPr>
      <w:r w:rsidRPr="00111009">
        <w:rPr>
          <w:noProof/>
        </w:rPr>
        <w:drawing>
          <wp:inline distT="0" distB="0" distL="0" distR="0" wp14:anchorId="0B49D890" wp14:editId="40361E92">
            <wp:extent cx="6120130" cy="3978910"/>
            <wp:effectExtent l="0" t="0" r="0" b="2540"/>
            <wp:docPr id="89336255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20130" cy="3978910"/>
                    </a:xfrm>
                    <a:prstGeom prst="rect">
                      <a:avLst/>
                    </a:prstGeom>
                    <a:noFill/>
                    <a:ln>
                      <a:noFill/>
                    </a:ln>
                  </pic:spPr>
                </pic:pic>
              </a:graphicData>
            </a:graphic>
          </wp:inline>
        </w:drawing>
      </w:r>
    </w:p>
    <w:p w14:paraId="113DCF7D" w14:textId="77777777" w:rsidR="007377DE" w:rsidRDefault="007377DE" w:rsidP="007377DE">
      <w:pPr>
        <w:pStyle w:val="Ecotexte"/>
        <w:spacing w:before="0" w:after="120" w:line="240" w:lineRule="auto"/>
        <w:rPr>
          <w:i/>
          <w:iCs/>
          <w:sz w:val="14"/>
          <w:szCs w:val="14"/>
        </w:rPr>
      </w:pPr>
      <w:r w:rsidRPr="001A4331">
        <w:rPr>
          <w:i/>
          <w:iCs/>
          <w:sz w:val="14"/>
          <w:szCs w:val="14"/>
        </w:rPr>
        <w:t xml:space="preserve">(*) </w:t>
      </w:r>
      <w:r>
        <w:rPr>
          <w:i/>
          <w:iCs/>
          <w:sz w:val="14"/>
          <w:szCs w:val="14"/>
        </w:rPr>
        <w:t>É</w:t>
      </w:r>
      <w:r w:rsidRPr="001A4331">
        <w:rPr>
          <w:i/>
          <w:iCs/>
          <w:sz w:val="14"/>
          <w:szCs w:val="14"/>
        </w:rPr>
        <w:t xml:space="preserve">tant donné que l’IRE a concerné l’année 2019, généralement, seuls les chiffres de l’année 2019 correspondent à des données réelles collectées. Pour le reste des données passées (2020-2021-2022), il s’agit le plus souvent de simulations et </w:t>
      </w:r>
      <w:r>
        <w:rPr>
          <w:i/>
          <w:iCs/>
          <w:sz w:val="14"/>
          <w:szCs w:val="14"/>
        </w:rPr>
        <w:t>non</w:t>
      </w:r>
      <w:r w:rsidRPr="001A4331">
        <w:rPr>
          <w:i/>
          <w:iCs/>
          <w:sz w:val="14"/>
          <w:szCs w:val="14"/>
        </w:rPr>
        <w:t xml:space="preserve"> de données réelles, à l’exception de quelques-unes (</w:t>
      </w:r>
      <w:r>
        <w:rPr>
          <w:i/>
          <w:iCs/>
          <w:sz w:val="14"/>
          <w:szCs w:val="14"/>
        </w:rPr>
        <w:t xml:space="preserve">p. </w:t>
      </w:r>
      <w:r w:rsidRPr="001A4331">
        <w:rPr>
          <w:i/>
          <w:iCs/>
          <w:sz w:val="14"/>
          <w:szCs w:val="14"/>
        </w:rPr>
        <w:t>ex. patrimoine), pour lesquelles les données étaient disponibles.</w:t>
      </w:r>
    </w:p>
    <w:p w14:paraId="0B4DB825" w14:textId="77777777" w:rsidR="007377DE" w:rsidRPr="001A4331" w:rsidRDefault="007377DE" w:rsidP="007377DE">
      <w:pPr>
        <w:pStyle w:val="Ecotexte"/>
        <w:spacing w:before="0" w:after="120" w:line="240" w:lineRule="auto"/>
        <w:rPr>
          <w:i/>
          <w:iCs/>
          <w:sz w:val="14"/>
          <w:szCs w:val="14"/>
        </w:rPr>
      </w:pPr>
      <w:r>
        <w:rPr>
          <w:i/>
          <w:iCs/>
          <w:sz w:val="14"/>
          <w:szCs w:val="14"/>
        </w:rPr>
        <w:t>(*) Les taux mentionnés à la ligne 13, ainsi que ceux du total des émissions brutes et des émissions nettes tiennent compte des réductions des émissions dues au compostage des déchets, dont les émissions BaU sont originalement non couvertes dans l’inventaire des GES.</w:t>
      </w:r>
    </w:p>
    <w:p w14:paraId="491F8D4F" w14:textId="77777777" w:rsidR="00111009" w:rsidRDefault="00111009" w:rsidP="007377DE">
      <w:pPr>
        <w:pStyle w:val="Ecotexte"/>
        <w:spacing w:before="0" w:after="120" w:line="264" w:lineRule="auto"/>
      </w:pPr>
    </w:p>
    <w:p w14:paraId="532F31E0" w14:textId="540863D2" w:rsidR="00111009" w:rsidRDefault="00111009" w:rsidP="007377DE">
      <w:pPr>
        <w:pStyle w:val="Ecotexte"/>
        <w:spacing w:before="0" w:after="120" w:line="264" w:lineRule="auto"/>
      </w:pPr>
      <w:r>
        <w:t>Cette forte baisse des émissions brutes en termes absolus découle tout d’abord de la systématisation de l’objectif de neutralité électrique pour tous les secteurs/sources. Elle est aussi très largement soutenue par la forte baisse des émissions liées au transport terrestre (qui contient aussi une composante d’électricité renouvelable); soit -17 % par rapport à 2019, et -33 % par rapport au BaU.</w:t>
      </w:r>
    </w:p>
    <w:p w14:paraId="6D7C5781" w14:textId="71A7ECF4" w:rsidR="00111009" w:rsidRDefault="00111009" w:rsidP="00111009">
      <w:pPr>
        <w:pStyle w:val="Ecotexte"/>
        <w:spacing w:before="120" w:after="120" w:line="264" w:lineRule="auto"/>
      </w:pPr>
      <w:r>
        <w:lastRenderedPageBreak/>
        <w:t xml:space="preserve">En s’intéressant aux émissions nettes, le plan de plantations d’oliveraies bonifie le bilan du plan climat, en permettant de porter les </w:t>
      </w:r>
      <w:r w:rsidRPr="00837FA4">
        <w:rPr>
          <w:u w:val="single"/>
        </w:rPr>
        <w:t>émissions nettes</w:t>
      </w:r>
      <w:r>
        <w:t xml:space="preserve"> de 2030 à 68 ktéCO2; soit -59% par rapport à celles de 2019, et -68% par rapport au BaU (</w:t>
      </w:r>
      <w:r w:rsidR="00124C2D">
        <w:fldChar w:fldCharType="begin"/>
      </w:r>
      <w:r w:rsidR="00124C2D">
        <w:instrText xml:space="preserve"> REF _Ref132236773 \h </w:instrText>
      </w:r>
      <w:r w:rsidR="00124C2D">
        <w:fldChar w:fldCharType="separate"/>
      </w:r>
      <w:r w:rsidR="00733065" w:rsidRPr="00366337">
        <w:rPr>
          <w:lang w:val="fr-FR"/>
        </w:rPr>
        <w:t xml:space="preserve">Figure </w:t>
      </w:r>
      <w:r w:rsidR="00733065">
        <w:rPr>
          <w:noProof/>
          <w:lang w:val="fr-FR"/>
        </w:rPr>
        <w:t>22</w:t>
      </w:r>
      <w:r w:rsidR="00124C2D">
        <w:fldChar w:fldCharType="end"/>
      </w:r>
      <w:r>
        <w:t xml:space="preserve">), signifiant une baisse d’autant de </w:t>
      </w:r>
      <w:r w:rsidRPr="0063533F">
        <w:rPr>
          <w:b/>
          <w:bCs/>
        </w:rPr>
        <w:t xml:space="preserve">l’empreinte carbone </w:t>
      </w:r>
      <w:r>
        <w:rPr>
          <w:b/>
          <w:bCs/>
        </w:rPr>
        <w:t xml:space="preserve">nette </w:t>
      </w:r>
      <w:r w:rsidRPr="00CB33CB">
        <w:t>de la Commune de Houmt Souk</w:t>
      </w:r>
      <w:r>
        <w:t>.</w:t>
      </w:r>
    </w:p>
    <w:p w14:paraId="1BF276AF" w14:textId="04AD0B48" w:rsidR="00AB7C10" w:rsidRDefault="00AB7C10" w:rsidP="007377DE">
      <w:pPr>
        <w:pStyle w:val="Ecotexte"/>
        <w:spacing w:before="0" w:after="120" w:line="264" w:lineRule="auto"/>
      </w:pPr>
      <w:r>
        <w:t xml:space="preserve">Le plan d’absorption jouera </w:t>
      </w:r>
      <w:r w:rsidR="00124C2D">
        <w:t xml:space="preserve">donc </w:t>
      </w:r>
      <w:r>
        <w:t>un rôle important dans le sens où il permettra, lorsque conjugué avec la politique d’atténuation, d’avoir un important apport d’atténuation (incluant l’</w:t>
      </w:r>
      <w:r w:rsidR="001A076D">
        <w:t>ensemble</w:t>
      </w:r>
      <w:r>
        <w:t xml:space="preserve"> d’oliveraies existant</w:t>
      </w:r>
      <w:r w:rsidR="00BC4051">
        <w:t>s</w:t>
      </w:r>
      <w:r>
        <w:t>)</w:t>
      </w:r>
      <w:r w:rsidR="00564295">
        <w:t xml:space="preserve"> et </w:t>
      </w:r>
      <w:r>
        <w:t>de bonifier l’objectif</w:t>
      </w:r>
      <w:r w:rsidR="00124C2D">
        <w:t>,</w:t>
      </w:r>
      <w:r>
        <w:t xml:space="preserve"> en compensant </w:t>
      </w:r>
      <w:r w:rsidR="00BC4051">
        <w:t>44%</w:t>
      </w:r>
      <w:r>
        <w:t xml:space="preserve"> des émissions </w:t>
      </w:r>
      <w:r w:rsidR="00BC4051">
        <w:t xml:space="preserve">brutes BaC </w:t>
      </w:r>
      <w:r>
        <w:t>de l’année 2030.</w:t>
      </w:r>
      <w:r w:rsidR="00111009">
        <w:t xml:space="preserve"> </w:t>
      </w:r>
    </w:p>
    <w:p w14:paraId="2F5500BE" w14:textId="77777777" w:rsidR="00124C2D" w:rsidRDefault="00124C2D" w:rsidP="00124C2D">
      <w:pPr>
        <w:pStyle w:val="Ecotexte"/>
        <w:keepNext/>
        <w:jc w:val="center"/>
      </w:pPr>
      <w:r>
        <w:rPr>
          <w:noProof/>
        </w:rPr>
        <w:drawing>
          <wp:inline distT="0" distB="0" distL="0" distR="0" wp14:anchorId="016DEFC3" wp14:editId="7193B306">
            <wp:extent cx="4787661" cy="3025158"/>
            <wp:effectExtent l="0" t="0" r="0" b="3810"/>
            <wp:docPr id="543809268" name="Image 543809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791501" cy="3027585"/>
                    </a:xfrm>
                    <a:prstGeom prst="rect">
                      <a:avLst/>
                    </a:prstGeom>
                    <a:noFill/>
                  </pic:spPr>
                </pic:pic>
              </a:graphicData>
            </a:graphic>
          </wp:inline>
        </w:drawing>
      </w:r>
    </w:p>
    <w:p w14:paraId="6B0A33B1" w14:textId="78292CD4" w:rsidR="00124C2D" w:rsidRPr="00366337" w:rsidRDefault="00124C2D" w:rsidP="00124C2D">
      <w:pPr>
        <w:pStyle w:val="Lgende"/>
        <w:jc w:val="center"/>
        <w:rPr>
          <w:lang w:val="fr-FR"/>
        </w:rPr>
      </w:pPr>
      <w:bookmarkStart w:id="202" w:name="_Ref132236773"/>
      <w:bookmarkStart w:id="203" w:name="_Toc132243071"/>
      <w:r w:rsidRPr="00366337">
        <w:rPr>
          <w:lang w:val="fr-FR"/>
        </w:rPr>
        <w:t xml:space="preserve">Figure </w:t>
      </w:r>
      <w:r>
        <w:fldChar w:fldCharType="begin"/>
      </w:r>
      <w:r w:rsidRPr="00366337">
        <w:rPr>
          <w:lang w:val="fr-FR"/>
        </w:rPr>
        <w:instrText xml:space="preserve"> SEQ Figure \* ARABIC </w:instrText>
      </w:r>
      <w:r>
        <w:fldChar w:fldCharType="separate"/>
      </w:r>
      <w:r w:rsidR="00733065">
        <w:rPr>
          <w:noProof/>
          <w:lang w:val="fr-FR"/>
        </w:rPr>
        <w:t>22</w:t>
      </w:r>
      <w:r>
        <w:rPr>
          <w:noProof/>
        </w:rPr>
        <w:fldChar w:fldCharType="end"/>
      </w:r>
      <w:bookmarkEnd w:id="202"/>
      <w:r w:rsidRPr="00366337">
        <w:rPr>
          <w:lang w:val="fr-FR"/>
        </w:rPr>
        <w:t> : Évolution des émissions/absorptions agrégées de GES de la Commune</w:t>
      </w:r>
      <w:r w:rsidRPr="00366337">
        <w:rPr>
          <w:lang w:val="fr-FR"/>
        </w:rPr>
        <w:br/>
        <w:t>de Houmt Souk par source selon le scénario BaC (téCO2)</w:t>
      </w:r>
      <w:bookmarkEnd w:id="203"/>
    </w:p>
    <w:p w14:paraId="2DA5AFD1" w14:textId="77777777" w:rsidR="00124C2D" w:rsidRDefault="00124C2D" w:rsidP="00124C2D">
      <w:pPr>
        <w:pStyle w:val="Ecotexte"/>
        <w:spacing w:before="120" w:after="120" w:line="264" w:lineRule="auto"/>
      </w:pPr>
      <w:r>
        <w:t>Dans le même ordre d’idée, le plan climat proposé permettrait d’abaisser les émissions nettes par habitant à 0,7 téCO2/habitant; soit une division d’un facteur 3</w:t>
      </w:r>
      <w:r w:rsidRPr="00AD6BE5">
        <w:rPr>
          <w:rStyle w:val="Appelnotedebasdep"/>
        </w:rPr>
        <w:t xml:space="preserve"> </w:t>
      </w:r>
      <w:r>
        <w:t>par rapport à 2019.</w:t>
      </w:r>
    </w:p>
    <w:p w14:paraId="619AA221" w14:textId="4151F48F" w:rsidR="00124C2D" w:rsidRDefault="00124C2D" w:rsidP="00AB7C10">
      <w:pPr>
        <w:pStyle w:val="Ecotexte"/>
        <w:keepNext/>
        <w:jc w:val="center"/>
      </w:pPr>
      <w:r>
        <w:rPr>
          <w:noProof/>
        </w:rPr>
        <w:lastRenderedPageBreak/>
        <w:drawing>
          <wp:inline distT="0" distB="0" distL="0" distR="0" wp14:anchorId="7F185F02" wp14:editId="7962D712">
            <wp:extent cx="4632385" cy="2653886"/>
            <wp:effectExtent l="0" t="0" r="0" b="0"/>
            <wp:docPr id="78778305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656987" cy="2667980"/>
                    </a:xfrm>
                    <a:prstGeom prst="rect">
                      <a:avLst/>
                    </a:prstGeom>
                    <a:noFill/>
                  </pic:spPr>
                </pic:pic>
              </a:graphicData>
            </a:graphic>
          </wp:inline>
        </w:drawing>
      </w:r>
    </w:p>
    <w:p w14:paraId="4862DD38" w14:textId="268431D5" w:rsidR="00AB7C10" w:rsidRPr="00002C32" w:rsidRDefault="00AB7C10" w:rsidP="00054C4C">
      <w:pPr>
        <w:pStyle w:val="Lgende"/>
        <w:jc w:val="center"/>
        <w:rPr>
          <w:lang w:val="fr-FR"/>
        </w:rPr>
      </w:pPr>
      <w:bookmarkStart w:id="204" w:name="_Toc125124713"/>
      <w:bookmarkStart w:id="205" w:name="_Toc125463019"/>
      <w:bookmarkStart w:id="206" w:name="_Toc132243072"/>
      <w:r w:rsidRPr="00002C32">
        <w:rPr>
          <w:lang w:val="fr-FR"/>
        </w:rPr>
        <w:t xml:space="preserve">Figure </w:t>
      </w:r>
      <w:r>
        <w:fldChar w:fldCharType="begin"/>
      </w:r>
      <w:r w:rsidRPr="00002C32">
        <w:rPr>
          <w:lang w:val="fr-FR"/>
        </w:rPr>
        <w:instrText xml:space="preserve"> SEQ Figure \* ARABIC </w:instrText>
      </w:r>
      <w:r>
        <w:fldChar w:fldCharType="separate"/>
      </w:r>
      <w:r w:rsidR="00733065">
        <w:rPr>
          <w:noProof/>
          <w:lang w:val="fr-FR"/>
        </w:rPr>
        <w:t>23</w:t>
      </w:r>
      <w:r>
        <w:rPr>
          <w:noProof/>
        </w:rPr>
        <w:fldChar w:fldCharType="end"/>
      </w:r>
      <w:r w:rsidRPr="00002C32">
        <w:rPr>
          <w:lang w:val="fr-FR"/>
        </w:rPr>
        <w:t> : Trajectoires comparées des émissions nettes BaU et BaC</w:t>
      </w:r>
      <w:r w:rsidRPr="00002C32">
        <w:rPr>
          <w:lang w:val="fr-FR"/>
        </w:rPr>
        <w:br/>
        <w:t xml:space="preserve">pour la </w:t>
      </w:r>
      <w:r w:rsidR="008D76AE" w:rsidRPr="00002C32">
        <w:rPr>
          <w:lang w:val="fr-FR"/>
        </w:rPr>
        <w:t>c</w:t>
      </w:r>
      <w:r w:rsidRPr="00002C32">
        <w:rPr>
          <w:lang w:val="fr-FR"/>
        </w:rPr>
        <w:t>ommune de Houmt Souk (téCO2)</w:t>
      </w:r>
      <w:bookmarkEnd w:id="204"/>
      <w:bookmarkEnd w:id="205"/>
      <w:bookmarkEnd w:id="206"/>
    </w:p>
    <w:p w14:paraId="51432B2A" w14:textId="19C7EAC1" w:rsidR="00AB7C10" w:rsidRDefault="008D76AE" w:rsidP="00AB7C10">
      <w:pPr>
        <w:pStyle w:val="Ecotexte"/>
      </w:pPr>
      <w:r>
        <w:t xml:space="preserve">Sur le plan </w:t>
      </w:r>
      <w:r w:rsidR="00AB7C10">
        <w:t>sectoriel, l</w:t>
      </w:r>
      <w:r w:rsidR="0082587B">
        <w:t>es effets</w:t>
      </w:r>
      <w:r w:rsidR="00AB7C10">
        <w:t xml:space="preserve"> du plan d’action visant l’énergie (qui inclut les transport</w:t>
      </w:r>
      <w:r w:rsidR="00811AE2">
        <w:t>s</w:t>
      </w:r>
      <w:r w:rsidR="00AB7C10">
        <w:t xml:space="preserve">) </w:t>
      </w:r>
      <w:r w:rsidR="00192C1B">
        <w:t>son</w:t>
      </w:r>
      <w:r w:rsidR="00AB7C10">
        <w:t>t net</w:t>
      </w:r>
      <w:r w:rsidR="00192C1B">
        <w:t>s</w:t>
      </w:r>
      <w:r w:rsidR="00AB7C10">
        <w:t xml:space="preserve">, puisque les émissions nettes baissent </w:t>
      </w:r>
      <w:r w:rsidR="00BC4051">
        <w:t>de plus de la</w:t>
      </w:r>
      <w:r w:rsidR="00AB7C10">
        <w:t xml:space="preserve"> moitié entre 2019 et 2030 (</w:t>
      </w:r>
      <w:r w:rsidR="00AB7C10">
        <w:fldChar w:fldCharType="begin"/>
      </w:r>
      <w:r w:rsidR="00AB7C10">
        <w:instrText xml:space="preserve"> REF _Ref125124123 \h </w:instrText>
      </w:r>
      <w:r w:rsidR="00AB7C10">
        <w:fldChar w:fldCharType="separate"/>
      </w:r>
      <w:r w:rsidR="00733065" w:rsidRPr="00002C32">
        <w:rPr>
          <w:lang w:val="fr-FR"/>
        </w:rPr>
        <w:t xml:space="preserve">Tableau </w:t>
      </w:r>
      <w:r w:rsidR="00733065">
        <w:rPr>
          <w:noProof/>
          <w:lang w:val="fr-FR"/>
        </w:rPr>
        <w:t>23</w:t>
      </w:r>
      <w:r w:rsidR="00AB7C10">
        <w:fldChar w:fldCharType="end"/>
      </w:r>
      <w:r w:rsidR="00AB7C10">
        <w:t xml:space="preserve">), et de </w:t>
      </w:r>
      <w:r w:rsidR="00BC4051">
        <w:t>58</w:t>
      </w:r>
      <w:r w:rsidR="002062B9">
        <w:t> </w:t>
      </w:r>
      <w:r w:rsidR="00AB7C10">
        <w:t xml:space="preserve">% par rapport au BaU.  </w:t>
      </w:r>
    </w:p>
    <w:p w14:paraId="66C6D7A2" w14:textId="6DE361B2" w:rsidR="00124C2D" w:rsidRDefault="00124C2D" w:rsidP="00124C2D">
      <w:pPr>
        <w:pStyle w:val="Ecotexte"/>
        <w:spacing w:before="120" w:after="120" w:line="264" w:lineRule="auto"/>
      </w:pPr>
      <w:r>
        <w:t>Sur le plan sectoriel, les effets du plan d’action visant l’énergie apparaissent très nettement, puisque les émissions baissent quasiment de moitié entre 2019 et 2030 (</w:t>
      </w:r>
      <w:r>
        <w:fldChar w:fldCharType="begin"/>
      </w:r>
      <w:r>
        <w:instrText xml:space="preserve"> REF _Ref125124123 \h </w:instrText>
      </w:r>
      <w:r>
        <w:fldChar w:fldCharType="separate"/>
      </w:r>
      <w:r w:rsidR="00733065" w:rsidRPr="00002C32">
        <w:rPr>
          <w:lang w:val="fr-FR"/>
        </w:rPr>
        <w:t xml:space="preserve">Tableau </w:t>
      </w:r>
      <w:r w:rsidR="00733065">
        <w:rPr>
          <w:noProof/>
          <w:lang w:val="fr-FR"/>
        </w:rPr>
        <w:t>23</w:t>
      </w:r>
      <w:r>
        <w:fldChar w:fldCharType="end"/>
      </w:r>
      <w:r>
        <w:t xml:space="preserve">), et de 58 % par rapport au BaU. </w:t>
      </w:r>
    </w:p>
    <w:p w14:paraId="6B74E82B" w14:textId="15FB5A60" w:rsidR="00124C2D" w:rsidRDefault="00124C2D" w:rsidP="00124C2D">
      <w:pPr>
        <w:pStyle w:val="Ecotexte"/>
        <w:spacing w:before="120" w:after="120" w:line="264" w:lineRule="auto"/>
      </w:pPr>
      <w:r>
        <w:t xml:space="preserve"> </w:t>
      </w:r>
      <w:r w:rsidRPr="00BC4051">
        <w:t>On mettra</w:t>
      </w:r>
      <w:r>
        <w:t xml:space="preserve"> aussi, et</w:t>
      </w:r>
      <w:r w:rsidRPr="00BC4051">
        <w:t xml:space="preserve"> </w:t>
      </w:r>
      <w:r>
        <w:t xml:space="preserve">forcément </w:t>
      </w:r>
      <w:r w:rsidRPr="00BC4051">
        <w:t>en exergue</w:t>
      </w:r>
      <w:r>
        <w:t>,</w:t>
      </w:r>
      <w:r w:rsidRPr="00BC4051">
        <w:t xml:space="preserve"> l’effort très important consenti par la Municipalité </w:t>
      </w:r>
      <w:r>
        <w:t xml:space="preserve">dont le </w:t>
      </w:r>
      <w:r w:rsidRPr="00BC4051">
        <w:t xml:space="preserve">plan climat </w:t>
      </w:r>
      <w:r>
        <w:t xml:space="preserve">visera </w:t>
      </w:r>
      <w:r w:rsidRPr="00BC4051">
        <w:t>une division de ses émissions par un facteur 5 en 2030 par rapport à 2019, et par un facteur 8 par rapport au Ba</w:t>
      </w:r>
      <w:r>
        <w:t>U</w:t>
      </w:r>
      <w:r w:rsidRPr="00BC4051">
        <w:t>.</w:t>
      </w:r>
    </w:p>
    <w:p w14:paraId="436BD454" w14:textId="2315172D" w:rsidR="00AB7C10" w:rsidRPr="00002C32" w:rsidRDefault="00AB7C10" w:rsidP="00054C4C">
      <w:pPr>
        <w:pStyle w:val="Lgende"/>
        <w:keepNext/>
        <w:jc w:val="center"/>
        <w:rPr>
          <w:lang w:val="fr-FR"/>
        </w:rPr>
      </w:pPr>
      <w:bookmarkStart w:id="207" w:name="_Ref125124123"/>
      <w:bookmarkStart w:id="208" w:name="_Toc125124690"/>
      <w:bookmarkStart w:id="209" w:name="_Toc132243139"/>
      <w:r w:rsidRPr="00002C32">
        <w:rPr>
          <w:lang w:val="fr-FR"/>
        </w:rPr>
        <w:t xml:space="preserve">Tableau </w:t>
      </w:r>
      <w:r>
        <w:fldChar w:fldCharType="begin"/>
      </w:r>
      <w:r w:rsidRPr="00002C32">
        <w:rPr>
          <w:lang w:val="fr-FR"/>
        </w:rPr>
        <w:instrText xml:space="preserve"> SEQ Tableau \* ARABIC </w:instrText>
      </w:r>
      <w:r>
        <w:fldChar w:fldCharType="separate"/>
      </w:r>
      <w:r w:rsidR="00733065">
        <w:rPr>
          <w:noProof/>
          <w:lang w:val="fr-FR"/>
        </w:rPr>
        <w:t>23</w:t>
      </w:r>
      <w:r>
        <w:rPr>
          <w:noProof/>
        </w:rPr>
        <w:fldChar w:fldCharType="end"/>
      </w:r>
      <w:bookmarkEnd w:id="207"/>
      <w:r w:rsidRPr="00002C32">
        <w:rPr>
          <w:lang w:val="fr-FR"/>
        </w:rPr>
        <w:t xml:space="preserve"> : Evolution future des émissions sectorielles brutes de la </w:t>
      </w:r>
      <w:r w:rsidR="00BA6796" w:rsidRPr="00002C32">
        <w:rPr>
          <w:lang w:val="fr-FR"/>
        </w:rPr>
        <w:t>c</w:t>
      </w:r>
      <w:r w:rsidRPr="00002C32">
        <w:rPr>
          <w:lang w:val="fr-FR"/>
        </w:rPr>
        <w:t>ommune de Houmt Souk selon le scénario BaC (téCO2)</w:t>
      </w:r>
      <w:bookmarkEnd w:id="208"/>
      <w:bookmarkEnd w:id="209"/>
    </w:p>
    <w:p w14:paraId="1ABD819F" w14:textId="639E70E3" w:rsidR="00AB7C10" w:rsidRDefault="00BC4051" w:rsidP="00BC4051">
      <w:pPr>
        <w:pStyle w:val="DEVlistepuce1"/>
        <w:numPr>
          <w:ilvl w:val="0"/>
          <w:numId w:val="0"/>
        </w:numPr>
        <w:spacing w:before="120" w:line="288" w:lineRule="auto"/>
      </w:pPr>
      <w:r w:rsidRPr="00BC4051">
        <w:rPr>
          <w:noProof/>
        </w:rPr>
        <w:drawing>
          <wp:inline distT="0" distB="0" distL="0" distR="0" wp14:anchorId="29463017" wp14:editId="66484C1B">
            <wp:extent cx="6639933" cy="1207699"/>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651127" cy="1209735"/>
                    </a:xfrm>
                    <a:prstGeom prst="rect">
                      <a:avLst/>
                    </a:prstGeom>
                    <a:noFill/>
                    <a:ln>
                      <a:noFill/>
                    </a:ln>
                  </pic:spPr>
                </pic:pic>
              </a:graphicData>
            </a:graphic>
          </wp:inline>
        </w:drawing>
      </w:r>
    </w:p>
    <w:p w14:paraId="28754E25" w14:textId="6417AC00" w:rsidR="00430597" w:rsidRDefault="00430597" w:rsidP="00430597">
      <w:pPr>
        <w:pStyle w:val="Ecotexte"/>
        <w:spacing w:before="0" w:after="120" w:line="240" w:lineRule="auto"/>
        <w:rPr>
          <w:i/>
          <w:iCs/>
          <w:sz w:val="14"/>
          <w:szCs w:val="14"/>
        </w:rPr>
      </w:pPr>
      <w:r w:rsidRPr="001A4331">
        <w:rPr>
          <w:i/>
          <w:iCs/>
          <w:sz w:val="14"/>
          <w:szCs w:val="14"/>
        </w:rPr>
        <w:t xml:space="preserve">(*) </w:t>
      </w:r>
      <w:r>
        <w:rPr>
          <w:i/>
          <w:iCs/>
          <w:sz w:val="14"/>
          <w:szCs w:val="14"/>
        </w:rPr>
        <w:t>La Ligne déchets montre une hausse des émissions, étant donné qu’on applique les règles de l’inventaire des GES; ce qui signifie que les émissions dues à la mise en décharge (à Midoun) ne sont pas incluses. Si on devait intégrer ces émissions la baisse des émissions dues aux déchets s’élèverait alors à 10% en 2030 par rapport à 2019.</w:t>
      </w:r>
    </w:p>
    <w:p w14:paraId="573CF7C2" w14:textId="77777777" w:rsidR="00885751" w:rsidRPr="004F423E" w:rsidRDefault="00885751" w:rsidP="00885751">
      <w:pPr>
        <w:pStyle w:val="DEVlistepuce1"/>
        <w:numPr>
          <w:ilvl w:val="0"/>
          <w:numId w:val="0"/>
        </w:numPr>
        <w:spacing w:before="120" w:line="288" w:lineRule="auto"/>
      </w:pPr>
    </w:p>
    <w:p w14:paraId="60346898" w14:textId="77777777" w:rsidR="00F437FC" w:rsidRDefault="00F437FC">
      <w:pPr>
        <w:pStyle w:val="Ecotitregauche"/>
        <w:numPr>
          <w:ilvl w:val="0"/>
          <w:numId w:val="5"/>
        </w:numPr>
      </w:pPr>
      <w:bookmarkStart w:id="210" w:name="_Toc123822425"/>
      <w:bookmarkStart w:id="211" w:name="_Toc132242552"/>
      <w:r>
        <w:lastRenderedPageBreak/>
        <w:t>Plan d’action</w:t>
      </w:r>
      <w:bookmarkEnd w:id="210"/>
      <w:bookmarkEnd w:id="211"/>
      <w:r>
        <w:t xml:space="preserve"> </w:t>
      </w:r>
    </w:p>
    <w:p w14:paraId="559D83BB" w14:textId="3B03CF60" w:rsidR="00F437FC" w:rsidRDefault="00F437FC" w:rsidP="00F437FC">
      <w:pPr>
        <w:pStyle w:val="Ecotext"/>
        <w:rPr>
          <w:rFonts w:cs="Arial"/>
          <w:lang w:val="fr-FR"/>
        </w:rPr>
      </w:pPr>
      <w:r w:rsidRPr="0083399C">
        <w:rPr>
          <w:rFonts w:cs="Arial"/>
          <w:lang w:val="fr-FR"/>
        </w:rPr>
        <w:t xml:space="preserve">L'analyse conduite sur l'évaluation du potentiel d'atténuation des émissions de </w:t>
      </w:r>
      <w:r w:rsidR="00E07CEC">
        <w:rPr>
          <w:rFonts w:cs="Arial"/>
          <w:lang w:val="fr-FR"/>
        </w:rPr>
        <w:t>GES</w:t>
      </w:r>
      <w:r w:rsidRPr="0083399C">
        <w:rPr>
          <w:rFonts w:cs="Arial"/>
          <w:lang w:val="fr-FR"/>
        </w:rPr>
        <w:t xml:space="preserve"> dans les différents secteurs d’activité identifiés dans le périmètre de la commune a révélé un potentiel de réduction de </w:t>
      </w:r>
      <w:r w:rsidR="00333F3A">
        <w:rPr>
          <w:rFonts w:cs="Arial"/>
          <w:lang w:val="fr-FR"/>
        </w:rPr>
        <w:t xml:space="preserve">plus de </w:t>
      </w:r>
      <w:r w:rsidR="00333F3A" w:rsidRPr="00885D0A">
        <w:rPr>
          <w:rFonts w:cs="Arial"/>
          <w:b/>
          <w:bCs/>
          <w:lang w:val="fr-FR"/>
        </w:rPr>
        <w:t>660 ktéCO2</w:t>
      </w:r>
      <w:r w:rsidRPr="0083399C">
        <w:rPr>
          <w:rFonts w:cs="Arial"/>
          <w:lang w:val="fr-FR"/>
        </w:rPr>
        <w:t xml:space="preserve"> sur la période 2023-2030</w:t>
      </w:r>
      <w:r w:rsidR="00333F3A">
        <w:rPr>
          <w:rFonts w:cs="Arial"/>
          <w:lang w:val="fr-FR"/>
        </w:rPr>
        <w:t>,</w:t>
      </w:r>
      <w:r w:rsidRPr="0083399C">
        <w:rPr>
          <w:rFonts w:cs="Arial"/>
          <w:lang w:val="fr-FR"/>
        </w:rPr>
        <w:t xml:space="preserve"> permettant d’atteindre un objectif de réduction de </w:t>
      </w:r>
      <w:r w:rsidR="00724B85" w:rsidRPr="00885D0A">
        <w:rPr>
          <w:rFonts w:cs="Arial"/>
          <w:b/>
          <w:bCs/>
          <w:lang w:val="fr-FR"/>
        </w:rPr>
        <w:t>5</w:t>
      </w:r>
      <w:r w:rsidR="00724B85">
        <w:rPr>
          <w:rFonts w:cs="Arial"/>
          <w:b/>
          <w:bCs/>
          <w:lang w:val="fr-FR"/>
        </w:rPr>
        <w:t>9</w:t>
      </w:r>
      <w:r w:rsidRPr="00885D0A">
        <w:rPr>
          <w:rFonts w:cs="Arial"/>
          <w:b/>
          <w:bCs/>
          <w:lang w:val="fr-FR"/>
        </w:rPr>
        <w:t>%</w:t>
      </w:r>
      <w:r w:rsidRPr="0083399C">
        <w:rPr>
          <w:rFonts w:cs="Arial"/>
          <w:lang w:val="fr-FR"/>
        </w:rPr>
        <w:t xml:space="preserve"> des émissions nettes </w:t>
      </w:r>
      <w:r>
        <w:rPr>
          <w:rFonts w:cs="Arial"/>
          <w:lang w:val="fr-FR"/>
        </w:rPr>
        <w:t xml:space="preserve">à l’horizon </w:t>
      </w:r>
      <w:r w:rsidRPr="00885D0A">
        <w:rPr>
          <w:rFonts w:cs="Arial"/>
          <w:b/>
          <w:bCs/>
          <w:lang w:val="fr-FR"/>
        </w:rPr>
        <w:t>2030</w:t>
      </w:r>
      <w:r>
        <w:rPr>
          <w:rFonts w:cs="Arial"/>
          <w:lang w:val="fr-FR"/>
        </w:rPr>
        <w:t xml:space="preserve"> </w:t>
      </w:r>
      <w:r w:rsidRPr="0083399C">
        <w:rPr>
          <w:rFonts w:cs="Arial"/>
          <w:lang w:val="fr-FR"/>
        </w:rPr>
        <w:t xml:space="preserve">par rapport à 2019. </w:t>
      </w:r>
    </w:p>
    <w:p w14:paraId="16D38815" w14:textId="0C774D21" w:rsidR="00F437FC" w:rsidRPr="0083399C" w:rsidRDefault="00F437FC" w:rsidP="00F437FC">
      <w:pPr>
        <w:pStyle w:val="Ecotext"/>
        <w:rPr>
          <w:rFonts w:cs="Arial"/>
          <w:lang w:val="fr-FR"/>
        </w:rPr>
      </w:pPr>
      <w:r>
        <w:rPr>
          <w:rFonts w:cs="Arial"/>
          <w:lang w:val="fr-FR"/>
        </w:rPr>
        <w:t>Le secteur de l’énergie reste de loin le secteur le plus émetteur et présente le potentiel d’atténuation le plus important avec une part de</w:t>
      </w:r>
      <w:r w:rsidR="00333F3A">
        <w:rPr>
          <w:rFonts w:cs="Arial"/>
          <w:lang w:val="fr-FR"/>
        </w:rPr>
        <w:t xml:space="preserve"> 86% du</w:t>
      </w:r>
      <w:r>
        <w:rPr>
          <w:rFonts w:cs="Arial"/>
          <w:lang w:val="fr-FR"/>
        </w:rPr>
        <w:t xml:space="preserve"> potentiel total identifié au niveau de la</w:t>
      </w:r>
      <w:r w:rsidR="00724B85">
        <w:rPr>
          <w:rFonts w:cs="Arial"/>
          <w:lang w:val="fr-FR"/>
        </w:rPr>
        <w:t xml:space="preserve"> M</w:t>
      </w:r>
      <w:r w:rsidR="009F59F9">
        <w:rPr>
          <w:rFonts w:cs="Arial"/>
          <w:lang w:val="fr-FR"/>
        </w:rPr>
        <w:t>unicipalité</w:t>
      </w:r>
      <w:r w:rsidR="00333F3A">
        <w:rPr>
          <w:rFonts w:cs="Arial"/>
          <w:lang w:val="fr-FR"/>
        </w:rPr>
        <w:t>.</w:t>
      </w:r>
    </w:p>
    <w:p w14:paraId="4C185DBA" w14:textId="515D7BDF" w:rsidR="00F437FC" w:rsidRPr="00113D53" w:rsidRDefault="00F437FC" w:rsidP="00F437FC">
      <w:pPr>
        <w:pStyle w:val="Ecotext"/>
        <w:rPr>
          <w:rFonts w:cs="Arial"/>
          <w:lang w:val="fr-FR"/>
        </w:rPr>
      </w:pPr>
      <w:r w:rsidRPr="0083399C">
        <w:rPr>
          <w:rFonts w:cs="Arial"/>
          <w:lang w:val="fr-FR"/>
        </w:rPr>
        <w:t xml:space="preserve">Néanmoins et afin de pouvoir atteindre cet objectif, un plan d’action cohérent doit être défini et mis en place en association avec les principaux acteurs concernés </w:t>
      </w:r>
      <w:r>
        <w:rPr>
          <w:rFonts w:cs="Arial"/>
          <w:lang w:val="fr-FR"/>
        </w:rPr>
        <w:t>p</w:t>
      </w:r>
      <w:r w:rsidRPr="0083399C">
        <w:rPr>
          <w:rFonts w:cs="Arial"/>
          <w:lang w:val="fr-FR"/>
        </w:rPr>
        <w:t>ar le plan climat</w:t>
      </w:r>
      <w:r>
        <w:rPr>
          <w:rFonts w:cs="Arial"/>
          <w:lang w:val="fr-FR"/>
        </w:rPr>
        <w:t xml:space="preserve"> Djerba Houmt Souk ciblant les différents secteurs d’activités</w:t>
      </w:r>
      <w:r w:rsidR="00FF3CC5">
        <w:rPr>
          <w:rFonts w:cs="Arial"/>
          <w:lang w:val="fr-FR"/>
        </w:rPr>
        <w:t>,</w:t>
      </w:r>
      <w:r>
        <w:rPr>
          <w:rFonts w:cs="Arial"/>
          <w:lang w:val="fr-FR"/>
        </w:rPr>
        <w:t xml:space="preserve"> et ce en vue de créer une dynamique entre les différentes parties prenantes autour des </w:t>
      </w:r>
      <w:r w:rsidR="00333F3A">
        <w:rPr>
          <w:rFonts w:cs="Arial"/>
          <w:lang w:val="fr-FR"/>
        </w:rPr>
        <w:t>actions</w:t>
      </w:r>
      <w:r>
        <w:rPr>
          <w:rFonts w:cs="Arial"/>
          <w:lang w:val="fr-FR"/>
        </w:rPr>
        <w:t xml:space="preserve"> </w:t>
      </w:r>
      <w:r w:rsidR="00333F3A">
        <w:rPr>
          <w:rFonts w:cs="Arial"/>
          <w:lang w:val="fr-FR"/>
        </w:rPr>
        <w:t>prévues</w:t>
      </w:r>
      <w:r>
        <w:rPr>
          <w:rFonts w:cs="Arial"/>
          <w:lang w:val="fr-FR"/>
        </w:rPr>
        <w:t xml:space="preserve"> dans le plan d’action</w:t>
      </w:r>
      <w:r w:rsidRPr="0083399C">
        <w:rPr>
          <w:rFonts w:cs="Arial"/>
          <w:lang w:val="fr-FR"/>
        </w:rPr>
        <w:t xml:space="preserve">. </w:t>
      </w:r>
      <w:r>
        <w:rPr>
          <w:rFonts w:cs="Arial"/>
          <w:lang w:val="fr-FR"/>
        </w:rPr>
        <w:t xml:space="preserve">L’adhésion et l’engagement des partenaires clés </w:t>
      </w:r>
      <w:r w:rsidR="00FF3CC5">
        <w:rPr>
          <w:rFonts w:cs="Arial"/>
          <w:lang w:val="fr-FR"/>
        </w:rPr>
        <w:t>son</w:t>
      </w:r>
      <w:r>
        <w:rPr>
          <w:rFonts w:cs="Arial"/>
          <w:lang w:val="fr-FR"/>
        </w:rPr>
        <w:t>t indispensable</w:t>
      </w:r>
      <w:r w:rsidR="00FF3CC5">
        <w:rPr>
          <w:rFonts w:cs="Arial"/>
          <w:lang w:val="fr-FR"/>
        </w:rPr>
        <w:t>s</w:t>
      </w:r>
      <w:r>
        <w:rPr>
          <w:rFonts w:cs="Arial"/>
          <w:lang w:val="fr-FR"/>
        </w:rPr>
        <w:t xml:space="preserve"> pour transformer le plan climat en projets judicieux, assurer la réussite de sa mise en œuvre et profiter pleinement de ses multiples bénéfices </w:t>
      </w:r>
      <w:r w:rsidR="00333F3A">
        <w:rPr>
          <w:rFonts w:cs="Arial"/>
          <w:lang w:val="fr-FR"/>
        </w:rPr>
        <w:t>à la fois</w:t>
      </w:r>
      <w:r>
        <w:rPr>
          <w:rFonts w:cs="Arial"/>
          <w:lang w:val="fr-FR"/>
        </w:rPr>
        <w:t xml:space="preserve"> sur le plan environnemental </w:t>
      </w:r>
      <w:r w:rsidR="00333F3A">
        <w:rPr>
          <w:rFonts w:cs="Arial"/>
          <w:lang w:val="fr-FR"/>
        </w:rPr>
        <w:t>et</w:t>
      </w:r>
      <w:r>
        <w:rPr>
          <w:rFonts w:cs="Arial"/>
          <w:lang w:val="fr-FR"/>
        </w:rPr>
        <w:t xml:space="preserve"> sur le plan énergétique et économique.</w:t>
      </w:r>
    </w:p>
    <w:p w14:paraId="5DD08914" w14:textId="59F04637" w:rsidR="00F437FC" w:rsidRDefault="00F437FC" w:rsidP="009953FA">
      <w:pPr>
        <w:pStyle w:val="Ecotitre2"/>
        <w:numPr>
          <w:ilvl w:val="1"/>
          <w:numId w:val="56"/>
        </w:numPr>
        <w:rPr>
          <w:rFonts w:hint="eastAsia"/>
        </w:rPr>
      </w:pPr>
      <w:bookmarkStart w:id="212" w:name="_Toc123822426"/>
      <w:bookmarkStart w:id="213" w:name="_Toc132242553"/>
      <w:r>
        <w:t>Introduction des actions d’atténuation</w:t>
      </w:r>
      <w:bookmarkEnd w:id="212"/>
      <w:bookmarkEnd w:id="213"/>
    </w:p>
    <w:p w14:paraId="54AB7569" w14:textId="272CDE0C" w:rsidR="00724B85" w:rsidRDefault="00724B85" w:rsidP="00002C32">
      <w:pPr>
        <w:pStyle w:val="Ecolistepuces3"/>
        <w:numPr>
          <w:ilvl w:val="0"/>
          <w:numId w:val="0"/>
        </w:numPr>
        <w:rPr>
          <w:rFonts w:cs="Arial"/>
          <w:lang w:val="fr-FR"/>
        </w:rPr>
      </w:pPr>
      <w:r>
        <w:rPr>
          <w:rFonts w:cs="Arial"/>
          <w:lang w:val="fr-FR"/>
        </w:rPr>
        <w:t>Partant des analyses conduites sur les émissions de GES de la Commune de Djerba Houmt Souk, et sur les potentiels d’atténuation des GES, une dizaine d’actions d’atténuation ont été identifiées</w:t>
      </w:r>
      <w:r w:rsidR="00A24960">
        <w:rPr>
          <w:rFonts w:cs="Arial"/>
          <w:lang w:val="fr-FR"/>
        </w:rPr>
        <w:t xml:space="preserve"> (</w:t>
      </w:r>
      <w:r w:rsidR="00A24960">
        <w:rPr>
          <w:rFonts w:cs="Arial"/>
          <w:lang w:val="fr-FR"/>
        </w:rPr>
        <w:fldChar w:fldCharType="begin"/>
      </w:r>
      <w:r w:rsidR="00A24960">
        <w:rPr>
          <w:rFonts w:cs="Arial"/>
          <w:lang w:val="fr-FR"/>
        </w:rPr>
        <w:instrText xml:space="preserve"> REF _Ref132237894 \h </w:instrText>
      </w:r>
      <w:r w:rsidR="00A24960">
        <w:rPr>
          <w:rFonts w:cs="Arial"/>
          <w:lang w:val="fr-FR"/>
        </w:rPr>
      </w:r>
      <w:r w:rsidR="00A24960">
        <w:rPr>
          <w:rFonts w:cs="Arial"/>
          <w:lang w:val="fr-FR"/>
        </w:rPr>
        <w:fldChar w:fldCharType="separate"/>
      </w:r>
      <w:r w:rsidR="00733065" w:rsidRPr="00002C32">
        <w:rPr>
          <w:lang w:val="fr-FR"/>
        </w:rPr>
        <w:t xml:space="preserve">Tableau </w:t>
      </w:r>
      <w:r w:rsidR="00733065">
        <w:rPr>
          <w:noProof/>
          <w:lang w:val="fr-FR"/>
        </w:rPr>
        <w:t>25</w:t>
      </w:r>
      <w:r w:rsidR="00A24960">
        <w:rPr>
          <w:rFonts w:cs="Arial"/>
          <w:lang w:val="fr-FR"/>
        </w:rPr>
        <w:fldChar w:fldCharType="end"/>
      </w:r>
      <w:r w:rsidR="00A24960">
        <w:rPr>
          <w:rFonts w:cs="Arial"/>
          <w:lang w:val="fr-FR"/>
        </w:rPr>
        <w:t>),</w:t>
      </w:r>
      <w:r w:rsidR="00A24960" w:rsidRPr="00A24960">
        <w:rPr>
          <w:rFonts w:cs="Arial"/>
          <w:lang w:val="fr-FR"/>
        </w:rPr>
        <w:t xml:space="preserve"> </w:t>
      </w:r>
      <w:r w:rsidR="00A24960">
        <w:rPr>
          <w:rFonts w:cs="Arial"/>
          <w:lang w:val="fr-FR"/>
        </w:rPr>
        <w:t>permettant l’atteinte de l’objectif assigné en 2030 et couvrant principalement les secteurs de l’énergie, de l’agriculture et des déchets.</w:t>
      </w:r>
    </w:p>
    <w:p w14:paraId="5B34759A" w14:textId="6E4A4E84" w:rsidR="00724B85" w:rsidRDefault="00724B85" w:rsidP="00002C32">
      <w:pPr>
        <w:pStyle w:val="Ecolistepuces3"/>
        <w:numPr>
          <w:ilvl w:val="0"/>
          <w:numId w:val="0"/>
        </w:numPr>
      </w:pPr>
      <w:r>
        <w:rPr>
          <w:rFonts w:cs="Arial"/>
          <w:lang w:val="fr-FR"/>
        </w:rPr>
        <w:t xml:space="preserve">Neuf actions « techniques » d’atténuation des GES couvrant les secteurs de l’énergie, de l’agriculture et des déchets ont été définies et structurées dans le cadre d’un plan d’action cohérent, permettant l’atteinte de l’objectif visé par le scénario de transition d’ici 2030.  </w:t>
      </w:r>
      <w:r>
        <w:t>Ces actions d’atténuation ont été chiffrées en termes de coût, de gain d’énergie et d’émissions évitées et un calendrier prévisionnel est indiqué pour chaque action. Ce plan d’action génèrera plus de 6</w:t>
      </w:r>
      <w:r w:rsidR="00A24960">
        <w:t>6</w:t>
      </w:r>
      <w:r>
        <w:t>0 ktéCO2 de réductions des émissions sur la période 2023-2030.</w:t>
      </w:r>
    </w:p>
    <w:p w14:paraId="06907947" w14:textId="77777777" w:rsidR="00724B85" w:rsidRDefault="00724B85" w:rsidP="00724B85">
      <w:pPr>
        <w:pStyle w:val="Ecolistepuces3"/>
        <w:numPr>
          <w:ilvl w:val="0"/>
          <w:numId w:val="0"/>
        </w:numPr>
      </w:pPr>
      <w:r>
        <w:t>Par ailleurs, une dixième action de gouvernance et de portage du plan d’action est proposée.  Cette action permettra d’intégrer l’ensemble du plan d’action, d’en assurer la coordination et le suivi, et surtout de créer un cadre organisationnel formel permettant de répartir les responsabilités et les engagements pour l’atteinte des objectifs du Plan climat d’atténuation.</w:t>
      </w:r>
    </w:p>
    <w:p w14:paraId="24279C4F" w14:textId="73FFAF97" w:rsidR="00F437FC" w:rsidRDefault="00333F3A" w:rsidP="00002C32">
      <w:pPr>
        <w:pStyle w:val="Ecolistepuces3"/>
        <w:numPr>
          <w:ilvl w:val="0"/>
          <w:numId w:val="0"/>
        </w:numPr>
        <w:rPr>
          <w:rFonts w:cs="Arial"/>
          <w:lang w:val="fr-FR"/>
        </w:rPr>
      </w:pPr>
      <w:r>
        <w:rPr>
          <w:rFonts w:cs="Arial"/>
          <w:lang w:val="fr-FR"/>
        </w:rPr>
        <w:t>Ces actions</w:t>
      </w:r>
      <w:r w:rsidR="00F437FC">
        <w:rPr>
          <w:rFonts w:cs="Arial"/>
          <w:lang w:val="fr-FR"/>
        </w:rPr>
        <w:t xml:space="preserve"> sont regroupées par secteur comme suit : </w:t>
      </w:r>
    </w:p>
    <w:p w14:paraId="1EA44696" w14:textId="04AD5F58" w:rsidR="00F437FC" w:rsidRPr="004C79F0" w:rsidRDefault="00F437FC" w:rsidP="00F437FC">
      <w:pPr>
        <w:pStyle w:val="Ecolistepuces2"/>
        <w:rPr>
          <w:i/>
          <w:iCs/>
          <w:u w:val="single"/>
          <w:lang w:val="fr-FR"/>
        </w:rPr>
      </w:pPr>
      <w:r w:rsidRPr="004C79F0">
        <w:rPr>
          <w:i/>
          <w:iCs/>
          <w:u w:val="single"/>
          <w:lang w:val="fr-FR"/>
        </w:rPr>
        <w:t xml:space="preserve">Secteur </w:t>
      </w:r>
      <w:r w:rsidR="00FF3CC5">
        <w:rPr>
          <w:i/>
          <w:iCs/>
          <w:u w:val="single"/>
          <w:lang w:val="fr-FR"/>
        </w:rPr>
        <w:t>É</w:t>
      </w:r>
      <w:r w:rsidRPr="004C79F0">
        <w:rPr>
          <w:i/>
          <w:iCs/>
          <w:u w:val="single"/>
          <w:lang w:val="fr-FR"/>
        </w:rPr>
        <w:t>nergie :</w:t>
      </w:r>
    </w:p>
    <w:p w14:paraId="1F34B1B3" w14:textId="0E704956" w:rsidR="00F437FC" w:rsidRDefault="00F437FC" w:rsidP="00F437FC">
      <w:pPr>
        <w:pStyle w:val="Ecolistepuces3"/>
        <w:rPr>
          <w:lang w:val="fr-FR"/>
        </w:rPr>
      </w:pPr>
      <w:r>
        <w:rPr>
          <w:lang w:val="fr-FR"/>
        </w:rPr>
        <w:t xml:space="preserve">Actions d’atténuation </w:t>
      </w:r>
      <w:r w:rsidR="00333F3A">
        <w:rPr>
          <w:lang w:val="fr-FR"/>
        </w:rPr>
        <w:t xml:space="preserve">de GES </w:t>
      </w:r>
      <w:r>
        <w:rPr>
          <w:lang w:val="fr-FR"/>
        </w:rPr>
        <w:t xml:space="preserve">du patrimoine de la municipalité (Bâtiments, Parc municipal, </w:t>
      </w:r>
      <w:r w:rsidR="00FF3CC5">
        <w:rPr>
          <w:lang w:val="fr-FR"/>
        </w:rPr>
        <w:t>É</w:t>
      </w:r>
      <w:r>
        <w:rPr>
          <w:lang w:val="fr-FR"/>
        </w:rPr>
        <w:t xml:space="preserve">clairage </w:t>
      </w:r>
      <w:r w:rsidR="00FF3CC5">
        <w:rPr>
          <w:lang w:val="fr-FR"/>
        </w:rPr>
        <w:t>p</w:t>
      </w:r>
      <w:r>
        <w:rPr>
          <w:lang w:val="fr-FR"/>
        </w:rPr>
        <w:t>ublic)</w:t>
      </w:r>
    </w:p>
    <w:p w14:paraId="4391E543" w14:textId="47634A9B" w:rsidR="00F437FC" w:rsidRDefault="00333F3A" w:rsidP="00F437FC">
      <w:pPr>
        <w:pStyle w:val="Ecolistepuces3"/>
        <w:rPr>
          <w:lang w:val="fr-FR"/>
        </w:rPr>
      </w:pPr>
      <w:r>
        <w:rPr>
          <w:lang w:val="fr-FR"/>
        </w:rPr>
        <w:t>Programme complet d’</w:t>
      </w:r>
      <w:r w:rsidR="004C79F0">
        <w:rPr>
          <w:lang w:val="fr-FR"/>
        </w:rPr>
        <w:t xml:space="preserve">atténuation de GES </w:t>
      </w:r>
      <w:r>
        <w:rPr>
          <w:lang w:val="fr-FR"/>
        </w:rPr>
        <w:t>visant les</w:t>
      </w:r>
      <w:r w:rsidR="00F437FC">
        <w:rPr>
          <w:lang w:val="fr-FR"/>
        </w:rPr>
        <w:t xml:space="preserve"> ménages</w:t>
      </w:r>
      <w:r>
        <w:rPr>
          <w:lang w:val="fr-FR"/>
        </w:rPr>
        <w:t xml:space="preserve"> et le petit tertiaire</w:t>
      </w:r>
    </w:p>
    <w:p w14:paraId="12049F81" w14:textId="614191D3" w:rsidR="00333F3A" w:rsidRDefault="00333F3A" w:rsidP="00333F3A">
      <w:pPr>
        <w:pStyle w:val="Ecolistepuces3"/>
        <w:rPr>
          <w:lang w:val="fr-FR"/>
        </w:rPr>
      </w:pPr>
      <w:r>
        <w:rPr>
          <w:lang w:val="fr-FR"/>
        </w:rPr>
        <w:t xml:space="preserve">Programme complet </w:t>
      </w:r>
      <w:r w:rsidR="004C79F0">
        <w:rPr>
          <w:lang w:val="fr-FR"/>
        </w:rPr>
        <w:t xml:space="preserve">d’atténuation de GES </w:t>
      </w:r>
      <w:r>
        <w:rPr>
          <w:lang w:val="fr-FR"/>
        </w:rPr>
        <w:t>visant le secteur hôtelier</w:t>
      </w:r>
    </w:p>
    <w:p w14:paraId="4AAD3D15" w14:textId="0A7383DC" w:rsidR="00333F3A" w:rsidRDefault="00333F3A" w:rsidP="00333F3A">
      <w:pPr>
        <w:pStyle w:val="Ecolistepuces3"/>
        <w:rPr>
          <w:lang w:val="fr-FR"/>
        </w:rPr>
      </w:pPr>
      <w:r>
        <w:rPr>
          <w:lang w:val="fr-FR"/>
        </w:rPr>
        <w:t xml:space="preserve">Programme complet </w:t>
      </w:r>
      <w:r w:rsidR="004C79F0">
        <w:rPr>
          <w:lang w:val="fr-FR"/>
        </w:rPr>
        <w:t>d’atténuation de GES</w:t>
      </w:r>
      <w:r>
        <w:rPr>
          <w:lang w:val="fr-FR"/>
        </w:rPr>
        <w:t xml:space="preserve"> visant l’OACA</w:t>
      </w:r>
    </w:p>
    <w:p w14:paraId="513AC9AC" w14:textId="330019E9" w:rsidR="00333F3A" w:rsidRDefault="00333F3A" w:rsidP="00333F3A">
      <w:pPr>
        <w:pStyle w:val="Ecolistepuces3"/>
        <w:rPr>
          <w:lang w:val="fr-FR"/>
        </w:rPr>
      </w:pPr>
      <w:r>
        <w:rPr>
          <w:lang w:val="fr-FR"/>
        </w:rPr>
        <w:lastRenderedPageBreak/>
        <w:t xml:space="preserve">Programme tout-photovoltaïque pour l’intégralité des usages électriques sectoriels dans le périmètre de la </w:t>
      </w:r>
      <w:r w:rsidR="00EF61AC">
        <w:rPr>
          <w:lang w:val="fr-FR"/>
        </w:rPr>
        <w:t xml:space="preserve">Municipalité </w:t>
      </w:r>
      <w:r>
        <w:rPr>
          <w:lang w:val="fr-FR"/>
        </w:rPr>
        <w:t>de Houmt Souk</w:t>
      </w:r>
    </w:p>
    <w:p w14:paraId="69F38440" w14:textId="7B055A28" w:rsidR="00333F3A" w:rsidRPr="00333F3A" w:rsidRDefault="00333F3A" w:rsidP="00C560DC">
      <w:pPr>
        <w:pStyle w:val="Ecolistepuces3"/>
        <w:rPr>
          <w:lang w:val="fr-FR"/>
        </w:rPr>
      </w:pPr>
      <w:r w:rsidRPr="00333F3A">
        <w:rPr>
          <w:lang w:val="fr-FR"/>
        </w:rPr>
        <w:t xml:space="preserve">Programme complet </w:t>
      </w:r>
      <w:r w:rsidR="004C79F0">
        <w:rPr>
          <w:lang w:val="fr-FR"/>
        </w:rPr>
        <w:t xml:space="preserve">d’atténuation de GES </w:t>
      </w:r>
      <w:r w:rsidRPr="00333F3A">
        <w:rPr>
          <w:lang w:val="fr-FR"/>
        </w:rPr>
        <w:t>visant la SRTM</w:t>
      </w:r>
    </w:p>
    <w:p w14:paraId="6202448A" w14:textId="156CC899" w:rsidR="00F437FC" w:rsidRDefault="00F437FC" w:rsidP="00F437FC">
      <w:pPr>
        <w:pStyle w:val="Ecolistepuces3"/>
        <w:rPr>
          <w:lang w:val="fr-FR"/>
        </w:rPr>
      </w:pPr>
      <w:r>
        <w:rPr>
          <w:lang w:val="fr-FR"/>
        </w:rPr>
        <w:t>Développement et optimisation du transport public</w:t>
      </w:r>
      <w:r w:rsidR="00333F3A">
        <w:rPr>
          <w:lang w:val="fr-FR"/>
        </w:rPr>
        <w:t xml:space="preserve"> et promotion de la mobilité durable</w:t>
      </w:r>
    </w:p>
    <w:p w14:paraId="0C0C5022" w14:textId="77777777" w:rsidR="00F437FC" w:rsidRPr="004C79F0" w:rsidRDefault="00F437FC" w:rsidP="00F437FC">
      <w:pPr>
        <w:pStyle w:val="Ecolistepuces2"/>
        <w:rPr>
          <w:i/>
          <w:iCs/>
          <w:u w:val="single"/>
        </w:rPr>
      </w:pPr>
      <w:r w:rsidRPr="004C79F0">
        <w:rPr>
          <w:i/>
          <w:iCs/>
          <w:u w:val="single"/>
        </w:rPr>
        <w:t>Secteur AFAT :</w:t>
      </w:r>
    </w:p>
    <w:p w14:paraId="4F6AE558" w14:textId="77777777" w:rsidR="00F437FC" w:rsidRDefault="00F437FC" w:rsidP="00F437FC">
      <w:pPr>
        <w:pStyle w:val="Ecolistepuces3"/>
      </w:pPr>
      <w:r>
        <w:t>Promotion des plantations d’oliveraies</w:t>
      </w:r>
    </w:p>
    <w:p w14:paraId="52ED3543" w14:textId="77777777" w:rsidR="00F437FC" w:rsidRPr="004C79F0" w:rsidRDefault="00F437FC" w:rsidP="00F437FC">
      <w:pPr>
        <w:pStyle w:val="Ecolistepuces2"/>
        <w:rPr>
          <w:i/>
          <w:iCs/>
          <w:u w:val="single"/>
        </w:rPr>
      </w:pPr>
      <w:r w:rsidRPr="004C79F0">
        <w:rPr>
          <w:i/>
          <w:iCs/>
          <w:u w:val="single"/>
        </w:rPr>
        <w:t>Secteur Déchets :</w:t>
      </w:r>
    </w:p>
    <w:p w14:paraId="2198F07F" w14:textId="5E9118F3" w:rsidR="00F437FC" w:rsidRDefault="00F437FC" w:rsidP="00C560DC">
      <w:pPr>
        <w:pStyle w:val="Ecolistepuces3"/>
      </w:pPr>
      <w:r>
        <w:t xml:space="preserve">Compostage et valorisation </w:t>
      </w:r>
      <w:r w:rsidR="00333F3A">
        <w:t xml:space="preserve">systématiques </w:t>
      </w:r>
      <w:r>
        <w:t>des déchets ménagers</w:t>
      </w:r>
      <w:r w:rsidR="00333F3A">
        <w:t xml:space="preserve"> et </w:t>
      </w:r>
      <w:r>
        <w:t>des déchets verts</w:t>
      </w:r>
    </w:p>
    <w:p w14:paraId="034EEAB8" w14:textId="77777777" w:rsidR="00F437FC" w:rsidRDefault="00F437FC" w:rsidP="00F437FC">
      <w:pPr>
        <w:pStyle w:val="Ecolistepuces3"/>
      </w:pPr>
      <w:r>
        <w:t>Optimisation des systèmes d’assainissement de la commune</w:t>
      </w:r>
    </w:p>
    <w:p w14:paraId="62947D75" w14:textId="028B78AF" w:rsidR="00F437FC" w:rsidRDefault="00F437FC" w:rsidP="00F437FC">
      <w:pPr>
        <w:pStyle w:val="Ecolistepuces3"/>
        <w:numPr>
          <w:ilvl w:val="0"/>
          <w:numId w:val="0"/>
        </w:numPr>
      </w:pPr>
      <w:r>
        <w:t>Ces actions d’atténuation ont été chiffrées en termes de coût, de gain d’énergie et d’émissions évitées et un calendrier prévisionnel a été indiqué.</w:t>
      </w:r>
    </w:p>
    <w:p w14:paraId="3BA179A9" w14:textId="092660A5" w:rsidR="00635047" w:rsidRDefault="00635047" w:rsidP="00F437FC">
      <w:pPr>
        <w:pStyle w:val="Ecolistepuces3"/>
        <w:numPr>
          <w:ilvl w:val="0"/>
          <w:numId w:val="0"/>
        </w:numPr>
      </w:pPr>
      <w:r>
        <w:t>Par ailleurs, une action de gouvernance et de portage de l’ensemble du plan d’action est proposée.  Cette action permettra d’intégrer l’ensemble du plan d’action, d’en assurer la coordination et le suivi, et surtout de créer un cadre organisationnel formel permettant de répartir les responsabilités et les engagements pour l’atteinte des objectifs du Plan climat d’atténuation.</w:t>
      </w:r>
    </w:p>
    <w:p w14:paraId="759DD239" w14:textId="77777777" w:rsidR="00F437FC" w:rsidRDefault="00F437FC" w:rsidP="00F437FC">
      <w:pPr>
        <w:pStyle w:val="Ecolistepuces3"/>
        <w:numPr>
          <w:ilvl w:val="0"/>
          <w:numId w:val="0"/>
        </w:numPr>
      </w:pPr>
      <w:r>
        <w:t>Le tableau ci-dessous résume les principales actions par secteur et les impacts attendus à l’horizon 2030.</w:t>
      </w:r>
    </w:p>
    <w:p w14:paraId="4296D8BB" w14:textId="77777777" w:rsidR="00F437FC" w:rsidRDefault="00F437FC" w:rsidP="00F437FC">
      <w:pPr>
        <w:pStyle w:val="Ecolistepuces3"/>
        <w:numPr>
          <w:ilvl w:val="0"/>
          <w:numId w:val="0"/>
        </w:numPr>
      </w:pPr>
    </w:p>
    <w:p w14:paraId="300559DF" w14:textId="1C5C9E0B" w:rsidR="00F437FC" w:rsidRDefault="00F437FC" w:rsidP="00F437FC">
      <w:pPr>
        <w:pStyle w:val="Ecolistepuces3"/>
        <w:numPr>
          <w:ilvl w:val="0"/>
          <w:numId w:val="0"/>
        </w:numPr>
      </w:pPr>
      <w:r>
        <w:t xml:space="preserve">La description des actions par secteur est détaillée dans </w:t>
      </w:r>
      <w:r w:rsidR="00333F3A">
        <w:t xml:space="preserve">la section </w:t>
      </w:r>
      <w:r w:rsidR="00333F3A">
        <w:fldChar w:fldCharType="begin"/>
      </w:r>
      <w:r w:rsidR="00333F3A">
        <w:instrText xml:space="preserve"> REF _Ref129347444 \r \h </w:instrText>
      </w:r>
      <w:r w:rsidR="00333F3A">
        <w:fldChar w:fldCharType="separate"/>
      </w:r>
      <w:r w:rsidR="00733065">
        <w:t>6.2</w:t>
      </w:r>
      <w:r w:rsidR="00333F3A">
        <w:fldChar w:fldCharType="end"/>
      </w:r>
      <w:r w:rsidR="00333F3A">
        <w:t>.</w:t>
      </w:r>
    </w:p>
    <w:p w14:paraId="6744B551" w14:textId="77777777" w:rsidR="00F437FC" w:rsidRDefault="00F437FC" w:rsidP="00F437FC">
      <w:pPr>
        <w:pStyle w:val="Ecotexte"/>
      </w:pPr>
    </w:p>
    <w:p w14:paraId="51ECDEC8" w14:textId="77777777" w:rsidR="00F437FC" w:rsidRPr="007B422B" w:rsidRDefault="00F437FC" w:rsidP="00F437FC">
      <w:pPr>
        <w:pStyle w:val="Ecotexte"/>
      </w:pPr>
    </w:p>
    <w:p w14:paraId="072B9040" w14:textId="77777777" w:rsidR="00F437FC" w:rsidRDefault="00F437FC" w:rsidP="00F437FC">
      <w:pPr>
        <w:pStyle w:val="Ecolistepuces3"/>
        <w:numPr>
          <w:ilvl w:val="0"/>
          <w:numId w:val="0"/>
        </w:numPr>
      </w:pPr>
    </w:p>
    <w:p w14:paraId="2D49A8D0" w14:textId="77777777" w:rsidR="00F437FC" w:rsidRPr="00B22ECE" w:rsidRDefault="00F437FC" w:rsidP="00F437FC">
      <w:pPr>
        <w:pStyle w:val="EcoTitleBold"/>
        <w:rPr>
          <w:lang w:val="fr-FR"/>
        </w:rPr>
        <w:sectPr w:rsidR="00F437FC" w:rsidRPr="00B22ECE" w:rsidSect="00C560DC">
          <w:headerReference w:type="default" r:id="rId100"/>
          <w:pgSz w:w="11906" w:h="16838" w:code="9"/>
          <w:pgMar w:top="851" w:right="1134" w:bottom="1134" w:left="1134" w:header="709" w:footer="709" w:gutter="0"/>
          <w:cols w:space="708"/>
          <w:docGrid w:linePitch="360"/>
        </w:sectPr>
      </w:pPr>
      <w:r w:rsidRPr="00B22ECE">
        <w:rPr>
          <w:rFonts w:cs="Arial"/>
          <w:lang w:val="fr-FR"/>
        </w:rPr>
        <w:t xml:space="preserve"> </w:t>
      </w:r>
    </w:p>
    <w:p w14:paraId="30883FF7" w14:textId="5746AB23" w:rsidR="001806E5" w:rsidRDefault="001806E5" w:rsidP="004C79F0">
      <w:pPr>
        <w:pStyle w:val="Lgende"/>
        <w:keepNext/>
      </w:pPr>
      <w:bookmarkStart w:id="214" w:name="_Toc132243140"/>
      <w:r>
        <w:lastRenderedPageBreak/>
        <w:t xml:space="preserve">Tableau </w:t>
      </w:r>
      <w:fldSimple w:instr=" SEQ Tableau \* ARABIC ">
        <w:r w:rsidR="00733065">
          <w:rPr>
            <w:noProof/>
          </w:rPr>
          <w:t>24</w:t>
        </w:r>
      </w:fldSimple>
      <w:r>
        <w:t xml:space="preserve">: </w:t>
      </w:r>
      <w:r w:rsidRPr="002F0395">
        <w:rPr>
          <w:lang w:val="fr-FR"/>
        </w:rPr>
        <w:t>Mesures d’atténuation par secteur</w:t>
      </w:r>
      <w:bookmarkEnd w:id="214"/>
      <w:r w:rsidRPr="002F0395">
        <w:rPr>
          <w:lang w:val="fr-FR"/>
        </w:rPr>
        <w:t xml:space="preserve"> </w:t>
      </w:r>
    </w:p>
    <w:tbl>
      <w:tblPr>
        <w:tblStyle w:val="Econoler1"/>
        <w:tblW w:w="14449" w:type="dxa"/>
        <w:tblLayout w:type="fixed"/>
        <w:tblLook w:val="04A0" w:firstRow="1" w:lastRow="0" w:firstColumn="1" w:lastColumn="0" w:noHBand="0" w:noVBand="1"/>
      </w:tblPr>
      <w:tblGrid>
        <w:gridCol w:w="2405"/>
        <w:gridCol w:w="2268"/>
        <w:gridCol w:w="2835"/>
        <w:gridCol w:w="6941"/>
      </w:tblGrid>
      <w:tr w:rsidR="009B0AE0" w:rsidRPr="009953FA" w14:paraId="19BC2405" w14:textId="77777777" w:rsidTr="00635047">
        <w:trPr>
          <w:cnfStyle w:val="100000000000" w:firstRow="1" w:lastRow="0" w:firstColumn="0" w:lastColumn="0" w:oddVBand="0" w:evenVBand="0" w:oddHBand="0" w:evenHBand="0" w:firstRowFirstColumn="0" w:firstRowLastColumn="0" w:lastRowFirstColumn="0" w:lastRowLastColumn="0"/>
          <w:trHeight w:val="1043"/>
        </w:trPr>
        <w:tc>
          <w:tcPr>
            <w:cnfStyle w:val="001000000000" w:firstRow="0" w:lastRow="0" w:firstColumn="1" w:lastColumn="0" w:oddVBand="0" w:evenVBand="0" w:oddHBand="0" w:evenHBand="0" w:firstRowFirstColumn="0" w:firstRowLastColumn="0" w:lastRowFirstColumn="0" w:lastRowLastColumn="0"/>
            <w:tcW w:w="2405" w:type="dxa"/>
          </w:tcPr>
          <w:p w14:paraId="55EC5780" w14:textId="77777777" w:rsidR="009B0AE0" w:rsidRPr="00C16946" w:rsidRDefault="009B0AE0" w:rsidP="00C560DC">
            <w:pPr>
              <w:pStyle w:val="EcoTableTitleRow"/>
              <w:ind w:left="-113" w:right="-107"/>
              <w:rPr>
                <w:rFonts w:asciiTheme="minorBidi" w:hAnsiTheme="minorBidi"/>
                <w:szCs w:val="20"/>
                <w:lang w:val="fr-FR"/>
              </w:rPr>
            </w:pPr>
            <w:r w:rsidRPr="00C16946">
              <w:rPr>
                <w:rFonts w:asciiTheme="minorBidi" w:hAnsiTheme="minorBidi"/>
                <w:szCs w:val="20"/>
                <w:lang w:val="fr-FR"/>
              </w:rPr>
              <w:t>Cible</w:t>
            </w:r>
          </w:p>
        </w:tc>
        <w:tc>
          <w:tcPr>
            <w:tcW w:w="2268" w:type="dxa"/>
          </w:tcPr>
          <w:p w14:paraId="66E5B1A6" w14:textId="77777777" w:rsidR="009B0AE0" w:rsidRPr="00C16946" w:rsidRDefault="009B0AE0" w:rsidP="00C560DC">
            <w:pPr>
              <w:pStyle w:val="EcoTableTitleRow"/>
              <w:ind w:left="-113" w:right="-107"/>
              <w:cnfStyle w:val="100000000000" w:firstRow="1" w:lastRow="0" w:firstColumn="0" w:lastColumn="0" w:oddVBand="0" w:evenVBand="0" w:oddHBand="0" w:evenHBand="0" w:firstRowFirstColumn="0" w:firstRowLastColumn="0" w:lastRowFirstColumn="0" w:lastRowLastColumn="0"/>
              <w:rPr>
                <w:rFonts w:asciiTheme="minorBidi" w:hAnsiTheme="minorBidi"/>
                <w:szCs w:val="20"/>
                <w:lang w:val="fr-FR"/>
              </w:rPr>
            </w:pPr>
            <w:r w:rsidRPr="00C16946">
              <w:rPr>
                <w:rFonts w:asciiTheme="minorBidi" w:hAnsiTheme="minorBidi"/>
                <w:szCs w:val="20"/>
                <w:lang w:val="fr-FR"/>
              </w:rPr>
              <w:t>Action d’Atténuation</w:t>
            </w:r>
          </w:p>
        </w:tc>
        <w:tc>
          <w:tcPr>
            <w:tcW w:w="2835" w:type="dxa"/>
          </w:tcPr>
          <w:p w14:paraId="14DD1994" w14:textId="77777777" w:rsidR="009B0AE0" w:rsidRPr="00C16946" w:rsidRDefault="009B0AE0" w:rsidP="00C560DC">
            <w:pPr>
              <w:pStyle w:val="EcoTableTitleRow"/>
              <w:ind w:left="-113" w:right="-107"/>
              <w:cnfStyle w:val="100000000000" w:firstRow="1" w:lastRow="0" w:firstColumn="0" w:lastColumn="0" w:oddVBand="0" w:evenVBand="0" w:oddHBand="0" w:evenHBand="0" w:firstRowFirstColumn="0" w:firstRowLastColumn="0" w:lastRowFirstColumn="0" w:lastRowLastColumn="0"/>
              <w:rPr>
                <w:rFonts w:asciiTheme="minorBidi" w:hAnsiTheme="minorBidi"/>
                <w:szCs w:val="20"/>
                <w:lang w:val="fr-FR"/>
              </w:rPr>
            </w:pPr>
            <w:r w:rsidRPr="00C16946">
              <w:rPr>
                <w:rFonts w:asciiTheme="minorBidi" w:hAnsiTheme="minorBidi"/>
                <w:szCs w:val="20"/>
                <w:lang w:val="fr-FR"/>
              </w:rPr>
              <w:t xml:space="preserve">Mesures </w:t>
            </w:r>
          </w:p>
        </w:tc>
        <w:tc>
          <w:tcPr>
            <w:tcW w:w="6941" w:type="dxa"/>
          </w:tcPr>
          <w:p w14:paraId="012B084E" w14:textId="3DC6C615" w:rsidR="009B0AE0" w:rsidRPr="00C16946" w:rsidRDefault="009B0AE0" w:rsidP="00C560DC">
            <w:pPr>
              <w:pStyle w:val="EcoTableTitleRow"/>
              <w:ind w:left="-113" w:right="-107"/>
              <w:cnfStyle w:val="100000000000" w:firstRow="1" w:lastRow="0" w:firstColumn="0" w:lastColumn="0" w:oddVBand="0" w:evenVBand="0" w:oddHBand="0" w:evenHBand="0" w:firstRowFirstColumn="0" w:firstRowLastColumn="0" w:lastRowFirstColumn="0" w:lastRowLastColumn="0"/>
              <w:rPr>
                <w:rFonts w:asciiTheme="minorBidi" w:hAnsiTheme="minorBidi"/>
                <w:szCs w:val="20"/>
                <w:lang w:val="fr-FR"/>
              </w:rPr>
            </w:pPr>
            <w:r w:rsidRPr="00C16946">
              <w:rPr>
                <w:rFonts w:asciiTheme="minorBidi" w:hAnsiTheme="minorBidi"/>
                <w:szCs w:val="20"/>
                <w:lang w:val="fr-FR"/>
              </w:rPr>
              <w:t xml:space="preserve">Description sommaire de l’action </w:t>
            </w:r>
          </w:p>
        </w:tc>
      </w:tr>
      <w:tr w:rsidR="009B0AE0" w:rsidRPr="000E4C30" w14:paraId="27010712" w14:textId="77777777" w:rsidTr="00635047">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2405" w:type="dxa"/>
          </w:tcPr>
          <w:p w14:paraId="61BE98C0" w14:textId="59E3C8DA" w:rsidR="009B0AE0" w:rsidRPr="00C16946" w:rsidRDefault="009B0AE0" w:rsidP="00BF5839">
            <w:pPr>
              <w:pStyle w:val="EcoTableText"/>
              <w:rPr>
                <w:rFonts w:asciiTheme="minorBidi" w:hAnsiTheme="minorBidi"/>
                <w:b/>
                <w:bCs/>
                <w:szCs w:val="20"/>
                <w:lang w:val="fr-FR"/>
              </w:rPr>
            </w:pPr>
            <w:r w:rsidRPr="00C16946">
              <w:rPr>
                <w:rFonts w:asciiTheme="minorBidi" w:hAnsiTheme="minorBidi"/>
                <w:b/>
                <w:bCs/>
                <w:szCs w:val="20"/>
                <w:lang w:val="fr-FR"/>
              </w:rPr>
              <w:t>Patrimoine municipal</w:t>
            </w:r>
          </w:p>
        </w:tc>
        <w:tc>
          <w:tcPr>
            <w:tcW w:w="2268" w:type="dxa"/>
          </w:tcPr>
          <w:p w14:paraId="67F6DBC8" w14:textId="5881D3CE" w:rsidR="009B0AE0" w:rsidRPr="00C16946" w:rsidRDefault="009B0AE0" w:rsidP="00BF5839">
            <w:pPr>
              <w:pStyle w:val="Ecolistepuces3"/>
              <w:numPr>
                <w:ilvl w:val="0"/>
                <w:numId w:val="0"/>
              </w:numPr>
              <w:jc w:val="left"/>
              <w:cnfStyle w:val="000000100000" w:firstRow="0" w:lastRow="0" w:firstColumn="0" w:lastColumn="0" w:oddVBand="0" w:evenVBand="0" w:oddHBand="1" w:evenHBand="0" w:firstRowFirstColumn="0" w:firstRowLastColumn="0" w:lastRowFirstColumn="0" w:lastRowLastColumn="0"/>
              <w:rPr>
                <w:rFonts w:asciiTheme="minorBidi" w:hAnsiTheme="minorBidi"/>
                <w:szCs w:val="20"/>
                <w:lang w:val="fr-FR"/>
              </w:rPr>
            </w:pPr>
            <w:r w:rsidRPr="00C16946">
              <w:rPr>
                <w:rFonts w:asciiTheme="minorBidi" w:hAnsiTheme="minorBidi"/>
                <w:b/>
                <w:bCs/>
                <w:szCs w:val="20"/>
                <w:lang w:val="fr-FR"/>
              </w:rPr>
              <w:t>Action 1 :</w:t>
            </w:r>
            <w:r w:rsidRPr="00C16946">
              <w:rPr>
                <w:rFonts w:asciiTheme="minorBidi" w:hAnsiTheme="minorBidi"/>
                <w:szCs w:val="20"/>
                <w:lang w:val="fr-FR"/>
              </w:rPr>
              <w:t xml:space="preserve"> </w:t>
            </w:r>
            <w:r w:rsidRPr="00C16946">
              <w:rPr>
                <w:rFonts w:asciiTheme="minorBidi" w:hAnsiTheme="minorBidi"/>
                <w:bCs/>
                <w:szCs w:val="20"/>
                <w:lang w:val="fr-FR"/>
              </w:rPr>
              <w:t xml:space="preserve">Plan de transition bas-carbone ciblant le patrimoine </w:t>
            </w:r>
            <w:r w:rsidR="00FF3CC5">
              <w:rPr>
                <w:rFonts w:asciiTheme="minorBidi" w:hAnsiTheme="minorBidi"/>
                <w:bCs/>
                <w:szCs w:val="20"/>
                <w:lang w:val="fr-FR"/>
              </w:rPr>
              <w:t>m</w:t>
            </w:r>
            <w:r w:rsidRPr="00C16946">
              <w:rPr>
                <w:rFonts w:asciiTheme="minorBidi" w:hAnsiTheme="minorBidi"/>
                <w:bCs/>
                <w:szCs w:val="20"/>
                <w:lang w:val="fr-FR"/>
              </w:rPr>
              <w:t>unicipal</w:t>
            </w:r>
          </w:p>
        </w:tc>
        <w:tc>
          <w:tcPr>
            <w:tcW w:w="2835" w:type="dxa"/>
          </w:tcPr>
          <w:p w14:paraId="045A864A" w14:textId="7765FFB5" w:rsidR="009B0AE0" w:rsidRPr="00C16946" w:rsidRDefault="009B0AE0" w:rsidP="004C79F0">
            <w:pPr>
              <w:pStyle w:val="Ecolistepuces3"/>
              <w:numPr>
                <w:ilvl w:val="0"/>
                <w:numId w:val="20"/>
              </w:numPr>
              <w:jc w:val="left"/>
              <w:cnfStyle w:val="000000100000" w:firstRow="0" w:lastRow="0" w:firstColumn="0" w:lastColumn="0" w:oddVBand="0" w:evenVBand="0" w:oddHBand="1" w:evenHBand="0" w:firstRowFirstColumn="0" w:firstRowLastColumn="0" w:lastRowFirstColumn="0" w:lastRowLastColumn="0"/>
              <w:rPr>
                <w:rFonts w:asciiTheme="minorBidi" w:hAnsiTheme="minorBidi"/>
                <w:szCs w:val="20"/>
                <w:lang w:val="fr-FR"/>
              </w:rPr>
            </w:pPr>
            <w:r w:rsidRPr="00C16946">
              <w:rPr>
                <w:rFonts w:asciiTheme="minorBidi" w:hAnsiTheme="minorBidi"/>
                <w:szCs w:val="20"/>
                <w:lang w:val="fr-FR"/>
              </w:rPr>
              <w:t>Parc efficace</w:t>
            </w:r>
          </w:p>
          <w:p w14:paraId="1FDE7750" w14:textId="74A91DC9" w:rsidR="009B0AE0" w:rsidRPr="00C16946" w:rsidRDefault="00FF3CC5" w:rsidP="004C79F0">
            <w:pPr>
              <w:pStyle w:val="Ecolistepuces3"/>
              <w:numPr>
                <w:ilvl w:val="0"/>
                <w:numId w:val="20"/>
              </w:numPr>
              <w:jc w:val="left"/>
              <w:cnfStyle w:val="000000100000" w:firstRow="0" w:lastRow="0" w:firstColumn="0" w:lastColumn="0" w:oddVBand="0" w:evenVBand="0" w:oddHBand="1" w:evenHBand="0" w:firstRowFirstColumn="0" w:firstRowLastColumn="0" w:lastRowFirstColumn="0" w:lastRowLastColumn="0"/>
              <w:rPr>
                <w:rFonts w:asciiTheme="minorBidi" w:hAnsiTheme="minorBidi"/>
                <w:szCs w:val="20"/>
                <w:lang w:val="fr-FR"/>
              </w:rPr>
            </w:pPr>
            <w:r>
              <w:rPr>
                <w:rFonts w:asciiTheme="minorBidi" w:hAnsiTheme="minorBidi"/>
                <w:szCs w:val="20"/>
                <w:lang w:val="fr-FR"/>
              </w:rPr>
              <w:t>É</w:t>
            </w:r>
            <w:r w:rsidR="009B0AE0" w:rsidRPr="00C16946">
              <w:rPr>
                <w:rFonts w:asciiTheme="minorBidi" w:hAnsiTheme="minorBidi"/>
                <w:szCs w:val="20"/>
                <w:lang w:val="fr-FR"/>
              </w:rPr>
              <w:t xml:space="preserve">clairage </w:t>
            </w:r>
            <w:r>
              <w:rPr>
                <w:rFonts w:asciiTheme="minorBidi" w:hAnsiTheme="minorBidi"/>
                <w:szCs w:val="20"/>
                <w:lang w:val="fr-FR"/>
              </w:rPr>
              <w:t>p</w:t>
            </w:r>
            <w:r w:rsidR="009B0AE0" w:rsidRPr="00C16946">
              <w:rPr>
                <w:rFonts w:asciiTheme="minorBidi" w:hAnsiTheme="minorBidi"/>
                <w:szCs w:val="20"/>
                <w:lang w:val="fr-FR"/>
              </w:rPr>
              <w:t>ublic efficace</w:t>
            </w:r>
          </w:p>
          <w:p w14:paraId="26755EDE" w14:textId="77777777" w:rsidR="009B0AE0" w:rsidRPr="00C16946" w:rsidRDefault="009B0AE0" w:rsidP="004C79F0">
            <w:pPr>
              <w:pStyle w:val="Ecolistepuces3"/>
              <w:numPr>
                <w:ilvl w:val="0"/>
                <w:numId w:val="20"/>
              </w:numPr>
              <w:jc w:val="left"/>
              <w:cnfStyle w:val="000000100000" w:firstRow="0" w:lastRow="0" w:firstColumn="0" w:lastColumn="0" w:oddVBand="0" w:evenVBand="0" w:oddHBand="1" w:evenHBand="0" w:firstRowFirstColumn="0" w:firstRowLastColumn="0" w:lastRowFirstColumn="0" w:lastRowLastColumn="0"/>
              <w:rPr>
                <w:rFonts w:asciiTheme="minorBidi" w:hAnsiTheme="minorBidi"/>
                <w:szCs w:val="20"/>
                <w:lang w:val="fr-FR"/>
              </w:rPr>
            </w:pPr>
            <w:r w:rsidRPr="00C16946">
              <w:rPr>
                <w:rFonts w:asciiTheme="minorBidi" w:hAnsiTheme="minorBidi"/>
                <w:szCs w:val="20"/>
                <w:lang w:val="fr-FR"/>
              </w:rPr>
              <w:t>Bâtiment efficace</w:t>
            </w:r>
          </w:p>
          <w:p w14:paraId="3493F4E8" w14:textId="5D227C17" w:rsidR="009B0AE0" w:rsidRPr="00C16946" w:rsidRDefault="009B0AE0" w:rsidP="004C79F0">
            <w:pPr>
              <w:pStyle w:val="Ecolistepuces3"/>
              <w:numPr>
                <w:ilvl w:val="0"/>
                <w:numId w:val="20"/>
              </w:numPr>
              <w:jc w:val="left"/>
              <w:cnfStyle w:val="000000100000" w:firstRow="0" w:lastRow="0" w:firstColumn="0" w:lastColumn="0" w:oddVBand="0" w:evenVBand="0" w:oddHBand="1" w:evenHBand="0" w:firstRowFirstColumn="0" w:firstRowLastColumn="0" w:lastRowFirstColumn="0" w:lastRowLastColumn="0"/>
              <w:rPr>
                <w:rFonts w:asciiTheme="minorBidi" w:hAnsiTheme="minorBidi"/>
                <w:szCs w:val="20"/>
                <w:lang w:val="fr-FR"/>
              </w:rPr>
            </w:pPr>
            <w:r w:rsidRPr="00C16946">
              <w:rPr>
                <w:rFonts w:asciiTheme="minorBidi" w:hAnsiTheme="minorBidi"/>
                <w:szCs w:val="20"/>
                <w:lang w:val="fr-FR"/>
              </w:rPr>
              <w:t>Recours au photovoltaïque</w:t>
            </w:r>
          </w:p>
        </w:tc>
        <w:tc>
          <w:tcPr>
            <w:tcW w:w="6941" w:type="dxa"/>
          </w:tcPr>
          <w:p w14:paraId="24C6CEC3" w14:textId="433F21C7" w:rsidR="009B0AE0" w:rsidRPr="00C16946" w:rsidRDefault="009B0AE0" w:rsidP="004C79F0">
            <w:pPr>
              <w:pStyle w:val="Ecotexte"/>
              <w:spacing w:before="120" w:after="0"/>
              <w:cnfStyle w:val="000000100000" w:firstRow="0" w:lastRow="0" w:firstColumn="0" w:lastColumn="0" w:oddVBand="0" w:evenVBand="0" w:oddHBand="1" w:evenHBand="0" w:firstRowFirstColumn="0" w:firstRowLastColumn="0" w:lastRowFirstColumn="0" w:lastRowLastColumn="0"/>
              <w:rPr>
                <w:rFonts w:asciiTheme="minorBidi" w:hAnsiTheme="minorBidi"/>
                <w:szCs w:val="20"/>
                <w:lang w:val="fr-FR"/>
              </w:rPr>
            </w:pPr>
            <w:r w:rsidRPr="00C16946">
              <w:rPr>
                <w:rFonts w:asciiTheme="minorBidi" w:hAnsiTheme="minorBidi"/>
                <w:szCs w:val="20"/>
                <w:lang w:val="fr-FR"/>
              </w:rPr>
              <w:t xml:space="preserve">L’action consiste à mettre en place un plan d’atténuation des émissions des GES visant directement les activités </w:t>
            </w:r>
            <w:r w:rsidR="00FF3CC5">
              <w:rPr>
                <w:rFonts w:asciiTheme="minorBidi" w:hAnsiTheme="minorBidi"/>
                <w:szCs w:val="20"/>
                <w:lang w:val="fr-FR"/>
              </w:rPr>
              <w:t xml:space="preserve">du </w:t>
            </w:r>
            <w:r w:rsidRPr="00C16946">
              <w:rPr>
                <w:rFonts w:asciiTheme="minorBidi" w:hAnsiTheme="minorBidi"/>
                <w:szCs w:val="20"/>
                <w:lang w:val="fr-FR"/>
              </w:rPr>
              <w:t xml:space="preserve">patrimoine municipal impliquant des consommations d’énergie : </w:t>
            </w:r>
          </w:p>
          <w:p w14:paraId="42187753" w14:textId="00A888AB" w:rsidR="009B0AE0" w:rsidRPr="00C16946" w:rsidRDefault="009B0AE0" w:rsidP="004C79F0">
            <w:pPr>
              <w:pStyle w:val="Ecotexte"/>
              <w:widowControl w:val="0"/>
              <w:numPr>
                <w:ilvl w:val="0"/>
                <w:numId w:val="26"/>
              </w:numPr>
              <w:spacing w:before="60" w:after="0" w:line="240" w:lineRule="auto"/>
              <w:ind w:left="312" w:hanging="357"/>
              <w:cnfStyle w:val="000000100000" w:firstRow="0" w:lastRow="0" w:firstColumn="0" w:lastColumn="0" w:oddVBand="0" w:evenVBand="0" w:oddHBand="1" w:evenHBand="0" w:firstRowFirstColumn="0" w:firstRowLastColumn="0" w:lastRowFirstColumn="0" w:lastRowLastColumn="0"/>
              <w:rPr>
                <w:rFonts w:asciiTheme="minorBidi" w:hAnsiTheme="minorBidi"/>
                <w:szCs w:val="20"/>
                <w:lang w:val="fr-FR"/>
              </w:rPr>
            </w:pPr>
            <w:r w:rsidRPr="00C16946">
              <w:rPr>
                <w:rFonts w:asciiTheme="minorBidi" w:hAnsiTheme="minorBidi"/>
                <w:b/>
                <w:bCs/>
                <w:szCs w:val="20"/>
                <w:lang w:val="fr-FR"/>
              </w:rPr>
              <w:t>Éclairage public</w:t>
            </w:r>
            <w:r w:rsidRPr="00C16946">
              <w:rPr>
                <w:rFonts w:asciiTheme="minorBidi" w:hAnsiTheme="minorBidi"/>
                <w:szCs w:val="20"/>
                <w:lang w:val="fr-FR"/>
              </w:rPr>
              <w:t xml:space="preserve"> : Réduction de la consommation électrique du réseau d’EP de 50 % par le remplacement total des lampes SHP par des lampes LED </w:t>
            </w:r>
          </w:p>
          <w:p w14:paraId="762AD8BB" w14:textId="25EEC268" w:rsidR="009B0AE0" w:rsidRPr="00C16946" w:rsidRDefault="009B0AE0" w:rsidP="004C79F0">
            <w:pPr>
              <w:pStyle w:val="Ecotexte"/>
              <w:widowControl w:val="0"/>
              <w:numPr>
                <w:ilvl w:val="0"/>
                <w:numId w:val="26"/>
              </w:numPr>
              <w:spacing w:before="60" w:after="0" w:line="240" w:lineRule="auto"/>
              <w:ind w:left="312" w:hanging="357"/>
              <w:cnfStyle w:val="000000100000" w:firstRow="0" w:lastRow="0" w:firstColumn="0" w:lastColumn="0" w:oddVBand="0" w:evenVBand="0" w:oddHBand="1" w:evenHBand="0" w:firstRowFirstColumn="0" w:firstRowLastColumn="0" w:lastRowFirstColumn="0" w:lastRowLastColumn="0"/>
              <w:rPr>
                <w:rFonts w:asciiTheme="minorBidi" w:hAnsiTheme="minorBidi"/>
                <w:szCs w:val="20"/>
                <w:lang w:val="fr-FR"/>
              </w:rPr>
            </w:pPr>
            <w:r w:rsidRPr="00C16946">
              <w:rPr>
                <w:rFonts w:asciiTheme="minorBidi" w:hAnsiTheme="minorBidi"/>
                <w:b/>
                <w:bCs/>
                <w:szCs w:val="20"/>
                <w:lang w:val="fr-FR"/>
              </w:rPr>
              <w:t>Parc de véhicules</w:t>
            </w:r>
            <w:r w:rsidRPr="00C16946">
              <w:rPr>
                <w:rFonts w:asciiTheme="minorBidi" w:hAnsiTheme="minorBidi"/>
                <w:szCs w:val="20"/>
                <w:lang w:val="fr-FR"/>
              </w:rPr>
              <w:t> : Économie moyenne sur la consommation du parc de 15 %, grâce à une meilleure gestion du parc, et électrification de 90 % du parc de véhicules de la municipalité d’ici 2030.</w:t>
            </w:r>
          </w:p>
          <w:p w14:paraId="21719108" w14:textId="3B0B1907" w:rsidR="009B0AE0" w:rsidRPr="00C16946" w:rsidRDefault="009B0AE0" w:rsidP="004C79F0">
            <w:pPr>
              <w:pStyle w:val="Ecotexte"/>
              <w:widowControl w:val="0"/>
              <w:numPr>
                <w:ilvl w:val="0"/>
                <w:numId w:val="26"/>
              </w:numPr>
              <w:spacing w:before="60" w:after="0" w:line="240" w:lineRule="auto"/>
              <w:ind w:left="312" w:hanging="357"/>
              <w:cnfStyle w:val="000000100000" w:firstRow="0" w:lastRow="0" w:firstColumn="0" w:lastColumn="0" w:oddVBand="0" w:evenVBand="0" w:oddHBand="1" w:evenHBand="0" w:firstRowFirstColumn="0" w:firstRowLastColumn="0" w:lastRowFirstColumn="0" w:lastRowLastColumn="0"/>
              <w:rPr>
                <w:rFonts w:asciiTheme="minorBidi" w:hAnsiTheme="minorBidi"/>
                <w:szCs w:val="20"/>
                <w:lang w:val="fr-FR"/>
              </w:rPr>
            </w:pPr>
            <w:r w:rsidRPr="00C16946">
              <w:rPr>
                <w:rFonts w:asciiTheme="minorBidi" w:hAnsiTheme="minorBidi"/>
                <w:b/>
                <w:bCs/>
                <w:szCs w:val="20"/>
                <w:lang w:val="fr-FR"/>
              </w:rPr>
              <w:t>Bâtiments</w:t>
            </w:r>
            <w:r w:rsidRPr="00C16946">
              <w:rPr>
                <w:rFonts w:asciiTheme="minorBidi" w:hAnsiTheme="minorBidi"/>
                <w:szCs w:val="20"/>
                <w:lang w:val="fr-FR"/>
              </w:rPr>
              <w:t xml:space="preserve"> : Réduction d’au moins 20 % de la consommation électrique des bâtiments municipaux d’ici 2024. </w:t>
            </w:r>
          </w:p>
          <w:p w14:paraId="2B272EA4" w14:textId="1AAC657C" w:rsidR="009B0AE0" w:rsidRPr="00C16946" w:rsidRDefault="009B0AE0" w:rsidP="004C79F0">
            <w:pPr>
              <w:pStyle w:val="Ecotexte"/>
              <w:widowControl w:val="0"/>
              <w:numPr>
                <w:ilvl w:val="0"/>
                <w:numId w:val="26"/>
              </w:numPr>
              <w:spacing w:before="60" w:after="0" w:line="240" w:lineRule="auto"/>
              <w:ind w:left="312" w:hanging="357"/>
              <w:cnfStyle w:val="000000100000" w:firstRow="0" w:lastRow="0" w:firstColumn="0" w:lastColumn="0" w:oddVBand="0" w:evenVBand="0" w:oddHBand="1" w:evenHBand="0" w:firstRowFirstColumn="0" w:firstRowLastColumn="0" w:lastRowFirstColumn="0" w:lastRowLastColumn="0"/>
              <w:rPr>
                <w:rFonts w:asciiTheme="minorBidi" w:hAnsiTheme="minorBidi"/>
                <w:b/>
                <w:bCs/>
                <w:szCs w:val="20"/>
                <w:lang w:val="fr-FR"/>
              </w:rPr>
            </w:pPr>
            <w:r w:rsidRPr="00C16946">
              <w:rPr>
                <w:rFonts w:asciiTheme="minorBidi" w:hAnsiTheme="minorBidi"/>
                <w:b/>
                <w:bCs/>
                <w:szCs w:val="20"/>
                <w:lang w:val="fr-FR"/>
              </w:rPr>
              <w:t>Intégration PV</w:t>
            </w:r>
            <w:r w:rsidRPr="00C16946">
              <w:rPr>
                <w:rFonts w:asciiTheme="minorBidi" w:hAnsiTheme="minorBidi"/>
                <w:szCs w:val="20"/>
                <w:lang w:val="fr-FR"/>
              </w:rPr>
              <w:t> : Installation de 3 MW de puissance PV d’ici 2030 en vue de satisfaire 100% des besoins électriques du patrimoine de la Commune.</w:t>
            </w:r>
          </w:p>
        </w:tc>
      </w:tr>
      <w:tr w:rsidR="009B0AE0" w:rsidRPr="000E4C30" w14:paraId="44A3F3D6" w14:textId="77777777" w:rsidTr="006350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val="restart"/>
          </w:tcPr>
          <w:p w14:paraId="6D78FC1A" w14:textId="0BD80BBB" w:rsidR="009B0AE0" w:rsidRPr="00C16946" w:rsidRDefault="0021726C" w:rsidP="00BF5839">
            <w:pPr>
              <w:pStyle w:val="EcoTableText"/>
              <w:rPr>
                <w:rFonts w:asciiTheme="minorBidi" w:hAnsiTheme="minorBidi"/>
                <w:b/>
                <w:bCs/>
                <w:szCs w:val="20"/>
                <w:lang w:val="fr-FR"/>
              </w:rPr>
            </w:pPr>
            <w:r w:rsidRPr="00C16946">
              <w:rPr>
                <w:rFonts w:asciiTheme="minorBidi" w:hAnsiTheme="minorBidi"/>
                <w:b/>
                <w:bCs/>
                <w:szCs w:val="20"/>
                <w:lang w:val="fr-FR"/>
              </w:rPr>
              <w:t>Maitrise de l’énergie</w:t>
            </w:r>
          </w:p>
        </w:tc>
        <w:tc>
          <w:tcPr>
            <w:tcW w:w="2268" w:type="dxa"/>
          </w:tcPr>
          <w:p w14:paraId="556C64FC" w14:textId="77777777" w:rsidR="009B0AE0" w:rsidRPr="00C16946" w:rsidRDefault="009B0AE0" w:rsidP="00BF5839">
            <w:pPr>
              <w:pStyle w:val="Ecolistepuces3"/>
              <w:numPr>
                <w:ilvl w:val="0"/>
                <w:numId w:val="0"/>
              </w:numPr>
              <w:cnfStyle w:val="000000010000" w:firstRow="0" w:lastRow="0" w:firstColumn="0" w:lastColumn="0" w:oddVBand="0" w:evenVBand="0" w:oddHBand="0" w:evenHBand="1" w:firstRowFirstColumn="0" w:firstRowLastColumn="0" w:lastRowFirstColumn="0" w:lastRowLastColumn="0"/>
              <w:rPr>
                <w:rFonts w:asciiTheme="minorBidi" w:hAnsiTheme="minorBidi"/>
                <w:sz w:val="20"/>
                <w:szCs w:val="20"/>
                <w:lang w:val="fr-FR"/>
              </w:rPr>
            </w:pPr>
            <w:r w:rsidRPr="00C16946">
              <w:rPr>
                <w:rFonts w:asciiTheme="minorBidi" w:hAnsiTheme="minorBidi"/>
                <w:b/>
                <w:bCs/>
                <w:sz w:val="20"/>
                <w:szCs w:val="20"/>
                <w:lang w:val="fr-FR"/>
              </w:rPr>
              <w:t>Action 2 :</w:t>
            </w:r>
            <w:r w:rsidRPr="00C16946">
              <w:rPr>
                <w:rFonts w:asciiTheme="minorBidi" w:hAnsiTheme="minorBidi"/>
                <w:sz w:val="20"/>
                <w:szCs w:val="20"/>
                <w:lang w:val="fr-FR"/>
              </w:rPr>
              <w:t xml:space="preserve"> Amélioration de l’efficacité de la demande d’électricité des ménages et du petit tertiaire</w:t>
            </w:r>
          </w:p>
        </w:tc>
        <w:tc>
          <w:tcPr>
            <w:tcW w:w="2835" w:type="dxa"/>
          </w:tcPr>
          <w:p w14:paraId="3A6AF4FC" w14:textId="0FAA81A8" w:rsidR="009B0AE0" w:rsidRPr="00C16946" w:rsidRDefault="00FF3CC5" w:rsidP="004C79F0">
            <w:pPr>
              <w:pStyle w:val="Ecolistepuces3"/>
              <w:numPr>
                <w:ilvl w:val="0"/>
                <w:numId w:val="31"/>
              </w:numPr>
              <w:cnfStyle w:val="000000010000" w:firstRow="0" w:lastRow="0" w:firstColumn="0" w:lastColumn="0" w:oddVBand="0" w:evenVBand="0" w:oddHBand="0" w:evenHBand="1" w:firstRowFirstColumn="0" w:firstRowLastColumn="0" w:lastRowFirstColumn="0" w:lastRowLastColumn="0"/>
              <w:rPr>
                <w:rFonts w:asciiTheme="minorBidi" w:hAnsiTheme="minorBidi"/>
                <w:sz w:val="20"/>
                <w:szCs w:val="20"/>
                <w:lang w:val="fr-FR"/>
              </w:rPr>
            </w:pPr>
            <w:r>
              <w:rPr>
                <w:rFonts w:asciiTheme="minorBidi" w:hAnsiTheme="minorBidi"/>
                <w:sz w:val="20"/>
                <w:szCs w:val="20"/>
                <w:lang w:val="fr-FR"/>
              </w:rPr>
              <w:t>É</w:t>
            </w:r>
            <w:r w:rsidR="009B0AE0" w:rsidRPr="00C16946">
              <w:rPr>
                <w:rFonts w:asciiTheme="minorBidi" w:hAnsiTheme="minorBidi"/>
                <w:sz w:val="20"/>
                <w:szCs w:val="20"/>
                <w:lang w:val="fr-FR"/>
              </w:rPr>
              <w:t>clairage efficace</w:t>
            </w:r>
          </w:p>
          <w:p w14:paraId="34452E6E" w14:textId="0DA9F94F" w:rsidR="009B0AE0" w:rsidRPr="00C16946" w:rsidRDefault="009B0AE0" w:rsidP="004C79F0">
            <w:pPr>
              <w:pStyle w:val="Ecolistepuces3"/>
              <w:numPr>
                <w:ilvl w:val="0"/>
                <w:numId w:val="31"/>
              </w:numPr>
              <w:cnfStyle w:val="000000010000" w:firstRow="0" w:lastRow="0" w:firstColumn="0" w:lastColumn="0" w:oddVBand="0" w:evenVBand="0" w:oddHBand="0" w:evenHBand="1" w:firstRowFirstColumn="0" w:firstRowLastColumn="0" w:lastRowFirstColumn="0" w:lastRowLastColumn="0"/>
              <w:rPr>
                <w:rFonts w:asciiTheme="minorBidi" w:hAnsiTheme="minorBidi"/>
                <w:sz w:val="20"/>
                <w:szCs w:val="20"/>
                <w:lang w:val="fr-FR"/>
              </w:rPr>
            </w:pPr>
            <w:r w:rsidRPr="00C16946">
              <w:rPr>
                <w:rFonts w:asciiTheme="minorBidi" w:hAnsiTheme="minorBidi"/>
                <w:sz w:val="20"/>
                <w:szCs w:val="20"/>
                <w:lang w:val="fr-FR"/>
              </w:rPr>
              <w:t>Réfrigération efficace</w:t>
            </w:r>
          </w:p>
          <w:p w14:paraId="423C6AE9" w14:textId="77777777" w:rsidR="009B0AE0" w:rsidRPr="00C16946" w:rsidRDefault="009B0AE0" w:rsidP="00BF5839">
            <w:pPr>
              <w:pStyle w:val="Ecolistepuces3"/>
              <w:numPr>
                <w:ilvl w:val="0"/>
                <w:numId w:val="31"/>
              </w:numPr>
              <w:cnfStyle w:val="000000010000" w:firstRow="0" w:lastRow="0" w:firstColumn="0" w:lastColumn="0" w:oddVBand="0" w:evenVBand="0" w:oddHBand="0" w:evenHBand="1" w:firstRowFirstColumn="0" w:firstRowLastColumn="0" w:lastRowFirstColumn="0" w:lastRowLastColumn="0"/>
              <w:rPr>
                <w:rFonts w:asciiTheme="minorBidi" w:hAnsiTheme="minorBidi"/>
                <w:sz w:val="20"/>
                <w:szCs w:val="20"/>
                <w:lang w:val="fr-FR"/>
              </w:rPr>
            </w:pPr>
            <w:r w:rsidRPr="00C16946">
              <w:rPr>
                <w:rFonts w:asciiTheme="minorBidi" w:hAnsiTheme="minorBidi"/>
                <w:sz w:val="20"/>
                <w:szCs w:val="20"/>
                <w:lang w:val="fr-FR"/>
              </w:rPr>
              <w:t>Climatisation efficace</w:t>
            </w:r>
          </w:p>
          <w:p w14:paraId="5D13055B" w14:textId="5E952880" w:rsidR="009B0AE0" w:rsidRPr="00C16946" w:rsidRDefault="009B0AE0" w:rsidP="004C79F0">
            <w:pPr>
              <w:pStyle w:val="Ecolistepuces3"/>
              <w:numPr>
                <w:ilvl w:val="0"/>
                <w:numId w:val="31"/>
              </w:numPr>
              <w:cnfStyle w:val="000000010000" w:firstRow="0" w:lastRow="0" w:firstColumn="0" w:lastColumn="0" w:oddVBand="0" w:evenVBand="0" w:oddHBand="0" w:evenHBand="1" w:firstRowFirstColumn="0" w:firstRowLastColumn="0" w:lastRowFirstColumn="0" w:lastRowLastColumn="0"/>
              <w:rPr>
                <w:rFonts w:asciiTheme="minorBidi" w:hAnsiTheme="minorBidi"/>
                <w:sz w:val="20"/>
                <w:szCs w:val="20"/>
                <w:lang w:val="fr-FR"/>
              </w:rPr>
            </w:pPr>
            <w:r w:rsidRPr="00C16946">
              <w:rPr>
                <w:rFonts w:asciiTheme="minorBidi" w:hAnsiTheme="minorBidi"/>
                <w:sz w:val="20"/>
                <w:szCs w:val="20"/>
                <w:lang w:val="fr-FR"/>
              </w:rPr>
              <w:t>Recours au photovoltaïque</w:t>
            </w:r>
          </w:p>
        </w:tc>
        <w:tc>
          <w:tcPr>
            <w:tcW w:w="6941" w:type="dxa"/>
          </w:tcPr>
          <w:p w14:paraId="4E4FA2DA" w14:textId="67FF97BF" w:rsidR="009B0AE0" w:rsidRPr="00C16946" w:rsidRDefault="009B0AE0" w:rsidP="004C79F0">
            <w:pPr>
              <w:pStyle w:val="Ecotext"/>
              <w:jc w:val="left"/>
              <w:cnfStyle w:val="000000010000" w:firstRow="0" w:lastRow="0" w:firstColumn="0" w:lastColumn="0" w:oddVBand="0" w:evenVBand="0" w:oddHBand="0" w:evenHBand="1" w:firstRowFirstColumn="0" w:firstRowLastColumn="0" w:lastRowFirstColumn="0" w:lastRowLastColumn="0"/>
              <w:rPr>
                <w:rFonts w:asciiTheme="minorBidi" w:hAnsiTheme="minorBidi"/>
                <w:sz w:val="20"/>
                <w:szCs w:val="20"/>
                <w:lang w:val="fr-FR"/>
              </w:rPr>
            </w:pPr>
            <w:r w:rsidRPr="00C16946">
              <w:rPr>
                <w:rFonts w:asciiTheme="minorBidi" w:hAnsiTheme="minorBidi"/>
                <w:sz w:val="20"/>
                <w:szCs w:val="20"/>
                <w:lang w:val="fr-FR"/>
              </w:rPr>
              <w:t>Conception d’un mécanisme ciblant spécifiquement les ménages (et le petit tertiaire) de Houmt Souk les incitant à remplacer leurs équipements électroménagers par des équipements plus efficaces. L’accès au mécanisme de soutien en vue de l’acquisition d’équipements les plus efficaces possible par les ménages se fera en contrepartie de la cession volontaire des équipements anciens au projet ; qui les intègrera dans un circuit de recyclage et de destruction.</w:t>
            </w:r>
          </w:p>
          <w:p w14:paraId="602764F4" w14:textId="77777777" w:rsidR="009B0AE0" w:rsidRPr="00C16946" w:rsidRDefault="009B0AE0" w:rsidP="00F1596E">
            <w:pPr>
              <w:pStyle w:val="Ecotext"/>
              <w:cnfStyle w:val="000000010000" w:firstRow="0" w:lastRow="0" w:firstColumn="0" w:lastColumn="0" w:oddVBand="0" w:evenVBand="0" w:oddHBand="0" w:evenHBand="1" w:firstRowFirstColumn="0" w:firstRowLastColumn="0" w:lastRowFirstColumn="0" w:lastRowLastColumn="0"/>
              <w:rPr>
                <w:rFonts w:asciiTheme="minorBidi" w:hAnsiTheme="minorBidi"/>
                <w:sz w:val="20"/>
                <w:szCs w:val="20"/>
                <w:lang w:val="fr-FR"/>
              </w:rPr>
            </w:pPr>
            <w:r w:rsidRPr="00C16946">
              <w:rPr>
                <w:rFonts w:asciiTheme="minorBidi" w:hAnsiTheme="minorBidi"/>
                <w:sz w:val="20"/>
                <w:szCs w:val="20"/>
                <w:lang w:val="fr-FR"/>
              </w:rPr>
              <w:lastRenderedPageBreak/>
              <w:t>Le mécanisme couvrira trois mesures :</w:t>
            </w:r>
          </w:p>
          <w:p w14:paraId="6258C3B9" w14:textId="77777777" w:rsidR="009B0AE0" w:rsidRPr="00C16946" w:rsidRDefault="009B0AE0" w:rsidP="004C79F0">
            <w:pPr>
              <w:pStyle w:val="Ecotexte"/>
              <w:widowControl w:val="0"/>
              <w:numPr>
                <w:ilvl w:val="0"/>
                <w:numId w:val="26"/>
              </w:numPr>
              <w:spacing w:before="80" w:after="0" w:line="240" w:lineRule="auto"/>
              <w:ind w:left="312" w:hanging="357"/>
              <w:jc w:val="left"/>
              <w:cnfStyle w:val="000000010000" w:firstRow="0" w:lastRow="0" w:firstColumn="0" w:lastColumn="0" w:oddVBand="0" w:evenVBand="0" w:oddHBand="0" w:evenHBand="1" w:firstRowFirstColumn="0" w:firstRowLastColumn="0" w:lastRowFirstColumn="0" w:lastRowLastColumn="0"/>
              <w:rPr>
                <w:rFonts w:asciiTheme="minorBidi" w:hAnsiTheme="minorBidi"/>
                <w:sz w:val="20"/>
                <w:szCs w:val="20"/>
                <w:lang w:val="fr-FR"/>
              </w:rPr>
            </w:pPr>
            <w:r w:rsidRPr="00C16946">
              <w:rPr>
                <w:rFonts w:asciiTheme="minorBidi" w:hAnsiTheme="minorBidi"/>
                <w:sz w:val="20"/>
                <w:szCs w:val="20"/>
                <w:lang w:val="fr-FR"/>
              </w:rPr>
              <w:t>Mesure 1 : remplacement des lampes en cours d’utilisation par des lampes à LED</w:t>
            </w:r>
          </w:p>
          <w:p w14:paraId="02597D4F" w14:textId="77777777" w:rsidR="009B0AE0" w:rsidRPr="00C16946" w:rsidRDefault="009B0AE0" w:rsidP="004C79F0">
            <w:pPr>
              <w:pStyle w:val="Ecotexte"/>
              <w:widowControl w:val="0"/>
              <w:numPr>
                <w:ilvl w:val="0"/>
                <w:numId w:val="26"/>
              </w:numPr>
              <w:spacing w:before="80" w:after="0" w:line="240" w:lineRule="auto"/>
              <w:ind w:left="312" w:hanging="357"/>
              <w:jc w:val="left"/>
              <w:cnfStyle w:val="000000010000" w:firstRow="0" w:lastRow="0" w:firstColumn="0" w:lastColumn="0" w:oddVBand="0" w:evenVBand="0" w:oddHBand="0" w:evenHBand="1" w:firstRowFirstColumn="0" w:firstRowLastColumn="0" w:lastRowFirstColumn="0" w:lastRowLastColumn="0"/>
              <w:rPr>
                <w:rFonts w:asciiTheme="minorBidi" w:hAnsiTheme="minorBidi"/>
                <w:sz w:val="20"/>
                <w:szCs w:val="20"/>
                <w:lang w:val="fr-FR"/>
              </w:rPr>
            </w:pPr>
            <w:r w:rsidRPr="00C16946">
              <w:rPr>
                <w:rFonts w:asciiTheme="minorBidi" w:hAnsiTheme="minorBidi"/>
                <w:sz w:val="20"/>
                <w:szCs w:val="20"/>
                <w:lang w:val="fr-FR"/>
              </w:rPr>
              <w:t>Mesure 2 : remplacement du réfrigérateur en cours d’utilisation par un réfrigérateur de classe 1</w:t>
            </w:r>
          </w:p>
          <w:p w14:paraId="3DC15444" w14:textId="27FC7BF0" w:rsidR="009B0AE0" w:rsidRPr="00C16946" w:rsidRDefault="009B0AE0" w:rsidP="004C79F0">
            <w:pPr>
              <w:pStyle w:val="Ecotexte"/>
              <w:widowControl w:val="0"/>
              <w:numPr>
                <w:ilvl w:val="0"/>
                <w:numId w:val="26"/>
              </w:numPr>
              <w:spacing w:before="80" w:after="0" w:line="240" w:lineRule="auto"/>
              <w:ind w:left="312" w:hanging="357"/>
              <w:jc w:val="left"/>
              <w:cnfStyle w:val="000000010000" w:firstRow="0" w:lastRow="0" w:firstColumn="0" w:lastColumn="0" w:oddVBand="0" w:evenVBand="0" w:oddHBand="0" w:evenHBand="1" w:firstRowFirstColumn="0" w:firstRowLastColumn="0" w:lastRowFirstColumn="0" w:lastRowLastColumn="0"/>
              <w:rPr>
                <w:rFonts w:asciiTheme="minorBidi" w:hAnsiTheme="minorBidi"/>
                <w:b/>
                <w:bCs/>
                <w:sz w:val="20"/>
                <w:szCs w:val="20"/>
                <w:lang w:val="fr-FR"/>
              </w:rPr>
            </w:pPr>
            <w:r w:rsidRPr="00C16946">
              <w:rPr>
                <w:rFonts w:asciiTheme="minorBidi" w:hAnsiTheme="minorBidi"/>
                <w:sz w:val="20"/>
                <w:szCs w:val="20"/>
                <w:lang w:val="fr-FR"/>
              </w:rPr>
              <w:t>Mesure 3 : remplacement du (ou des) climatiseur</w:t>
            </w:r>
            <w:r w:rsidR="00FF3CC5">
              <w:rPr>
                <w:rFonts w:asciiTheme="minorBidi" w:hAnsiTheme="minorBidi"/>
                <w:sz w:val="20"/>
                <w:szCs w:val="20"/>
                <w:lang w:val="fr-FR"/>
              </w:rPr>
              <w:t>s</w:t>
            </w:r>
            <w:r w:rsidRPr="00C16946">
              <w:rPr>
                <w:rFonts w:asciiTheme="minorBidi" w:hAnsiTheme="minorBidi"/>
                <w:sz w:val="20"/>
                <w:szCs w:val="20"/>
                <w:lang w:val="fr-FR"/>
              </w:rPr>
              <w:t xml:space="preserve"> en cours d’utilisation par un (ou des) climatiseurs de classe 1.</w:t>
            </w:r>
          </w:p>
        </w:tc>
      </w:tr>
      <w:tr w:rsidR="009B0AE0" w:rsidRPr="000E4C30" w14:paraId="3A9C0378" w14:textId="77777777" w:rsidTr="00635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tcPr>
          <w:p w14:paraId="4F0663D9" w14:textId="77777777" w:rsidR="009B0AE0" w:rsidRPr="00C16946" w:rsidRDefault="009B0AE0" w:rsidP="007F1DE4">
            <w:pPr>
              <w:pStyle w:val="EcoTableText"/>
              <w:rPr>
                <w:rFonts w:asciiTheme="minorBidi" w:hAnsiTheme="minorBidi"/>
                <w:szCs w:val="20"/>
                <w:lang w:val="fr-FR"/>
              </w:rPr>
            </w:pPr>
          </w:p>
        </w:tc>
        <w:tc>
          <w:tcPr>
            <w:tcW w:w="2268" w:type="dxa"/>
          </w:tcPr>
          <w:p w14:paraId="43315752" w14:textId="4896E3D9" w:rsidR="009B0AE0" w:rsidRPr="00C16946" w:rsidRDefault="009B0AE0" w:rsidP="007F1DE4">
            <w:pPr>
              <w:pStyle w:val="Ecolistepuces3"/>
              <w:numPr>
                <w:ilvl w:val="0"/>
                <w:numId w:val="0"/>
              </w:numPr>
              <w:jc w:val="left"/>
              <w:cnfStyle w:val="000000100000" w:firstRow="0" w:lastRow="0" w:firstColumn="0" w:lastColumn="0" w:oddVBand="0" w:evenVBand="0" w:oddHBand="1" w:evenHBand="0" w:firstRowFirstColumn="0" w:firstRowLastColumn="0" w:lastRowFirstColumn="0" w:lastRowLastColumn="0"/>
              <w:rPr>
                <w:rFonts w:asciiTheme="minorBidi" w:hAnsiTheme="minorBidi"/>
                <w:b/>
                <w:szCs w:val="20"/>
                <w:lang w:val="fr-FR"/>
              </w:rPr>
            </w:pPr>
            <w:r w:rsidRPr="00C16946">
              <w:rPr>
                <w:rFonts w:asciiTheme="minorBidi" w:hAnsiTheme="minorBidi"/>
                <w:b/>
                <w:szCs w:val="20"/>
                <w:lang w:val="fr-FR"/>
              </w:rPr>
              <w:t>Action 3</w:t>
            </w:r>
            <w:r w:rsidR="009953FA" w:rsidRPr="00C16946">
              <w:rPr>
                <w:rFonts w:asciiTheme="minorBidi" w:hAnsiTheme="minorBidi"/>
                <w:b/>
                <w:szCs w:val="20"/>
                <w:lang w:val="fr-FR"/>
              </w:rPr>
              <w:t xml:space="preserve"> </w:t>
            </w:r>
            <w:r w:rsidRPr="00C16946">
              <w:rPr>
                <w:rFonts w:asciiTheme="minorBidi" w:hAnsiTheme="minorBidi"/>
                <w:b/>
                <w:szCs w:val="20"/>
                <w:lang w:val="fr-FR"/>
              </w:rPr>
              <w:t xml:space="preserve">: </w:t>
            </w:r>
            <w:r w:rsidRPr="00C16946">
              <w:rPr>
                <w:rFonts w:asciiTheme="minorBidi" w:hAnsiTheme="minorBidi"/>
                <w:bCs/>
                <w:szCs w:val="20"/>
                <w:lang w:val="fr-FR"/>
              </w:rPr>
              <w:t xml:space="preserve">Accord </w:t>
            </w:r>
            <w:r w:rsidR="00FF3CC5">
              <w:rPr>
                <w:rFonts w:asciiTheme="minorBidi" w:hAnsiTheme="minorBidi"/>
                <w:bCs/>
                <w:szCs w:val="20"/>
                <w:lang w:val="fr-FR"/>
              </w:rPr>
              <w:t>v</w:t>
            </w:r>
            <w:r w:rsidRPr="00C16946">
              <w:rPr>
                <w:rFonts w:asciiTheme="minorBidi" w:hAnsiTheme="minorBidi"/>
                <w:bCs/>
                <w:szCs w:val="20"/>
                <w:lang w:val="fr-FR"/>
              </w:rPr>
              <w:t>olontaire du secteur Tourisme visant une transition bas-carbone</w:t>
            </w:r>
          </w:p>
        </w:tc>
        <w:tc>
          <w:tcPr>
            <w:tcW w:w="2835" w:type="dxa"/>
          </w:tcPr>
          <w:p w14:paraId="6C820416" w14:textId="17A66263" w:rsidR="009B0AE0" w:rsidRPr="00C16946" w:rsidRDefault="00C16946" w:rsidP="007F1DE4">
            <w:pPr>
              <w:pStyle w:val="Ecolistepuces3"/>
              <w:numPr>
                <w:ilvl w:val="0"/>
                <w:numId w:val="34"/>
              </w:numPr>
              <w:cnfStyle w:val="000000100000" w:firstRow="0" w:lastRow="0" w:firstColumn="0" w:lastColumn="0" w:oddVBand="0" w:evenVBand="0" w:oddHBand="1" w:evenHBand="0" w:firstRowFirstColumn="0" w:firstRowLastColumn="0" w:lastRowFirstColumn="0" w:lastRowLastColumn="0"/>
              <w:rPr>
                <w:rFonts w:asciiTheme="minorBidi" w:hAnsiTheme="minorBidi"/>
                <w:szCs w:val="20"/>
                <w:lang w:val="fr-FR"/>
              </w:rPr>
            </w:pPr>
            <w:r w:rsidRPr="00C16946">
              <w:rPr>
                <w:rFonts w:asciiTheme="minorBidi" w:hAnsiTheme="minorBidi"/>
                <w:szCs w:val="20"/>
                <w:lang w:val="fr-FR"/>
              </w:rPr>
              <w:t>Utilités efficaces</w:t>
            </w:r>
          </w:p>
          <w:p w14:paraId="52E3A478" w14:textId="025C0BA1" w:rsidR="009B0AE0" w:rsidRPr="00C16946" w:rsidRDefault="00FF3CC5" w:rsidP="007F1DE4">
            <w:pPr>
              <w:pStyle w:val="Ecolistepuces3"/>
              <w:numPr>
                <w:ilvl w:val="0"/>
                <w:numId w:val="34"/>
              </w:numPr>
              <w:cnfStyle w:val="000000100000" w:firstRow="0" w:lastRow="0" w:firstColumn="0" w:lastColumn="0" w:oddVBand="0" w:evenVBand="0" w:oddHBand="1" w:evenHBand="0" w:firstRowFirstColumn="0" w:firstRowLastColumn="0" w:lastRowFirstColumn="0" w:lastRowLastColumn="0"/>
              <w:rPr>
                <w:rFonts w:asciiTheme="minorBidi" w:hAnsiTheme="minorBidi"/>
                <w:szCs w:val="20"/>
                <w:lang w:val="fr-FR"/>
              </w:rPr>
            </w:pPr>
            <w:r>
              <w:rPr>
                <w:rFonts w:asciiTheme="minorBidi" w:hAnsiTheme="minorBidi"/>
                <w:szCs w:val="20"/>
                <w:lang w:val="fr-FR"/>
              </w:rPr>
              <w:t>É</w:t>
            </w:r>
            <w:r w:rsidR="009B0AE0" w:rsidRPr="00C16946">
              <w:rPr>
                <w:rFonts w:asciiTheme="minorBidi" w:hAnsiTheme="minorBidi"/>
                <w:szCs w:val="20"/>
                <w:lang w:val="fr-FR"/>
              </w:rPr>
              <w:t>clairage efficace</w:t>
            </w:r>
          </w:p>
          <w:p w14:paraId="02297FC4" w14:textId="77777777" w:rsidR="009B0AE0" w:rsidRPr="00C16946" w:rsidRDefault="009B0AE0" w:rsidP="007F1DE4">
            <w:pPr>
              <w:pStyle w:val="Ecolistepuces3"/>
              <w:numPr>
                <w:ilvl w:val="0"/>
                <w:numId w:val="34"/>
              </w:numPr>
              <w:cnfStyle w:val="000000100000" w:firstRow="0" w:lastRow="0" w:firstColumn="0" w:lastColumn="0" w:oddVBand="0" w:evenVBand="0" w:oddHBand="1" w:evenHBand="0" w:firstRowFirstColumn="0" w:firstRowLastColumn="0" w:lastRowFirstColumn="0" w:lastRowLastColumn="0"/>
              <w:rPr>
                <w:rFonts w:asciiTheme="minorBidi" w:hAnsiTheme="minorBidi"/>
                <w:b/>
                <w:bCs/>
                <w:szCs w:val="20"/>
                <w:lang w:val="fr-FR"/>
              </w:rPr>
            </w:pPr>
            <w:r w:rsidRPr="00C16946">
              <w:rPr>
                <w:rFonts w:asciiTheme="minorBidi" w:hAnsiTheme="minorBidi"/>
                <w:szCs w:val="20"/>
                <w:lang w:val="fr-FR"/>
              </w:rPr>
              <w:t>Efficacité énergétique dans le bâtiment</w:t>
            </w:r>
          </w:p>
          <w:p w14:paraId="56EFB64F" w14:textId="0D173276" w:rsidR="009B0AE0" w:rsidRPr="00C16946" w:rsidRDefault="009B0AE0" w:rsidP="004C79F0">
            <w:pPr>
              <w:pStyle w:val="Ecolistepuces3"/>
              <w:numPr>
                <w:ilvl w:val="0"/>
                <w:numId w:val="34"/>
              </w:numPr>
              <w:jc w:val="left"/>
              <w:cnfStyle w:val="000000100000" w:firstRow="0" w:lastRow="0" w:firstColumn="0" w:lastColumn="0" w:oddVBand="0" w:evenVBand="0" w:oddHBand="1" w:evenHBand="0" w:firstRowFirstColumn="0" w:firstRowLastColumn="0" w:lastRowFirstColumn="0" w:lastRowLastColumn="0"/>
              <w:rPr>
                <w:rFonts w:asciiTheme="minorBidi" w:hAnsiTheme="minorBidi"/>
                <w:szCs w:val="20"/>
                <w:lang w:val="fr-FR"/>
              </w:rPr>
            </w:pPr>
            <w:r w:rsidRPr="00C16946">
              <w:rPr>
                <w:rFonts w:asciiTheme="minorBidi" w:hAnsiTheme="minorBidi"/>
                <w:szCs w:val="20"/>
                <w:lang w:val="fr-FR"/>
              </w:rPr>
              <w:t>Recours au photovoltaïque</w:t>
            </w:r>
          </w:p>
        </w:tc>
        <w:tc>
          <w:tcPr>
            <w:tcW w:w="6941" w:type="dxa"/>
          </w:tcPr>
          <w:p w14:paraId="38A613A7" w14:textId="17B51835" w:rsidR="009B0AE0" w:rsidRPr="00C16946" w:rsidRDefault="009B0AE0" w:rsidP="004C79F0">
            <w:pPr>
              <w:pStyle w:val="Ecotext"/>
              <w:spacing w:before="120" w:after="0" w:line="240" w:lineRule="auto"/>
              <w:jc w:val="left"/>
              <w:cnfStyle w:val="000000100000" w:firstRow="0" w:lastRow="0" w:firstColumn="0" w:lastColumn="0" w:oddVBand="0" w:evenVBand="0" w:oddHBand="1" w:evenHBand="0" w:firstRowFirstColumn="0" w:firstRowLastColumn="0" w:lastRowFirstColumn="0" w:lastRowLastColumn="0"/>
              <w:rPr>
                <w:rFonts w:asciiTheme="minorBidi" w:hAnsiTheme="minorBidi"/>
                <w:szCs w:val="20"/>
                <w:lang w:val="fr-FR"/>
              </w:rPr>
            </w:pPr>
            <w:r w:rsidRPr="00C16946">
              <w:rPr>
                <w:rFonts w:asciiTheme="minorBidi" w:hAnsiTheme="minorBidi"/>
                <w:szCs w:val="20"/>
                <w:lang w:val="fr-FR"/>
              </w:rPr>
              <w:t>Cette action consiste à établir un accord volontaire à signer entre les pouvoirs publics et les hôtels de Djerba Houmt souk via lequel les unités touristiques opérant dans le périmètre de la Commune de Houmt Souk réduiraient leur empreinte carbone en 2030 de 75% par rapport à 2019, dans le cadre d’un label à établir.</w:t>
            </w:r>
          </w:p>
          <w:p w14:paraId="564CB79F" w14:textId="2C2BDEAE" w:rsidR="009B0AE0" w:rsidRPr="00C16946" w:rsidRDefault="009B0AE0" w:rsidP="001C08AB">
            <w:pPr>
              <w:pStyle w:val="Ecotext"/>
              <w:spacing w:before="120" w:after="0" w:line="240" w:lineRule="auto"/>
              <w:jc w:val="left"/>
              <w:cnfStyle w:val="000000100000" w:firstRow="0" w:lastRow="0" w:firstColumn="0" w:lastColumn="0" w:oddVBand="0" w:evenVBand="0" w:oddHBand="1" w:evenHBand="0" w:firstRowFirstColumn="0" w:firstRowLastColumn="0" w:lastRowFirstColumn="0" w:lastRowLastColumn="0"/>
              <w:rPr>
                <w:rFonts w:asciiTheme="minorBidi" w:hAnsiTheme="minorBidi"/>
                <w:szCs w:val="20"/>
                <w:lang w:val="fr-FR"/>
              </w:rPr>
            </w:pPr>
            <w:r w:rsidRPr="00C16946">
              <w:rPr>
                <w:rFonts w:asciiTheme="minorBidi" w:hAnsiTheme="minorBidi"/>
                <w:szCs w:val="20"/>
                <w:lang w:val="fr-FR"/>
              </w:rPr>
              <w:t xml:space="preserve">En contrepartie, les pouvoirs publics s’engageraient à faciliter la réalisation de cet </w:t>
            </w:r>
            <w:r w:rsidR="00B91D7E">
              <w:rPr>
                <w:rFonts w:asciiTheme="minorBidi" w:hAnsiTheme="minorBidi"/>
                <w:szCs w:val="20"/>
                <w:lang w:val="fr-FR"/>
              </w:rPr>
              <w:t>Accord Volontaire (</w:t>
            </w:r>
            <w:r w:rsidRPr="00C16946">
              <w:rPr>
                <w:rFonts w:asciiTheme="minorBidi" w:hAnsiTheme="minorBidi"/>
                <w:szCs w:val="20"/>
                <w:lang w:val="fr-FR"/>
              </w:rPr>
              <w:t>AV</w:t>
            </w:r>
            <w:r w:rsidR="00B91D7E">
              <w:rPr>
                <w:rFonts w:asciiTheme="minorBidi" w:hAnsiTheme="minorBidi"/>
                <w:szCs w:val="20"/>
                <w:lang w:val="fr-FR"/>
              </w:rPr>
              <w:t>)</w:t>
            </w:r>
            <w:r w:rsidRPr="00C16946">
              <w:rPr>
                <w:rFonts w:asciiTheme="minorBidi" w:hAnsiTheme="minorBidi"/>
                <w:szCs w:val="20"/>
                <w:lang w:val="fr-FR"/>
              </w:rPr>
              <w:t xml:space="preserve"> en instaurant, par exemple, de nouveaux instruments et politiques de soutien aux actions prévues.</w:t>
            </w:r>
          </w:p>
          <w:p w14:paraId="03741DA0" w14:textId="52F01A26" w:rsidR="009B0AE0" w:rsidRPr="00C16946" w:rsidRDefault="009B0AE0" w:rsidP="004C79F0">
            <w:pPr>
              <w:pStyle w:val="Ecotext"/>
              <w:spacing w:before="120" w:after="0" w:line="240" w:lineRule="auto"/>
              <w:jc w:val="left"/>
              <w:cnfStyle w:val="000000100000" w:firstRow="0" w:lastRow="0" w:firstColumn="0" w:lastColumn="0" w:oddVBand="0" w:evenVBand="0" w:oddHBand="1" w:evenHBand="0" w:firstRowFirstColumn="0" w:firstRowLastColumn="0" w:lastRowFirstColumn="0" w:lastRowLastColumn="0"/>
              <w:rPr>
                <w:rFonts w:asciiTheme="minorBidi" w:hAnsiTheme="minorBidi"/>
                <w:szCs w:val="20"/>
                <w:lang w:val="fr-FR"/>
              </w:rPr>
            </w:pPr>
            <w:r w:rsidRPr="00C16946">
              <w:rPr>
                <w:rFonts w:asciiTheme="minorBidi" w:hAnsiTheme="minorBidi"/>
                <w:szCs w:val="20"/>
                <w:lang w:val="fr-FR"/>
              </w:rPr>
              <w:t>L’action comprend :</w:t>
            </w:r>
          </w:p>
          <w:p w14:paraId="3A55CE8A" w14:textId="7EB7CB41" w:rsidR="009B0AE0" w:rsidRPr="00C16946" w:rsidRDefault="009B0AE0" w:rsidP="004C79F0">
            <w:pPr>
              <w:pStyle w:val="Ecotexte"/>
              <w:widowControl w:val="0"/>
              <w:numPr>
                <w:ilvl w:val="0"/>
                <w:numId w:val="26"/>
              </w:numPr>
              <w:spacing w:before="80" w:after="0" w:line="240" w:lineRule="auto"/>
              <w:ind w:left="312" w:hanging="357"/>
              <w:jc w:val="left"/>
              <w:cnfStyle w:val="000000100000" w:firstRow="0" w:lastRow="0" w:firstColumn="0" w:lastColumn="0" w:oddVBand="0" w:evenVBand="0" w:oddHBand="1" w:evenHBand="0" w:firstRowFirstColumn="0" w:firstRowLastColumn="0" w:lastRowFirstColumn="0" w:lastRowLastColumn="0"/>
              <w:rPr>
                <w:rFonts w:asciiTheme="minorBidi" w:hAnsiTheme="minorBidi"/>
                <w:szCs w:val="20"/>
                <w:lang w:val="fr-FR"/>
              </w:rPr>
            </w:pPr>
            <w:r w:rsidRPr="00C16946">
              <w:rPr>
                <w:rFonts w:asciiTheme="minorBidi" w:hAnsiTheme="minorBidi"/>
                <w:szCs w:val="20"/>
                <w:lang w:val="fr-FR"/>
              </w:rPr>
              <w:t>La mobilisation de toutes les mesures d’EE possibles, visant des économies de 40% sur la consommation électrique, de 25% sur la consommation thermique.</w:t>
            </w:r>
          </w:p>
          <w:p w14:paraId="08E16505" w14:textId="77777777" w:rsidR="009B0AE0" w:rsidRPr="00C16946" w:rsidRDefault="009B0AE0" w:rsidP="004C79F0">
            <w:pPr>
              <w:pStyle w:val="Ecotexte"/>
              <w:widowControl w:val="0"/>
              <w:numPr>
                <w:ilvl w:val="0"/>
                <w:numId w:val="26"/>
              </w:numPr>
              <w:spacing w:before="80" w:after="0" w:line="240" w:lineRule="auto"/>
              <w:ind w:left="312" w:hanging="357"/>
              <w:jc w:val="left"/>
              <w:cnfStyle w:val="000000100000" w:firstRow="0" w:lastRow="0" w:firstColumn="0" w:lastColumn="0" w:oddVBand="0" w:evenVBand="0" w:oddHBand="1" w:evenHBand="0" w:firstRowFirstColumn="0" w:firstRowLastColumn="0" w:lastRowFirstColumn="0" w:lastRowLastColumn="0"/>
              <w:rPr>
                <w:rFonts w:asciiTheme="minorBidi" w:hAnsiTheme="minorBidi"/>
                <w:szCs w:val="20"/>
                <w:lang w:val="fr-FR"/>
              </w:rPr>
            </w:pPr>
            <w:r w:rsidRPr="00C16946">
              <w:rPr>
                <w:rFonts w:asciiTheme="minorBidi" w:hAnsiTheme="minorBidi"/>
                <w:szCs w:val="20"/>
                <w:lang w:val="fr-FR"/>
              </w:rPr>
              <w:t>Le passage intégral (100%) des usages thermiques au gaz naturel, en substitution au gasoil et au GPL</w:t>
            </w:r>
          </w:p>
          <w:p w14:paraId="4531E684" w14:textId="622902F7" w:rsidR="009B0AE0" w:rsidRPr="00C16946" w:rsidRDefault="009B0AE0" w:rsidP="004C79F0">
            <w:pPr>
              <w:pStyle w:val="Ecotexte"/>
              <w:widowControl w:val="0"/>
              <w:numPr>
                <w:ilvl w:val="0"/>
                <w:numId w:val="26"/>
              </w:numPr>
              <w:spacing w:before="80" w:after="0" w:line="240" w:lineRule="auto"/>
              <w:ind w:left="312" w:hanging="357"/>
              <w:jc w:val="left"/>
              <w:cnfStyle w:val="000000100000" w:firstRow="0" w:lastRow="0" w:firstColumn="0" w:lastColumn="0" w:oddVBand="0" w:evenVBand="0" w:oddHBand="1" w:evenHBand="0" w:firstRowFirstColumn="0" w:firstRowLastColumn="0" w:lastRowFirstColumn="0" w:lastRowLastColumn="0"/>
              <w:rPr>
                <w:rFonts w:asciiTheme="minorBidi" w:hAnsiTheme="minorBidi"/>
                <w:b/>
                <w:bCs/>
                <w:szCs w:val="20"/>
                <w:lang w:val="fr-FR"/>
              </w:rPr>
            </w:pPr>
            <w:r w:rsidRPr="00C16946">
              <w:rPr>
                <w:rFonts w:asciiTheme="minorBidi" w:hAnsiTheme="minorBidi"/>
                <w:szCs w:val="20"/>
                <w:lang w:val="fr-FR"/>
              </w:rPr>
              <w:t xml:space="preserve">La production de la totalité des besoins électriques des hôtels par des systèmes photovoltaïques </w:t>
            </w:r>
          </w:p>
        </w:tc>
      </w:tr>
      <w:tr w:rsidR="009B0AE0" w:rsidRPr="000E4C30" w14:paraId="11B6BC09" w14:textId="77777777" w:rsidTr="006350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tcPr>
          <w:p w14:paraId="60CE31FB" w14:textId="77777777" w:rsidR="009B0AE0" w:rsidRPr="00C16946" w:rsidRDefault="009B0AE0" w:rsidP="007F1DE4">
            <w:pPr>
              <w:pStyle w:val="EcoTableText"/>
              <w:rPr>
                <w:rFonts w:asciiTheme="minorBidi" w:hAnsiTheme="minorBidi"/>
                <w:szCs w:val="20"/>
                <w:lang w:val="fr-FR"/>
              </w:rPr>
            </w:pPr>
          </w:p>
        </w:tc>
        <w:tc>
          <w:tcPr>
            <w:tcW w:w="2268" w:type="dxa"/>
          </w:tcPr>
          <w:p w14:paraId="616050D5" w14:textId="1516719F" w:rsidR="009B0AE0" w:rsidRPr="00C16946" w:rsidRDefault="009B0AE0" w:rsidP="004C79F0">
            <w:pPr>
              <w:pStyle w:val="Ecolistepuces3"/>
              <w:numPr>
                <w:ilvl w:val="0"/>
                <w:numId w:val="0"/>
              </w:numPr>
              <w:jc w:val="left"/>
              <w:cnfStyle w:val="000000010000" w:firstRow="0" w:lastRow="0" w:firstColumn="0" w:lastColumn="0" w:oddVBand="0" w:evenVBand="0" w:oddHBand="0" w:evenHBand="1" w:firstRowFirstColumn="0" w:firstRowLastColumn="0" w:lastRowFirstColumn="0" w:lastRowLastColumn="0"/>
              <w:rPr>
                <w:rFonts w:asciiTheme="minorBidi" w:hAnsiTheme="minorBidi"/>
                <w:sz w:val="20"/>
                <w:szCs w:val="20"/>
                <w:lang w:val="fr-FR"/>
              </w:rPr>
            </w:pPr>
            <w:r w:rsidRPr="00C16946">
              <w:rPr>
                <w:rFonts w:asciiTheme="minorBidi" w:hAnsiTheme="minorBidi"/>
                <w:b/>
                <w:sz w:val="20"/>
                <w:szCs w:val="20"/>
                <w:lang w:val="fr-FR"/>
              </w:rPr>
              <w:t>Action 4</w:t>
            </w:r>
            <w:r w:rsidR="009953FA" w:rsidRPr="00C16946">
              <w:rPr>
                <w:rFonts w:asciiTheme="minorBidi" w:hAnsiTheme="minorBidi"/>
                <w:b/>
                <w:sz w:val="20"/>
                <w:szCs w:val="20"/>
                <w:lang w:val="fr-FR"/>
              </w:rPr>
              <w:t xml:space="preserve"> </w:t>
            </w:r>
            <w:r w:rsidRPr="00C16946">
              <w:rPr>
                <w:rFonts w:asciiTheme="minorBidi" w:hAnsiTheme="minorBidi"/>
                <w:b/>
                <w:sz w:val="20"/>
                <w:szCs w:val="20"/>
                <w:lang w:val="fr-FR"/>
              </w:rPr>
              <w:t xml:space="preserve">: </w:t>
            </w:r>
            <w:r w:rsidRPr="00C16946">
              <w:rPr>
                <w:rFonts w:asciiTheme="minorBidi" w:hAnsiTheme="minorBidi"/>
                <w:bCs/>
                <w:sz w:val="20"/>
                <w:szCs w:val="20"/>
                <w:lang w:val="fr-FR"/>
              </w:rPr>
              <w:t>Transition bas-carbone de l’OACA-Djerba</w:t>
            </w:r>
          </w:p>
        </w:tc>
        <w:tc>
          <w:tcPr>
            <w:tcW w:w="2835" w:type="dxa"/>
          </w:tcPr>
          <w:p w14:paraId="3F7111B8" w14:textId="65B2465B" w:rsidR="009B0AE0" w:rsidRPr="00C16946" w:rsidRDefault="009B0AE0" w:rsidP="004C79F0">
            <w:pPr>
              <w:pStyle w:val="Ecolistepuces3"/>
              <w:numPr>
                <w:ilvl w:val="0"/>
                <w:numId w:val="50"/>
              </w:numPr>
              <w:cnfStyle w:val="000000010000" w:firstRow="0" w:lastRow="0" w:firstColumn="0" w:lastColumn="0" w:oddVBand="0" w:evenVBand="0" w:oddHBand="0" w:evenHBand="1" w:firstRowFirstColumn="0" w:firstRowLastColumn="0" w:lastRowFirstColumn="0" w:lastRowLastColumn="0"/>
              <w:rPr>
                <w:rFonts w:asciiTheme="minorBidi" w:hAnsiTheme="minorBidi"/>
                <w:sz w:val="20"/>
                <w:szCs w:val="20"/>
                <w:lang w:val="fr-FR"/>
              </w:rPr>
            </w:pPr>
            <w:r w:rsidRPr="00C16946">
              <w:rPr>
                <w:rFonts w:asciiTheme="minorBidi" w:hAnsiTheme="minorBidi"/>
                <w:sz w:val="20"/>
                <w:szCs w:val="20"/>
                <w:lang w:val="fr-FR"/>
              </w:rPr>
              <w:t>Utilités efficace</w:t>
            </w:r>
            <w:r w:rsidR="00FF3CC5">
              <w:rPr>
                <w:rFonts w:asciiTheme="minorBidi" w:hAnsiTheme="minorBidi"/>
                <w:sz w:val="20"/>
                <w:szCs w:val="20"/>
                <w:lang w:val="fr-FR"/>
              </w:rPr>
              <w:t>s</w:t>
            </w:r>
          </w:p>
          <w:p w14:paraId="6FC19004" w14:textId="727BDD13" w:rsidR="009B0AE0" w:rsidRPr="00C16946" w:rsidRDefault="00FF3CC5" w:rsidP="004C79F0">
            <w:pPr>
              <w:pStyle w:val="Ecolistepuces3"/>
              <w:numPr>
                <w:ilvl w:val="0"/>
                <w:numId w:val="50"/>
              </w:numPr>
              <w:cnfStyle w:val="000000010000" w:firstRow="0" w:lastRow="0" w:firstColumn="0" w:lastColumn="0" w:oddVBand="0" w:evenVBand="0" w:oddHBand="0" w:evenHBand="1" w:firstRowFirstColumn="0" w:firstRowLastColumn="0" w:lastRowFirstColumn="0" w:lastRowLastColumn="0"/>
              <w:rPr>
                <w:rFonts w:asciiTheme="minorBidi" w:hAnsiTheme="minorBidi"/>
                <w:sz w:val="20"/>
                <w:szCs w:val="20"/>
                <w:lang w:val="fr-FR"/>
              </w:rPr>
            </w:pPr>
            <w:r>
              <w:rPr>
                <w:rFonts w:asciiTheme="minorBidi" w:hAnsiTheme="minorBidi"/>
                <w:sz w:val="20"/>
                <w:szCs w:val="20"/>
                <w:lang w:val="fr-FR"/>
              </w:rPr>
              <w:t>É</w:t>
            </w:r>
            <w:r w:rsidR="009B0AE0" w:rsidRPr="00C16946">
              <w:rPr>
                <w:rFonts w:asciiTheme="minorBidi" w:hAnsiTheme="minorBidi"/>
                <w:sz w:val="20"/>
                <w:szCs w:val="20"/>
                <w:lang w:val="fr-FR"/>
              </w:rPr>
              <w:t>clairage efficace</w:t>
            </w:r>
          </w:p>
          <w:p w14:paraId="6FBED0ED" w14:textId="77777777" w:rsidR="009B0AE0" w:rsidRPr="00C16946" w:rsidRDefault="009B0AE0" w:rsidP="004C79F0">
            <w:pPr>
              <w:pStyle w:val="Ecolistepuces3"/>
              <w:numPr>
                <w:ilvl w:val="0"/>
                <w:numId w:val="50"/>
              </w:numPr>
              <w:cnfStyle w:val="000000010000" w:firstRow="0" w:lastRow="0" w:firstColumn="0" w:lastColumn="0" w:oddVBand="0" w:evenVBand="0" w:oddHBand="0" w:evenHBand="1" w:firstRowFirstColumn="0" w:firstRowLastColumn="0" w:lastRowFirstColumn="0" w:lastRowLastColumn="0"/>
              <w:rPr>
                <w:rFonts w:asciiTheme="minorBidi" w:hAnsiTheme="minorBidi"/>
                <w:sz w:val="20"/>
                <w:szCs w:val="20"/>
                <w:lang w:val="fr-FR"/>
              </w:rPr>
            </w:pPr>
            <w:r w:rsidRPr="00C16946">
              <w:rPr>
                <w:rFonts w:asciiTheme="minorBidi" w:hAnsiTheme="minorBidi"/>
                <w:sz w:val="20"/>
                <w:szCs w:val="20"/>
                <w:lang w:val="fr-FR"/>
              </w:rPr>
              <w:t>Efficacité énergétique dans le bâtiment</w:t>
            </w:r>
          </w:p>
          <w:p w14:paraId="7F1ED263" w14:textId="06620E76" w:rsidR="009B0AE0" w:rsidRPr="00C16946" w:rsidRDefault="009B0AE0" w:rsidP="004C79F0">
            <w:pPr>
              <w:pStyle w:val="Ecolistepuces3"/>
              <w:numPr>
                <w:ilvl w:val="0"/>
                <w:numId w:val="50"/>
              </w:numPr>
              <w:cnfStyle w:val="000000010000" w:firstRow="0" w:lastRow="0" w:firstColumn="0" w:lastColumn="0" w:oddVBand="0" w:evenVBand="0" w:oddHBand="0" w:evenHBand="1" w:firstRowFirstColumn="0" w:firstRowLastColumn="0" w:lastRowFirstColumn="0" w:lastRowLastColumn="0"/>
              <w:rPr>
                <w:rFonts w:asciiTheme="minorBidi" w:hAnsiTheme="minorBidi"/>
                <w:b/>
                <w:bCs/>
                <w:sz w:val="20"/>
                <w:szCs w:val="20"/>
                <w:lang w:val="fr-FR"/>
              </w:rPr>
            </w:pPr>
            <w:r w:rsidRPr="00C16946">
              <w:rPr>
                <w:rFonts w:asciiTheme="minorBidi" w:hAnsiTheme="minorBidi"/>
                <w:sz w:val="20"/>
                <w:szCs w:val="20"/>
                <w:lang w:val="fr-FR"/>
              </w:rPr>
              <w:t>Recours au photovoltaïque</w:t>
            </w:r>
          </w:p>
        </w:tc>
        <w:tc>
          <w:tcPr>
            <w:tcW w:w="6941" w:type="dxa"/>
          </w:tcPr>
          <w:p w14:paraId="121098A0" w14:textId="04423E57" w:rsidR="009B0AE0" w:rsidRPr="00C16946" w:rsidRDefault="009B0AE0" w:rsidP="004C79F0">
            <w:pPr>
              <w:pStyle w:val="Ecotext"/>
              <w:spacing w:before="120" w:after="0" w:line="240" w:lineRule="auto"/>
              <w:jc w:val="left"/>
              <w:cnfStyle w:val="000000010000" w:firstRow="0" w:lastRow="0" w:firstColumn="0" w:lastColumn="0" w:oddVBand="0" w:evenVBand="0" w:oddHBand="0" w:evenHBand="1" w:firstRowFirstColumn="0" w:firstRowLastColumn="0" w:lastRowFirstColumn="0" w:lastRowLastColumn="0"/>
              <w:rPr>
                <w:rFonts w:asciiTheme="minorBidi" w:hAnsiTheme="minorBidi"/>
                <w:sz w:val="20"/>
                <w:szCs w:val="20"/>
                <w:lang w:val="fr-FR"/>
              </w:rPr>
            </w:pPr>
            <w:r w:rsidRPr="00C16946">
              <w:rPr>
                <w:rFonts w:asciiTheme="minorBidi" w:hAnsiTheme="minorBidi"/>
                <w:sz w:val="20"/>
                <w:szCs w:val="20"/>
                <w:lang w:val="fr-FR"/>
              </w:rPr>
              <w:t>Cette action consiste à engager l’aéroport international de Djerba Zarzis dans une démarche de responsabilité environnementale et sociétale lui permettant d’une part de se positionner en tant qu’aéroport avant-gardiste, durable et sobre en carbone et d’autre part de jouer un rôle actif de lead et d’exemplarité dans une vision intégrée visant à faire de l’ile de Djerba une destination Eco Friendly et à faible empreinte carbone.</w:t>
            </w:r>
          </w:p>
          <w:p w14:paraId="5C7A1DB1" w14:textId="0341F9BD" w:rsidR="009B0AE0" w:rsidRPr="00C16946" w:rsidRDefault="009B0AE0" w:rsidP="004C79F0">
            <w:pPr>
              <w:pStyle w:val="Ecotext"/>
              <w:spacing w:before="120" w:after="0" w:line="240" w:lineRule="auto"/>
              <w:jc w:val="left"/>
              <w:cnfStyle w:val="000000010000" w:firstRow="0" w:lastRow="0" w:firstColumn="0" w:lastColumn="0" w:oddVBand="0" w:evenVBand="0" w:oddHBand="0" w:evenHBand="1" w:firstRowFirstColumn="0" w:firstRowLastColumn="0" w:lastRowFirstColumn="0" w:lastRowLastColumn="0"/>
              <w:rPr>
                <w:rFonts w:asciiTheme="minorBidi" w:hAnsiTheme="minorBidi"/>
                <w:b/>
                <w:bCs/>
                <w:sz w:val="20"/>
                <w:szCs w:val="20"/>
                <w:lang w:val="fr-FR"/>
              </w:rPr>
            </w:pPr>
            <w:r w:rsidRPr="00C16946">
              <w:rPr>
                <w:rFonts w:asciiTheme="minorBidi" w:hAnsiTheme="minorBidi"/>
                <w:sz w:val="20"/>
                <w:szCs w:val="20"/>
                <w:lang w:val="fr-FR"/>
              </w:rPr>
              <w:t>Cet engagement, qui pourra être traduit sous forme du même accord volontaire signé avec le secteur touristique, se traduira par la mise en place d’un plan d’action d’atténuation de ses émissions en adoptant des mesures d’EE, d’optimisation de sa consommation d’énergie et la satisfaction totale de sa demande électrique par des systèmes PV de façon à atteindre la neutralité carbone de la demande électrique de l’aéroport</w:t>
            </w:r>
          </w:p>
        </w:tc>
      </w:tr>
      <w:tr w:rsidR="009B0AE0" w:rsidRPr="009953FA" w14:paraId="4C42E274" w14:textId="77777777" w:rsidTr="00635047">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2405" w:type="dxa"/>
          </w:tcPr>
          <w:p w14:paraId="3702F4E3" w14:textId="77777777" w:rsidR="009B0AE0" w:rsidRPr="00C16946" w:rsidRDefault="009B0AE0" w:rsidP="007F1DE4">
            <w:pPr>
              <w:pStyle w:val="EcoTableText"/>
              <w:rPr>
                <w:rFonts w:asciiTheme="minorBidi" w:hAnsiTheme="minorBidi"/>
                <w:b/>
                <w:bCs/>
                <w:szCs w:val="20"/>
                <w:lang w:val="fr-FR"/>
              </w:rPr>
            </w:pPr>
            <w:r w:rsidRPr="00C16946">
              <w:rPr>
                <w:rFonts w:asciiTheme="minorBidi" w:hAnsiTheme="minorBidi"/>
                <w:b/>
                <w:bCs/>
                <w:szCs w:val="20"/>
                <w:lang w:val="fr-FR"/>
              </w:rPr>
              <w:t>PV</w:t>
            </w:r>
          </w:p>
        </w:tc>
        <w:tc>
          <w:tcPr>
            <w:tcW w:w="2268" w:type="dxa"/>
          </w:tcPr>
          <w:p w14:paraId="07798A1A" w14:textId="58835119" w:rsidR="009B0AE0" w:rsidRPr="00C16946" w:rsidRDefault="009B0AE0" w:rsidP="004C79F0">
            <w:pPr>
              <w:pStyle w:val="Ecolistepuces3"/>
              <w:numPr>
                <w:ilvl w:val="0"/>
                <w:numId w:val="0"/>
              </w:numPr>
              <w:jc w:val="left"/>
              <w:cnfStyle w:val="000000100000" w:firstRow="0" w:lastRow="0" w:firstColumn="0" w:lastColumn="0" w:oddVBand="0" w:evenVBand="0" w:oddHBand="1" w:evenHBand="0" w:firstRowFirstColumn="0" w:firstRowLastColumn="0" w:lastRowFirstColumn="0" w:lastRowLastColumn="0"/>
              <w:rPr>
                <w:rFonts w:asciiTheme="minorBidi" w:hAnsiTheme="minorBidi"/>
                <w:szCs w:val="20"/>
                <w:lang w:val="fr-FR"/>
              </w:rPr>
            </w:pPr>
            <w:r w:rsidRPr="00C16946">
              <w:rPr>
                <w:rFonts w:asciiTheme="minorBidi" w:hAnsiTheme="minorBidi"/>
                <w:b/>
                <w:szCs w:val="20"/>
                <w:lang w:val="fr-FR"/>
              </w:rPr>
              <w:t>Action 5</w:t>
            </w:r>
            <w:r w:rsidR="009953FA" w:rsidRPr="00C16946">
              <w:rPr>
                <w:rFonts w:asciiTheme="minorBidi" w:hAnsiTheme="minorBidi"/>
                <w:b/>
                <w:szCs w:val="20"/>
                <w:lang w:val="fr-FR"/>
              </w:rPr>
              <w:t xml:space="preserve"> </w:t>
            </w:r>
            <w:r w:rsidRPr="00C16946">
              <w:rPr>
                <w:rFonts w:asciiTheme="minorBidi" w:hAnsiTheme="minorBidi"/>
                <w:b/>
                <w:szCs w:val="20"/>
                <w:lang w:val="fr-FR"/>
              </w:rPr>
              <w:t xml:space="preserve">: </w:t>
            </w:r>
            <w:r w:rsidRPr="00C16946">
              <w:rPr>
                <w:rFonts w:asciiTheme="minorBidi" w:hAnsiTheme="minorBidi"/>
                <w:bCs/>
                <w:szCs w:val="20"/>
                <w:lang w:val="fr-FR"/>
              </w:rPr>
              <w:t>Programme tout-photovoltaïque dans le cadre d’un plan intégral de neutralité carbone de la demande électrique de la Commune de Houmt Souk</w:t>
            </w:r>
          </w:p>
        </w:tc>
        <w:tc>
          <w:tcPr>
            <w:tcW w:w="2835" w:type="dxa"/>
          </w:tcPr>
          <w:p w14:paraId="4EA44C36" w14:textId="065430F4" w:rsidR="009B0AE0" w:rsidRPr="00C16946" w:rsidRDefault="009B0AE0" w:rsidP="004C79F0">
            <w:pPr>
              <w:pStyle w:val="Ecolistepuces3"/>
              <w:numPr>
                <w:ilvl w:val="0"/>
                <w:numId w:val="37"/>
              </w:numPr>
              <w:jc w:val="left"/>
              <w:cnfStyle w:val="000000100000" w:firstRow="0" w:lastRow="0" w:firstColumn="0" w:lastColumn="0" w:oddVBand="0" w:evenVBand="0" w:oddHBand="1" w:evenHBand="0" w:firstRowFirstColumn="0" w:firstRowLastColumn="0" w:lastRowFirstColumn="0" w:lastRowLastColumn="0"/>
              <w:rPr>
                <w:rFonts w:asciiTheme="minorBidi" w:hAnsiTheme="minorBidi"/>
                <w:b/>
                <w:bCs/>
                <w:szCs w:val="20"/>
                <w:lang w:val="fr-FR"/>
              </w:rPr>
            </w:pPr>
            <w:r w:rsidRPr="00C16946">
              <w:rPr>
                <w:rFonts w:asciiTheme="minorBidi" w:hAnsiTheme="minorBidi"/>
                <w:szCs w:val="20"/>
                <w:lang w:val="fr-FR"/>
              </w:rPr>
              <w:t xml:space="preserve">Systématisation de l’utilisation du photovoltaïque pour tous les usages électriques </w:t>
            </w:r>
          </w:p>
        </w:tc>
        <w:tc>
          <w:tcPr>
            <w:tcW w:w="6941" w:type="dxa"/>
          </w:tcPr>
          <w:p w14:paraId="1499A89E" w14:textId="02D2C47E" w:rsidR="009B0AE0" w:rsidRPr="00C16946" w:rsidRDefault="009B0AE0" w:rsidP="004C79F0">
            <w:pPr>
              <w:pStyle w:val="Ecotext"/>
              <w:spacing w:before="120" w:after="0"/>
              <w:cnfStyle w:val="000000100000" w:firstRow="0" w:lastRow="0" w:firstColumn="0" w:lastColumn="0" w:oddVBand="0" w:evenVBand="0" w:oddHBand="1" w:evenHBand="0" w:firstRowFirstColumn="0" w:firstRowLastColumn="0" w:lastRowFirstColumn="0" w:lastRowLastColumn="0"/>
              <w:rPr>
                <w:rFonts w:asciiTheme="minorBidi" w:hAnsiTheme="minorBidi"/>
                <w:szCs w:val="20"/>
                <w:lang w:val="fr-FR"/>
              </w:rPr>
            </w:pPr>
            <w:r w:rsidRPr="00C16946">
              <w:rPr>
                <w:rFonts w:asciiTheme="minorBidi" w:hAnsiTheme="minorBidi"/>
                <w:szCs w:val="20"/>
                <w:lang w:val="fr-FR"/>
              </w:rPr>
              <w:t>Cette action compile toutes les actions intégrées dans les autres fiches, visant le recours intégral au photovoltaïque pour tous les usages électriques dans le périmètre de la Commune de Houmt Souk. Le programme du renouvelable visera au final 6 cibles :</w:t>
            </w:r>
          </w:p>
          <w:p w14:paraId="65E67B9B" w14:textId="77777777" w:rsidR="009B0AE0" w:rsidRPr="00C16946" w:rsidRDefault="009B0AE0" w:rsidP="004C79F0">
            <w:pPr>
              <w:pStyle w:val="Ecotexte"/>
              <w:widowControl w:val="0"/>
              <w:numPr>
                <w:ilvl w:val="0"/>
                <w:numId w:val="26"/>
              </w:numPr>
              <w:spacing w:before="80" w:after="0" w:line="240" w:lineRule="auto"/>
              <w:ind w:left="312" w:hanging="357"/>
              <w:jc w:val="left"/>
              <w:cnfStyle w:val="000000100000" w:firstRow="0" w:lastRow="0" w:firstColumn="0" w:lastColumn="0" w:oddVBand="0" w:evenVBand="0" w:oddHBand="1" w:evenHBand="0" w:firstRowFirstColumn="0" w:firstRowLastColumn="0" w:lastRowFirstColumn="0" w:lastRowLastColumn="0"/>
              <w:rPr>
                <w:rFonts w:asciiTheme="minorBidi" w:hAnsiTheme="minorBidi"/>
                <w:szCs w:val="20"/>
                <w:lang w:val="fr-FR"/>
              </w:rPr>
            </w:pPr>
            <w:r w:rsidRPr="00C16946">
              <w:rPr>
                <w:rFonts w:asciiTheme="minorBidi" w:hAnsiTheme="minorBidi"/>
                <w:szCs w:val="20"/>
                <w:lang w:val="fr-FR"/>
              </w:rPr>
              <w:t>Le secteur résidentiel</w:t>
            </w:r>
          </w:p>
          <w:p w14:paraId="5620CAB7" w14:textId="77777777" w:rsidR="009B0AE0" w:rsidRPr="00C16946" w:rsidRDefault="009B0AE0" w:rsidP="004C79F0">
            <w:pPr>
              <w:pStyle w:val="Ecotexte"/>
              <w:widowControl w:val="0"/>
              <w:numPr>
                <w:ilvl w:val="0"/>
                <w:numId w:val="26"/>
              </w:numPr>
              <w:spacing w:before="80" w:after="0" w:line="240" w:lineRule="auto"/>
              <w:ind w:left="312" w:hanging="357"/>
              <w:jc w:val="left"/>
              <w:cnfStyle w:val="000000100000" w:firstRow="0" w:lastRow="0" w:firstColumn="0" w:lastColumn="0" w:oddVBand="0" w:evenVBand="0" w:oddHBand="1" w:evenHBand="0" w:firstRowFirstColumn="0" w:firstRowLastColumn="0" w:lastRowFirstColumn="0" w:lastRowLastColumn="0"/>
              <w:rPr>
                <w:rFonts w:asciiTheme="minorBidi" w:hAnsiTheme="minorBidi"/>
                <w:szCs w:val="20"/>
                <w:lang w:val="fr-FR"/>
              </w:rPr>
            </w:pPr>
            <w:r w:rsidRPr="00C16946">
              <w:rPr>
                <w:rFonts w:asciiTheme="minorBidi" w:hAnsiTheme="minorBidi"/>
                <w:szCs w:val="20"/>
                <w:lang w:val="fr-FR"/>
              </w:rPr>
              <w:t>Le secteur hôtelier</w:t>
            </w:r>
          </w:p>
          <w:p w14:paraId="430DAD6A" w14:textId="77777777" w:rsidR="009B0AE0" w:rsidRPr="00C16946" w:rsidRDefault="009B0AE0" w:rsidP="004C79F0">
            <w:pPr>
              <w:pStyle w:val="Ecotexte"/>
              <w:widowControl w:val="0"/>
              <w:numPr>
                <w:ilvl w:val="0"/>
                <w:numId w:val="26"/>
              </w:numPr>
              <w:spacing w:before="80" w:after="0" w:line="240" w:lineRule="auto"/>
              <w:ind w:left="312" w:hanging="357"/>
              <w:jc w:val="left"/>
              <w:cnfStyle w:val="000000100000" w:firstRow="0" w:lastRow="0" w:firstColumn="0" w:lastColumn="0" w:oddVBand="0" w:evenVBand="0" w:oddHBand="1" w:evenHBand="0" w:firstRowFirstColumn="0" w:firstRowLastColumn="0" w:lastRowFirstColumn="0" w:lastRowLastColumn="0"/>
              <w:rPr>
                <w:rFonts w:asciiTheme="minorBidi" w:hAnsiTheme="minorBidi"/>
                <w:szCs w:val="20"/>
                <w:lang w:val="fr-FR"/>
              </w:rPr>
            </w:pPr>
            <w:r w:rsidRPr="00C16946">
              <w:rPr>
                <w:rFonts w:asciiTheme="minorBidi" w:hAnsiTheme="minorBidi"/>
                <w:szCs w:val="20"/>
                <w:lang w:val="fr-FR"/>
              </w:rPr>
              <w:t>Le patrimoine municipal</w:t>
            </w:r>
          </w:p>
          <w:p w14:paraId="7EC29AAA" w14:textId="77777777" w:rsidR="009B0AE0" w:rsidRPr="00C16946" w:rsidRDefault="009B0AE0" w:rsidP="004C79F0">
            <w:pPr>
              <w:pStyle w:val="Ecotexte"/>
              <w:widowControl w:val="0"/>
              <w:numPr>
                <w:ilvl w:val="0"/>
                <w:numId w:val="26"/>
              </w:numPr>
              <w:spacing w:before="80" w:after="0" w:line="240" w:lineRule="auto"/>
              <w:ind w:left="312" w:hanging="357"/>
              <w:jc w:val="left"/>
              <w:cnfStyle w:val="000000100000" w:firstRow="0" w:lastRow="0" w:firstColumn="0" w:lastColumn="0" w:oddVBand="0" w:evenVBand="0" w:oddHBand="1" w:evenHBand="0" w:firstRowFirstColumn="0" w:firstRowLastColumn="0" w:lastRowFirstColumn="0" w:lastRowLastColumn="0"/>
              <w:rPr>
                <w:rFonts w:asciiTheme="minorBidi" w:hAnsiTheme="minorBidi"/>
                <w:szCs w:val="20"/>
                <w:lang w:val="fr-FR"/>
              </w:rPr>
            </w:pPr>
            <w:r w:rsidRPr="00C16946">
              <w:rPr>
                <w:rFonts w:asciiTheme="minorBidi" w:hAnsiTheme="minorBidi"/>
                <w:szCs w:val="20"/>
                <w:lang w:val="fr-FR"/>
              </w:rPr>
              <w:t>L’OACA</w:t>
            </w:r>
          </w:p>
          <w:p w14:paraId="0AB45FD3" w14:textId="77777777" w:rsidR="009B0AE0" w:rsidRPr="00C16946" w:rsidRDefault="009B0AE0" w:rsidP="004C79F0">
            <w:pPr>
              <w:pStyle w:val="Ecotexte"/>
              <w:widowControl w:val="0"/>
              <w:numPr>
                <w:ilvl w:val="0"/>
                <w:numId w:val="26"/>
              </w:numPr>
              <w:spacing w:before="80" w:after="0" w:line="240" w:lineRule="auto"/>
              <w:ind w:left="312" w:hanging="357"/>
              <w:jc w:val="left"/>
              <w:cnfStyle w:val="000000100000" w:firstRow="0" w:lastRow="0" w:firstColumn="0" w:lastColumn="0" w:oddVBand="0" w:evenVBand="0" w:oddHBand="1" w:evenHBand="0" w:firstRowFirstColumn="0" w:firstRowLastColumn="0" w:lastRowFirstColumn="0" w:lastRowLastColumn="0"/>
              <w:rPr>
                <w:rFonts w:asciiTheme="minorBidi" w:hAnsiTheme="minorBidi"/>
                <w:szCs w:val="20"/>
                <w:lang w:val="fr-FR"/>
              </w:rPr>
            </w:pPr>
            <w:r w:rsidRPr="00C16946">
              <w:rPr>
                <w:rFonts w:asciiTheme="minorBidi" w:hAnsiTheme="minorBidi"/>
                <w:szCs w:val="20"/>
                <w:lang w:val="fr-FR"/>
              </w:rPr>
              <w:t>Le pompage et les usages divers</w:t>
            </w:r>
          </w:p>
          <w:p w14:paraId="100C90C2" w14:textId="66E6BB62" w:rsidR="009B0AE0" w:rsidRPr="00C16946" w:rsidRDefault="009B0AE0" w:rsidP="004C79F0">
            <w:pPr>
              <w:pStyle w:val="Ecotexte"/>
              <w:widowControl w:val="0"/>
              <w:numPr>
                <w:ilvl w:val="0"/>
                <w:numId w:val="26"/>
              </w:numPr>
              <w:spacing w:before="80" w:after="0" w:line="240" w:lineRule="auto"/>
              <w:ind w:left="312" w:hanging="357"/>
              <w:jc w:val="left"/>
              <w:cnfStyle w:val="000000100000" w:firstRow="0" w:lastRow="0" w:firstColumn="0" w:lastColumn="0" w:oddVBand="0" w:evenVBand="0" w:oddHBand="1" w:evenHBand="0" w:firstRowFirstColumn="0" w:firstRowLastColumn="0" w:lastRowFirstColumn="0" w:lastRowLastColumn="0"/>
              <w:rPr>
                <w:rFonts w:asciiTheme="minorBidi" w:hAnsiTheme="minorBidi"/>
                <w:b/>
                <w:bCs/>
                <w:szCs w:val="20"/>
                <w:lang w:val="fr-FR"/>
              </w:rPr>
            </w:pPr>
            <w:r w:rsidRPr="00C16946">
              <w:rPr>
                <w:rFonts w:asciiTheme="minorBidi" w:hAnsiTheme="minorBidi"/>
                <w:szCs w:val="20"/>
                <w:lang w:val="fr-FR"/>
              </w:rPr>
              <w:t>Le transport électrique</w:t>
            </w:r>
          </w:p>
        </w:tc>
      </w:tr>
      <w:tr w:rsidR="009B0AE0" w:rsidRPr="000E4C30" w14:paraId="51572E57" w14:textId="77777777" w:rsidTr="009953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val="restart"/>
          </w:tcPr>
          <w:p w14:paraId="5331239D" w14:textId="2CAA93D7" w:rsidR="009B0AE0" w:rsidRPr="00C16946" w:rsidRDefault="009B0AE0" w:rsidP="001806E5">
            <w:pPr>
              <w:pStyle w:val="EcoTableText"/>
              <w:rPr>
                <w:rFonts w:asciiTheme="minorBidi" w:hAnsiTheme="minorBidi"/>
                <w:b/>
                <w:bCs/>
                <w:szCs w:val="20"/>
                <w:lang w:val="fr-FR"/>
              </w:rPr>
            </w:pPr>
            <w:r w:rsidRPr="00C16946">
              <w:rPr>
                <w:rFonts w:asciiTheme="minorBidi" w:hAnsiTheme="minorBidi"/>
                <w:b/>
                <w:bCs/>
                <w:szCs w:val="20"/>
                <w:lang w:val="fr-FR"/>
              </w:rPr>
              <w:lastRenderedPageBreak/>
              <w:t>Transport</w:t>
            </w:r>
          </w:p>
        </w:tc>
        <w:tc>
          <w:tcPr>
            <w:tcW w:w="2268" w:type="dxa"/>
            <w:tcBorders>
              <w:bottom w:val="single" w:sz="4" w:space="0" w:color="auto"/>
            </w:tcBorders>
          </w:tcPr>
          <w:p w14:paraId="1F302EA8" w14:textId="471D07F6" w:rsidR="009B0AE0" w:rsidRPr="00C16946" w:rsidRDefault="009B0AE0" w:rsidP="001806E5">
            <w:pPr>
              <w:pStyle w:val="Ecolistepuces3"/>
              <w:numPr>
                <w:ilvl w:val="0"/>
                <w:numId w:val="0"/>
              </w:numPr>
              <w:cnfStyle w:val="000000010000" w:firstRow="0" w:lastRow="0" w:firstColumn="0" w:lastColumn="0" w:oddVBand="0" w:evenVBand="0" w:oddHBand="0" w:evenHBand="1" w:firstRowFirstColumn="0" w:firstRowLastColumn="0" w:lastRowFirstColumn="0" w:lastRowLastColumn="0"/>
              <w:rPr>
                <w:rFonts w:asciiTheme="minorBidi" w:hAnsiTheme="minorBidi"/>
                <w:sz w:val="20"/>
                <w:szCs w:val="20"/>
                <w:lang w:val="fr-FR"/>
              </w:rPr>
            </w:pPr>
            <w:r w:rsidRPr="00C16946">
              <w:rPr>
                <w:rFonts w:asciiTheme="minorBidi" w:hAnsiTheme="minorBidi"/>
                <w:b/>
                <w:sz w:val="20"/>
                <w:szCs w:val="20"/>
                <w:lang w:val="fr-FR"/>
              </w:rPr>
              <w:t>Action 6</w:t>
            </w:r>
            <w:r w:rsidR="009953FA" w:rsidRPr="00C16946">
              <w:rPr>
                <w:rFonts w:asciiTheme="minorBidi" w:hAnsiTheme="minorBidi"/>
                <w:b/>
                <w:sz w:val="20"/>
                <w:szCs w:val="20"/>
                <w:lang w:val="fr-FR"/>
              </w:rPr>
              <w:t xml:space="preserve"> </w:t>
            </w:r>
            <w:r w:rsidRPr="00C16946">
              <w:rPr>
                <w:rFonts w:asciiTheme="minorBidi" w:hAnsiTheme="minorBidi"/>
                <w:b/>
                <w:sz w:val="20"/>
                <w:szCs w:val="20"/>
                <w:lang w:val="fr-FR"/>
              </w:rPr>
              <w:t xml:space="preserve">: </w:t>
            </w:r>
            <w:r w:rsidRPr="00C16946">
              <w:rPr>
                <w:rFonts w:asciiTheme="minorBidi" w:hAnsiTheme="minorBidi"/>
                <w:bCs/>
                <w:sz w:val="20"/>
                <w:szCs w:val="20"/>
                <w:lang w:val="fr-FR"/>
              </w:rPr>
              <w:t>Transition bas-carbone de la Société Régionale de Transport de Médenine opérant dans le périmètre de Houmt Souk</w:t>
            </w:r>
          </w:p>
        </w:tc>
        <w:tc>
          <w:tcPr>
            <w:tcW w:w="2835" w:type="dxa"/>
          </w:tcPr>
          <w:p w14:paraId="742F0650" w14:textId="77777777" w:rsidR="009B0AE0" w:rsidRPr="00C16946" w:rsidRDefault="009B0AE0" w:rsidP="004C79F0">
            <w:pPr>
              <w:pStyle w:val="Ecolistepuces3"/>
              <w:numPr>
                <w:ilvl w:val="0"/>
                <w:numId w:val="43"/>
              </w:numPr>
              <w:jc w:val="left"/>
              <w:cnfStyle w:val="000000010000" w:firstRow="0" w:lastRow="0" w:firstColumn="0" w:lastColumn="0" w:oddVBand="0" w:evenVBand="0" w:oddHBand="0" w:evenHBand="1" w:firstRowFirstColumn="0" w:firstRowLastColumn="0" w:lastRowFirstColumn="0" w:lastRowLastColumn="0"/>
              <w:rPr>
                <w:rFonts w:asciiTheme="minorBidi" w:hAnsiTheme="minorBidi"/>
                <w:sz w:val="20"/>
                <w:szCs w:val="20"/>
                <w:lang w:val="fr-FR"/>
              </w:rPr>
            </w:pPr>
            <w:r w:rsidRPr="00C16946">
              <w:rPr>
                <w:rFonts w:asciiTheme="minorBidi" w:hAnsiTheme="minorBidi"/>
                <w:sz w:val="20"/>
                <w:szCs w:val="20"/>
                <w:lang w:val="fr-FR"/>
              </w:rPr>
              <w:t>Optimisation et développement du Transport en commun</w:t>
            </w:r>
          </w:p>
          <w:p w14:paraId="0210C498" w14:textId="77777777" w:rsidR="009B0AE0" w:rsidRPr="00C16946" w:rsidRDefault="009B0AE0" w:rsidP="004C79F0">
            <w:pPr>
              <w:pStyle w:val="Ecolistepuces3"/>
              <w:numPr>
                <w:ilvl w:val="0"/>
                <w:numId w:val="43"/>
              </w:numPr>
              <w:jc w:val="left"/>
              <w:cnfStyle w:val="000000010000" w:firstRow="0" w:lastRow="0" w:firstColumn="0" w:lastColumn="0" w:oddVBand="0" w:evenVBand="0" w:oddHBand="0" w:evenHBand="1" w:firstRowFirstColumn="0" w:firstRowLastColumn="0" w:lastRowFirstColumn="0" w:lastRowLastColumn="0"/>
              <w:rPr>
                <w:rFonts w:asciiTheme="minorBidi" w:hAnsiTheme="minorBidi"/>
                <w:sz w:val="20"/>
                <w:szCs w:val="20"/>
                <w:lang w:val="fr-FR"/>
              </w:rPr>
            </w:pPr>
            <w:r w:rsidRPr="00C16946">
              <w:rPr>
                <w:rFonts w:asciiTheme="minorBidi" w:hAnsiTheme="minorBidi"/>
                <w:sz w:val="20"/>
                <w:szCs w:val="20"/>
                <w:lang w:val="fr-FR"/>
              </w:rPr>
              <w:t>Programme de maintenance, de renouvellement de la flotte, d’installation de GPS, et de formation à la conduite économique</w:t>
            </w:r>
          </w:p>
          <w:p w14:paraId="5852A3AE" w14:textId="77777777" w:rsidR="009B0AE0" w:rsidRPr="00C16946" w:rsidRDefault="009B0AE0" w:rsidP="004C79F0">
            <w:pPr>
              <w:pStyle w:val="Ecolistepuces3"/>
              <w:numPr>
                <w:ilvl w:val="0"/>
                <w:numId w:val="43"/>
              </w:numPr>
              <w:jc w:val="left"/>
              <w:cnfStyle w:val="000000010000" w:firstRow="0" w:lastRow="0" w:firstColumn="0" w:lastColumn="0" w:oddVBand="0" w:evenVBand="0" w:oddHBand="0" w:evenHBand="1" w:firstRowFirstColumn="0" w:firstRowLastColumn="0" w:lastRowFirstColumn="0" w:lastRowLastColumn="0"/>
              <w:rPr>
                <w:rFonts w:asciiTheme="minorBidi" w:hAnsiTheme="minorBidi"/>
                <w:sz w:val="20"/>
                <w:szCs w:val="20"/>
                <w:lang w:val="fr-FR"/>
              </w:rPr>
            </w:pPr>
            <w:r w:rsidRPr="00C16946">
              <w:rPr>
                <w:rFonts w:asciiTheme="minorBidi" w:hAnsiTheme="minorBidi"/>
                <w:sz w:val="20"/>
                <w:szCs w:val="20"/>
                <w:lang w:val="fr-FR"/>
              </w:rPr>
              <w:t>Plan d’augmentation de la flotte à 100 unités d’ici 2030</w:t>
            </w:r>
          </w:p>
          <w:p w14:paraId="3B32ACC0" w14:textId="48E61BC1" w:rsidR="009B0AE0" w:rsidRPr="00C16946" w:rsidRDefault="009B0AE0" w:rsidP="004C79F0">
            <w:pPr>
              <w:pStyle w:val="Ecolistepuces3"/>
              <w:numPr>
                <w:ilvl w:val="0"/>
                <w:numId w:val="43"/>
              </w:numPr>
              <w:jc w:val="left"/>
              <w:cnfStyle w:val="000000010000" w:firstRow="0" w:lastRow="0" w:firstColumn="0" w:lastColumn="0" w:oddVBand="0" w:evenVBand="0" w:oddHBand="0" w:evenHBand="1" w:firstRowFirstColumn="0" w:firstRowLastColumn="0" w:lastRowFirstColumn="0" w:lastRowLastColumn="0"/>
              <w:rPr>
                <w:rFonts w:asciiTheme="minorBidi" w:hAnsiTheme="minorBidi"/>
                <w:sz w:val="20"/>
                <w:szCs w:val="20"/>
                <w:lang w:val="fr-FR"/>
              </w:rPr>
            </w:pPr>
            <w:r w:rsidRPr="00C16946">
              <w:rPr>
                <w:rFonts w:asciiTheme="minorBidi" w:hAnsiTheme="minorBidi"/>
                <w:sz w:val="20"/>
                <w:szCs w:val="20"/>
                <w:lang w:val="fr-FR"/>
              </w:rPr>
              <w:t>Plan d’électrification totale de la flotte 2030.</w:t>
            </w:r>
          </w:p>
        </w:tc>
        <w:tc>
          <w:tcPr>
            <w:tcW w:w="6941" w:type="dxa"/>
          </w:tcPr>
          <w:p w14:paraId="6E835E8A" w14:textId="7CC20F25" w:rsidR="009B0AE0" w:rsidRPr="00C16946" w:rsidRDefault="009B0AE0" w:rsidP="004C79F0">
            <w:pPr>
              <w:pStyle w:val="Ecotext"/>
              <w:spacing w:before="120" w:after="0" w:line="240" w:lineRule="auto"/>
              <w:jc w:val="left"/>
              <w:cnfStyle w:val="000000010000" w:firstRow="0" w:lastRow="0" w:firstColumn="0" w:lastColumn="0" w:oddVBand="0" w:evenVBand="0" w:oddHBand="0" w:evenHBand="1" w:firstRowFirstColumn="0" w:firstRowLastColumn="0" w:lastRowFirstColumn="0" w:lastRowLastColumn="0"/>
              <w:rPr>
                <w:rFonts w:asciiTheme="minorBidi" w:hAnsiTheme="minorBidi"/>
                <w:sz w:val="20"/>
                <w:szCs w:val="20"/>
                <w:lang w:val="fr-FR"/>
              </w:rPr>
            </w:pPr>
            <w:r w:rsidRPr="00C16946">
              <w:rPr>
                <w:rFonts w:asciiTheme="minorBidi" w:hAnsiTheme="minorBidi"/>
                <w:sz w:val="20"/>
                <w:szCs w:val="20"/>
                <w:lang w:val="fr-FR"/>
              </w:rPr>
              <w:t>Cette action consiste à engager la SRTM-Houmt Souk dans une politique de mobilité durable, sur plusieurs fronts, menant la compagnie vers la neutralité carbone d’ici 2030, et s’articulant autour des principales mesures suivantes :</w:t>
            </w:r>
          </w:p>
          <w:p w14:paraId="40CECD5E" w14:textId="77777777" w:rsidR="009B0AE0" w:rsidRPr="00C16946" w:rsidRDefault="009B0AE0" w:rsidP="004C79F0">
            <w:pPr>
              <w:pStyle w:val="Ecotexte"/>
              <w:widowControl w:val="0"/>
              <w:numPr>
                <w:ilvl w:val="0"/>
                <w:numId w:val="26"/>
              </w:numPr>
              <w:spacing w:before="80" w:after="0" w:line="240" w:lineRule="auto"/>
              <w:ind w:left="312" w:hanging="357"/>
              <w:jc w:val="left"/>
              <w:cnfStyle w:val="000000010000" w:firstRow="0" w:lastRow="0" w:firstColumn="0" w:lastColumn="0" w:oddVBand="0" w:evenVBand="0" w:oddHBand="0" w:evenHBand="1" w:firstRowFirstColumn="0" w:firstRowLastColumn="0" w:lastRowFirstColumn="0" w:lastRowLastColumn="0"/>
              <w:rPr>
                <w:rFonts w:asciiTheme="minorBidi" w:hAnsiTheme="minorBidi"/>
                <w:sz w:val="20"/>
                <w:szCs w:val="20"/>
                <w:lang w:val="fr-FR"/>
              </w:rPr>
            </w:pPr>
            <w:r w:rsidRPr="00C16946">
              <w:rPr>
                <w:rFonts w:asciiTheme="minorBidi" w:hAnsiTheme="minorBidi"/>
                <w:sz w:val="20"/>
                <w:szCs w:val="20"/>
                <w:lang w:val="fr-FR"/>
              </w:rPr>
              <w:t>Programme de maintenance, de renouvellement de la flotte, d’installation de GPS, et de formation à la conduite économique, permettant d’améliorer l’efficacité énergétique du parc en 2030 de 20% par rapport à 2019.</w:t>
            </w:r>
          </w:p>
          <w:p w14:paraId="58A96517" w14:textId="77777777" w:rsidR="009B0AE0" w:rsidRPr="00C16946" w:rsidRDefault="009B0AE0" w:rsidP="004C79F0">
            <w:pPr>
              <w:pStyle w:val="Ecotexte"/>
              <w:widowControl w:val="0"/>
              <w:numPr>
                <w:ilvl w:val="0"/>
                <w:numId w:val="26"/>
              </w:numPr>
              <w:spacing w:before="80" w:after="0" w:line="240" w:lineRule="auto"/>
              <w:ind w:left="312" w:hanging="357"/>
              <w:jc w:val="left"/>
              <w:cnfStyle w:val="000000010000" w:firstRow="0" w:lastRow="0" w:firstColumn="0" w:lastColumn="0" w:oddVBand="0" w:evenVBand="0" w:oddHBand="0" w:evenHBand="1" w:firstRowFirstColumn="0" w:firstRowLastColumn="0" w:lastRowFirstColumn="0" w:lastRowLastColumn="0"/>
              <w:rPr>
                <w:rFonts w:asciiTheme="minorBidi" w:hAnsiTheme="minorBidi"/>
                <w:sz w:val="20"/>
                <w:szCs w:val="20"/>
                <w:lang w:val="fr-FR"/>
              </w:rPr>
            </w:pPr>
            <w:r w:rsidRPr="00C16946">
              <w:rPr>
                <w:rFonts w:asciiTheme="minorBidi" w:hAnsiTheme="minorBidi"/>
                <w:sz w:val="20"/>
                <w:szCs w:val="20"/>
                <w:lang w:val="fr-FR"/>
              </w:rPr>
              <w:t xml:space="preserve">Plan d’augmentation de la flotte à 100 unités d’ici 2030, de façon à augmenter l’offre de transport par un facteur 2,6 en 2030 par rapport à 2019, et donc de se substituer d’autant à l’offre de transport individuel.  </w:t>
            </w:r>
          </w:p>
          <w:p w14:paraId="75980A4E" w14:textId="5692A13E" w:rsidR="009B0AE0" w:rsidRPr="00C16946" w:rsidRDefault="00FF3CC5" w:rsidP="004C79F0">
            <w:pPr>
              <w:pStyle w:val="Ecotexte"/>
              <w:widowControl w:val="0"/>
              <w:numPr>
                <w:ilvl w:val="0"/>
                <w:numId w:val="26"/>
              </w:numPr>
              <w:spacing w:before="80" w:after="0" w:line="240" w:lineRule="auto"/>
              <w:ind w:left="312" w:hanging="357"/>
              <w:jc w:val="left"/>
              <w:cnfStyle w:val="000000010000" w:firstRow="0" w:lastRow="0" w:firstColumn="0" w:lastColumn="0" w:oddVBand="0" w:evenVBand="0" w:oddHBand="0" w:evenHBand="1" w:firstRowFirstColumn="0" w:firstRowLastColumn="0" w:lastRowFirstColumn="0" w:lastRowLastColumn="0"/>
              <w:rPr>
                <w:rFonts w:asciiTheme="minorBidi" w:hAnsiTheme="minorBidi"/>
                <w:sz w:val="20"/>
                <w:szCs w:val="20"/>
                <w:lang w:val="fr-FR"/>
              </w:rPr>
            </w:pPr>
            <w:r>
              <w:rPr>
                <w:rFonts w:asciiTheme="minorBidi" w:hAnsiTheme="minorBidi"/>
                <w:sz w:val="20"/>
                <w:szCs w:val="20"/>
                <w:lang w:val="fr-FR"/>
              </w:rPr>
              <w:t>É</w:t>
            </w:r>
            <w:r w:rsidR="009B0AE0" w:rsidRPr="00C16946">
              <w:rPr>
                <w:rFonts w:asciiTheme="minorBidi" w:hAnsiTheme="minorBidi"/>
                <w:sz w:val="20"/>
                <w:szCs w:val="20"/>
                <w:lang w:val="fr-FR"/>
              </w:rPr>
              <w:t>lectrification de la flotte, avec l’objectif d’atteindre 100% en 2030.</w:t>
            </w:r>
          </w:p>
          <w:p w14:paraId="221A02F1" w14:textId="05FC232B" w:rsidR="009B0AE0" w:rsidRPr="00C16946" w:rsidRDefault="009B0AE0" w:rsidP="004C79F0">
            <w:pPr>
              <w:pStyle w:val="Ecotexte"/>
              <w:widowControl w:val="0"/>
              <w:numPr>
                <w:ilvl w:val="0"/>
                <w:numId w:val="26"/>
              </w:numPr>
              <w:spacing w:before="80" w:after="0" w:line="240" w:lineRule="auto"/>
              <w:ind w:left="312" w:hanging="357"/>
              <w:jc w:val="left"/>
              <w:cnfStyle w:val="000000010000" w:firstRow="0" w:lastRow="0" w:firstColumn="0" w:lastColumn="0" w:oddVBand="0" w:evenVBand="0" w:oddHBand="0" w:evenHBand="1" w:firstRowFirstColumn="0" w:firstRowLastColumn="0" w:lastRowFirstColumn="0" w:lastRowLastColumn="0"/>
              <w:rPr>
                <w:rFonts w:asciiTheme="minorBidi" w:hAnsiTheme="minorBidi"/>
                <w:sz w:val="20"/>
                <w:szCs w:val="20"/>
                <w:lang w:val="fr-FR"/>
              </w:rPr>
            </w:pPr>
            <w:r w:rsidRPr="00C16946">
              <w:rPr>
                <w:rFonts w:asciiTheme="minorBidi" w:hAnsiTheme="minorBidi"/>
                <w:sz w:val="20"/>
                <w:szCs w:val="20"/>
                <w:lang w:val="fr-FR"/>
              </w:rPr>
              <w:t>Installation de PV à hauteur de la capacité nécessaire pour alimenter toute la flotte en électricité solaire.</w:t>
            </w:r>
          </w:p>
        </w:tc>
      </w:tr>
      <w:tr w:rsidR="009B0AE0" w:rsidRPr="000E4C30" w14:paraId="5E58234C" w14:textId="77777777" w:rsidTr="00995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tcPr>
          <w:p w14:paraId="280067BB" w14:textId="77777777" w:rsidR="009B0AE0" w:rsidRPr="00C16946" w:rsidRDefault="009B0AE0" w:rsidP="00C560DC">
            <w:pPr>
              <w:pStyle w:val="EcoTableText"/>
              <w:rPr>
                <w:rFonts w:asciiTheme="minorBidi" w:hAnsiTheme="minorBidi"/>
                <w:szCs w:val="20"/>
                <w:lang w:val="fr-FR"/>
              </w:rPr>
            </w:pPr>
          </w:p>
        </w:tc>
        <w:tc>
          <w:tcPr>
            <w:tcW w:w="2268" w:type="dxa"/>
            <w:tcBorders>
              <w:top w:val="single" w:sz="4" w:space="0" w:color="auto"/>
            </w:tcBorders>
          </w:tcPr>
          <w:p w14:paraId="329836EB" w14:textId="44D8AACB" w:rsidR="00635047" w:rsidRPr="00C16946" w:rsidRDefault="009953FA" w:rsidP="009953FA">
            <w:pPr>
              <w:pStyle w:val="Ecolistepuces3"/>
              <w:numPr>
                <w:ilvl w:val="0"/>
                <w:numId w:val="0"/>
              </w:numPr>
              <w:pBdr>
                <w:left w:val="single" w:sz="4" w:space="4" w:color="auto"/>
                <w:right w:val="single" w:sz="4" w:space="4" w:color="auto"/>
              </w:pBdr>
              <w:cnfStyle w:val="000000100000" w:firstRow="0" w:lastRow="0" w:firstColumn="0" w:lastColumn="0" w:oddVBand="0" w:evenVBand="0" w:oddHBand="1" w:evenHBand="0" w:firstRowFirstColumn="0" w:firstRowLastColumn="0" w:lastRowFirstColumn="0" w:lastRowLastColumn="0"/>
              <w:rPr>
                <w:rFonts w:asciiTheme="minorBidi" w:hAnsiTheme="minorBidi"/>
                <w:szCs w:val="20"/>
                <w:lang w:val="fr-FR"/>
              </w:rPr>
            </w:pPr>
            <w:r w:rsidRPr="00C16946">
              <w:rPr>
                <w:rFonts w:asciiTheme="minorBidi" w:hAnsiTheme="minorBidi"/>
                <w:b/>
                <w:bCs/>
                <w:szCs w:val="20"/>
                <w:lang w:val="fr-FR"/>
              </w:rPr>
              <w:t>Action 7 :</w:t>
            </w:r>
            <w:r w:rsidRPr="00C16946">
              <w:rPr>
                <w:rFonts w:asciiTheme="minorBidi" w:hAnsiTheme="minorBidi"/>
                <w:szCs w:val="20"/>
                <w:lang w:val="fr-FR"/>
              </w:rPr>
              <w:t xml:space="preserve"> Transition bas-carbone du secteur des transports dans le périmètre de Houmt Souk</w:t>
            </w:r>
          </w:p>
        </w:tc>
        <w:tc>
          <w:tcPr>
            <w:tcW w:w="2835" w:type="dxa"/>
          </w:tcPr>
          <w:p w14:paraId="63B77727" w14:textId="77777777" w:rsidR="009B0AE0" w:rsidRPr="00C16946" w:rsidRDefault="009B0AE0" w:rsidP="00900783">
            <w:pPr>
              <w:pStyle w:val="Ecolistepuces3"/>
              <w:numPr>
                <w:ilvl w:val="0"/>
                <w:numId w:val="41"/>
              </w:numPr>
              <w:jc w:val="left"/>
              <w:cnfStyle w:val="000000100000" w:firstRow="0" w:lastRow="0" w:firstColumn="0" w:lastColumn="0" w:oddVBand="0" w:evenVBand="0" w:oddHBand="1" w:evenHBand="0" w:firstRowFirstColumn="0" w:firstRowLastColumn="0" w:lastRowFirstColumn="0" w:lastRowLastColumn="0"/>
              <w:rPr>
                <w:rFonts w:asciiTheme="minorBidi" w:hAnsiTheme="minorBidi"/>
                <w:szCs w:val="20"/>
                <w:lang w:val="fr-FR"/>
              </w:rPr>
            </w:pPr>
            <w:r w:rsidRPr="00C16946">
              <w:rPr>
                <w:rFonts w:asciiTheme="minorBidi" w:hAnsiTheme="minorBidi"/>
                <w:szCs w:val="20"/>
                <w:lang w:val="fr-FR"/>
              </w:rPr>
              <w:t>Optimisation de la circulation en ville en vue de soutenir les solutions de transport durable</w:t>
            </w:r>
          </w:p>
          <w:p w14:paraId="1062EECF" w14:textId="77777777" w:rsidR="009B0AE0" w:rsidRPr="00C16946" w:rsidRDefault="009B0AE0" w:rsidP="00900783">
            <w:pPr>
              <w:pStyle w:val="Ecolistepuces3"/>
              <w:numPr>
                <w:ilvl w:val="0"/>
                <w:numId w:val="41"/>
              </w:numPr>
              <w:jc w:val="left"/>
              <w:cnfStyle w:val="000000100000" w:firstRow="0" w:lastRow="0" w:firstColumn="0" w:lastColumn="0" w:oddVBand="0" w:evenVBand="0" w:oddHBand="1" w:evenHBand="0" w:firstRowFirstColumn="0" w:firstRowLastColumn="0" w:lastRowFirstColumn="0" w:lastRowLastColumn="0"/>
              <w:rPr>
                <w:rFonts w:asciiTheme="minorBidi" w:hAnsiTheme="minorBidi"/>
                <w:szCs w:val="20"/>
                <w:lang w:val="fr-FR"/>
              </w:rPr>
            </w:pPr>
            <w:r w:rsidRPr="00C16946">
              <w:rPr>
                <w:rFonts w:asciiTheme="minorBidi" w:hAnsiTheme="minorBidi"/>
                <w:szCs w:val="20"/>
                <w:lang w:val="fr-FR"/>
              </w:rPr>
              <w:t>Promotion des solutions de mobilité durable</w:t>
            </w:r>
          </w:p>
          <w:p w14:paraId="240013A4" w14:textId="3E70344C" w:rsidR="009B0AE0" w:rsidRPr="00C16946" w:rsidRDefault="009B0AE0" w:rsidP="00900783">
            <w:pPr>
              <w:pStyle w:val="Ecolistepuces3"/>
              <w:numPr>
                <w:ilvl w:val="0"/>
                <w:numId w:val="41"/>
              </w:numPr>
              <w:jc w:val="left"/>
              <w:cnfStyle w:val="000000100000" w:firstRow="0" w:lastRow="0" w:firstColumn="0" w:lastColumn="0" w:oddVBand="0" w:evenVBand="0" w:oddHBand="1" w:evenHBand="0" w:firstRowFirstColumn="0" w:firstRowLastColumn="0" w:lastRowFirstColumn="0" w:lastRowLastColumn="0"/>
              <w:rPr>
                <w:rFonts w:asciiTheme="minorBidi" w:hAnsiTheme="minorBidi"/>
                <w:szCs w:val="20"/>
                <w:lang w:val="fr-FR"/>
              </w:rPr>
            </w:pPr>
            <w:r w:rsidRPr="00C16946">
              <w:rPr>
                <w:rFonts w:asciiTheme="minorBidi" w:hAnsiTheme="minorBidi"/>
                <w:szCs w:val="20"/>
                <w:lang w:val="fr-FR"/>
              </w:rPr>
              <w:lastRenderedPageBreak/>
              <w:t>Soutien au transport électrique</w:t>
            </w:r>
          </w:p>
        </w:tc>
        <w:tc>
          <w:tcPr>
            <w:tcW w:w="6941" w:type="dxa"/>
          </w:tcPr>
          <w:p w14:paraId="3727F879" w14:textId="0A60F8D6" w:rsidR="009B0AE0" w:rsidRPr="00C16946" w:rsidRDefault="009B0AE0" w:rsidP="004C79F0">
            <w:pPr>
              <w:pStyle w:val="Ecotext"/>
              <w:spacing w:before="120" w:after="0" w:line="240" w:lineRule="auto"/>
              <w:jc w:val="left"/>
              <w:cnfStyle w:val="000000100000" w:firstRow="0" w:lastRow="0" w:firstColumn="0" w:lastColumn="0" w:oddVBand="0" w:evenVBand="0" w:oddHBand="1" w:evenHBand="0" w:firstRowFirstColumn="0" w:firstRowLastColumn="0" w:lastRowFirstColumn="0" w:lastRowLastColumn="0"/>
              <w:rPr>
                <w:rFonts w:asciiTheme="minorBidi" w:hAnsiTheme="minorBidi"/>
                <w:szCs w:val="20"/>
                <w:lang w:val="fr-FR"/>
              </w:rPr>
            </w:pPr>
            <w:r w:rsidRPr="00C16946">
              <w:rPr>
                <w:rFonts w:asciiTheme="minorBidi" w:hAnsiTheme="minorBidi"/>
                <w:szCs w:val="20"/>
                <w:lang w:val="fr-FR"/>
              </w:rPr>
              <w:lastRenderedPageBreak/>
              <w:t>Cette action consiste à engager la Commune de Houmt Souk dans une politique de mobilité durable, sur plusieurs fronts.  Cet engagement se traduira par la mise en place d’une transition bas-carbone s’articulant autour des principales mesures suivantes :</w:t>
            </w:r>
          </w:p>
          <w:p w14:paraId="13741406" w14:textId="13F448EB" w:rsidR="009B0AE0" w:rsidRPr="00C16946" w:rsidRDefault="009B0AE0" w:rsidP="00900783">
            <w:pPr>
              <w:pStyle w:val="Ecotexte"/>
              <w:widowControl w:val="0"/>
              <w:numPr>
                <w:ilvl w:val="0"/>
                <w:numId w:val="26"/>
              </w:numPr>
              <w:spacing w:before="80" w:after="0" w:line="240" w:lineRule="auto"/>
              <w:ind w:left="312" w:hanging="357"/>
              <w:jc w:val="left"/>
              <w:cnfStyle w:val="000000100000" w:firstRow="0" w:lastRow="0" w:firstColumn="0" w:lastColumn="0" w:oddVBand="0" w:evenVBand="0" w:oddHBand="1" w:evenHBand="0" w:firstRowFirstColumn="0" w:firstRowLastColumn="0" w:lastRowFirstColumn="0" w:lastRowLastColumn="0"/>
              <w:rPr>
                <w:rFonts w:asciiTheme="minorBidi" w:hAnsiTheme="minorBidi"/>
                <w:szCs w:val="20"/>
                <w:lang w:val="fr-FR"/>
              </w:rPr>
            </w:pPr>
            <w:r w:rsidRPr="00C16946">
              <w:rPr>
                <w:rFonts w:asciiTheme="minorBidi" w:hAnsiTheme="minorBidi"/>
                <w:szCs w:val="20"/>
                <w:lang w:val="fr-FR"/>
              </w:rPr>
              <w:t>Préparation et exécution d’un Plan de Déplacement Urbain (PDU)</w:t>
            </w:r>
          </w:p>
          <w:p w14:paraId="6730EA64" w14:textId="0747E16B" w:rsidR="009B0AE0" w:rsidRPr="00C16946" w:rsidRDefault="009B0AE0" w:rsidP="00900783">
            <w:pPr>
              <w:pStyle w:val="Ecotexte"/>
              <w:widowControl w:val="0"/>
              <w:numPr>
                <w:ilvl w:val="0"/>
                <w:numId w:val="26"/>
              </w:numPr>
              <w:spacing w:before="80" w:after="0" w:line="240" w:lineRule="auto"/>
              <w:ind w:left="312" w:hanging="357"/>
              <w:jc w:val="left"/>
              <w:cnfStyle w:val="000000100000" w:firstRow="0" w:lastRow="0" w:firstColumn="0" w:lastColumn="0" w:oddVBand="0" w:evenVBand="0" w:oddHBand="1" w:evenHBand="0" w:firstRowFirstColumn="0" w:firstRowLastColumn="0" w:lastRowFirstColumn="0" w:lastRowLastColumn="0"/>
              <w:rPr>
                <w:rFonts w:asciiTheme="minorBidi" w:hAnsiTheme="minorBidi"/>
                <w:szCs w:val="20"/>
                <w:lang w:val="fr-FR"/>
              </w:rPr>
            </w:pPr>
            <w:r w:rsidRPr="00C16946">
              <w:rPr>
                <w:rFonts w:asciiTheme="minorBidi" w:hAnsiTheme="minorBidi"/>
                <w:szCs w:val="20"/>
                <w:lang w:val="fr-FR"/>
              </w:rPr>
              <w:t>Introduction de règles plus contraignantes pour l’entrée et le stationnement de véhicules thermiques dans le périmètre du centre-ville.</w:t>
            </w:r>
          </w:p>
          <w:p w14:paraId="5A9CF1B7" w14:textId="7503D9A1" w:rsidR="009B0AE0" w:rsidRPr="00C16946" w:rsidRDefault="009B0AE0" w:rsidP="00900783">
            <w:pPr>
              <w:pStyle w:val="Ecotexte"/>
              <w:widowControl w:val="0"/>
              <w:numPr>
                <w:ilvl w:val="0"/>
                <w:numId w:val="26"/>
              </w:numPr>
              <w:spacing w:before="80" w:after="0" w:line="240" w:lineRule="auto"/>
              <w:ind w:left="312" w:hanging="357"/>
              <w:jc w:val="left"/>
              <w:cnfStyle w:val="000000100000" w:firstRow="0" w:lastRow="0" w:firstColumn="0" w:lastColumn="0" w:oddVBand="0" w:evenVBand="0" w:oddHBand="1" w:evenHBand="0" w:firstRowFirstColumn="0" w:firstRowLastColumn="0" w:lastRowFirstColumn="0" w:lastRowLastColumn="0"/>
              <w:rPr>
                <w:rFonts w:asciiTheme="minorBidi" w:hAnsiTheme="minorBidi"/>
                <w:szCs w:val="20"/>
                <w:lang w:val="fr-FR"/>
              </w:rPr>
            </w:pPr>
            <w:r w:rsidRPr="00C16946">
              <w:rPr>
                <w:rFonts w:asciiTheme="minorBidi" w:hAnsiTheme="minorBidi"/>
                <w:szCs w:val="20"/>
                <w:lang w:val="fr-FR"/>
              </w:rPr>
              <w:t xml:space="preserve">Soutien au transport en commun  </w:t>
            </w:r>
          </w:p>
          <w:p w14:paraId="51F1EF31" w14:textId="56871E76" w:rsidR="009B0AE0" w:rsidRPr="00C16946" w:rsidRDefault="009B0AE0" w:rsidP="00900783">
            <w:pPr>
              <w:pStyle w:val="Ecotexte"/>
              <w:widowControl w:val="0"/>
              <w:numPr>
                <w:ilvl w:val="0"/>
                <w:numId w:val="26"/>
              </w:numPr>
              <w:spacing w:before="80" w:after="0" w:line="240" w:lineRule="auto"/>
              <w:ind w:left="312" w:hanging="357"/>
              <w:jc w:val="left"/>
              <w:cnfStyle w:val="000000100000" w:firstRow="0" w:lastRow="0" w:firstColumn="0" w:lastColumn="0" w:oddVBand="0" w:evenVBand="0" w:oddHBand="1" w:evenHBand="0" w:firstRowFirstColumn="0" w:firstRowLastColumn="0" w:lastRowFirstColumn="0" w:lastRowLastColumn="0"/>
              <w:rPr>
                <w:rFonts w:asciiTheme="minorBidi" w:hAnsiTheme="minorBidi"/>
                <w:szCs w:val="20"/>
                <w:lang w:val="fr-FR"/>
              </w:rPr>
            </w:pPr>
            <w:r w:rsidRPr="00C16946">
              <w:rPr>
                <w:rFonts w:asciiTheme="minorBidi" w:hAnsiTheme="minorBidi"/>
                <w:szCs w:val="20"/>
                <w:lang w:val="fr-FR"/>
              </w:rPr>
              <w:lastRenderedPageBreak/>
              <w:t>Promotion et soutien de l’électrification du parc</w:t>
            </w:r>
          </w:p>
          <w:p w14:paraId="4972125A" w14:textId="3F3FFEB6" w:rsidR="009B0AE0" w:rsidRPr="00C16946" w:rsidRDefault="009B0AE0" w:rsidP="00900783">
            <w:pPr>
              <w:pStyle w:val="Ecotexte"/>
              <w:widowControl w:val="0"/>
              <w:numPr>
                <w:ilvl w:val="0"/>
                <w:numId w:val="26"/>
              </w:numPr>
              <w:spacing w:before="80" w:after="0" w:line="240" w:lineRule="auto"/>
              <w:ind w:left="312" w:hanging="357"/>
              <w:jc w:val="left"/>
              <w:cnfStyle w:val="000000100000" w:firstRow="0" w:lastRow="0" w:firstColumn="0" w:lastColumn="0" w:oddVBand="0" w:evenVBand="0" w:oddHBand="1" w:evenHBand="0" w:firstRowFirstColumn="0" w:firstRowLastColumn="0" w:lastRowFirstColumn="0" w:lastRowLastColumn="0"/>
              <w:rPr>
                <w:rFonts w:asciiTheme="minorBidi" w:hAnsiTheme="minorBidi"/>
                <w:szCs w:val="20"/>
                <w:lang w:val="fr-FR"/>
              </w:rPr>
            </w:pPr>
            <w:r w:rsidRPr="00C16946">
              <w:rPr>
                <w:rFonts w:asciiTheme="minorBidi" w:hAnsiTheme="minorBidi"/>
                <w:szCs w:val="20"/>
                <w:lang w:val="fr-FR"/>
              </w:rPr>
              <w:t>Généralisation des bornes de recharges électriques destinées aux véhicules électriques.</w:t>
            </w:r>
          </w:p>
          <w:p w14:paraId="3836E196" w14:textId="08D95A79" w:rsidR="009B0AE0" w:rsidRPr="00C16946" w:rsidRDefault="009B0AE0" w:rsidP="00900783">
            <w:pPr>
              <w:pStyle w:val="Ecotexte"/>
              <w:widowControl w:val="0"/>
              <w:numPr>
                <w:ilvl w:val="0"/>
                <w:numId w:val="26"/>
              </w:numPr>
              <w:spacing w:before="80" w:after="0" w:line="240" w:lineRule="auto"/>
              <w:ind w:left="312" w:hanging="357"/>
              <w:jc w:val="left"/>
              <w:cnfStyle w:val="000000100000" w:firstRow="0" w:lastRow="0" w:firstColumn="0" w:lastColumn="0" w:oddVBand="0" w:evenVBand="0" w:oddHBand="1" w:evenHBand="0" w:firstRowFirstColumn="0" w:firstRowLastColumn="0" w:lastRowFirstColumn="0" w:lastRowLastColumn="0"/>
              <w:rPr>
                <w:rFonts w:asciiTheme="minorBidi" w:hAnsiTheme="minorBidi"/>
                <w:szCs w:val="20"/>
                <w:lang w:val="fr-FR"/>
              </w:rPr>
            </w:pPr>
            <w:r w:rsidRPr="00C16946">
              <w:rPr>
                <w:rFonts w:asciiTheme="minorBidi" w:hAnsiTheme="minorBidi"/>
                <w:szCs w:val="20"/>
                <w:lang w:val="fr-FR"/>
              </w:rPr>
              <w:t>Installation de PV à hauteur de la capacité nécessaire pour alimenter tout le parc de véhicules électriques en électricité solaire</w:t>
            </w:r>
          </w:p>
          <w:p w14:paraId="31FE33F9" w14:textId="281BB2DB" w:rsidR="009B0AE0" w:rsidRPr="00C16946" w:rsidRDefault="009B0AE0" w:rsidP="00900783">
            <w:pPr>
              <w:pStyle w:val="Ecotexte"/>
              <w:widowControl w:val="0"/>
              <w:numPr>
                <w:ilvl w:val="0"/>
                <w:numId w:val="26"/>
              </w:numPr>
              <w:spacing w:before="80" w:after="0" w:line="240" w:lineRule="auto"/>
              <w:ind w:left="312" w:hanging="357"/>
              <w:jc w:val="left"/>
              <w:cnfStyle w:val="000000100000" w:firstRow="0" w:lastRow="0" w:firstColumn="0" w:lastColumn="0" w:oddVBand="0" w:evenVBand="0" w:oddHBand="1" w:evenHBand="0" w:firstRowFirstColumn="0" w:firstRowLastColumn="0" w:lastRowFirstColumn="0" w:lastRowLastColumn="0"/>
              <w:rPr>
                <w:rFonts w:asciiTheme="minorBidi" w:hAnsiTheme="minorBidi"/>
                <w:szCs w:val="20"/>
                <w:lang w:val="fr-FR"/>
              </w:rPr>
            </w:pPr>
            <w:r w:rsidRPr="00C16946">
              <w:rPr>
                <w:rFonts w:asciiTheme="minorBidi" w:hAnsiTheme="minorBidi"/>
                <w:szCs w:val="20"/>
                <w:lang w:val="fr-FR"/>
              </w:rPr>
              <w:t>Développement des déplacements alternatifs ; principalement basés sur la généralisation des pistes cyclables.</w:t>
            </w:r>
          </w:p>
        </w:tc>
      </w:tr>
      <w:tr w:rsidR="009B0AE0" w:rsidRPr="000E4C30" w14:paraId="705CB6C3" w14:textId="77777777" w:rsidTr="00635047">
        <w:trPr>
          <w:cnfStyle w:val="000000010000" w:firstRow="0" w:lastRow="0" w:firstColumn="0" w:lastColumn="0" w:oddVBand="0" w:evenVBand="0" w:oddHBand="0" w:evenHBand="1"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2405" w:type="dxa"/>
          </w:tcPr>
          <w:p w14:paraId="3CF65634" w14:textId="3CAF8807" w:rsidR="009B0AE0" w:rsidRPr="00C16946" w:rsidRDefault="009B0AE0" w:rsidP="007F1DE4">
            <w:pPr>
              <w:pStyle w:val="EcoTableText"/>
              <w:rPr>
                <w:rFonts w:asciiTheme="minorBidi" w:hAnsiTheme="minorBidi"/>
                <w:b/>
                <w:bCs/>
                <w:szCs w:val="20"/>
                <w:lang w:val="fr-FR"/>
              </w:rPr>
            </w:pPr>
            <w:r w:rsidRPr="00C16946">
              <w:rPr>
                <w:rFonts w:asciiTheme="minorBidi" w:hAnsiTheme="minorBidi"/>
                <w:b/>
                <w:bCs/>
                <w:szCs w:val="20"/>
                <w:lang w:val="fr-FR"/>
              </w:rPr>
              <w:lastRenderedPageBreak/>
              <w:t>Agriculture</w:t>
            </w:r>
          </w:p>
        </w:tc>
        <w:tc>
          <w:tcPr>
            <w:tcW w:w="2268" w:type="dxa"/>
          </w:tcPr>
          <w:p w14:paraId="5155EF77" w14:textId="35023DD3" w:rsidR="009B0AE0" w:rsidRPr="00C16946" w:rsidRDefault="009B0AE0" w:rsidP="004C79F0">
            <w:pPr>
              <w:pStyle w:val="EcoTableText"/>
              <w:cnfStyle w:val="000000010000" w:firstRow="0" w:lastRow="0" w:firstColumn="0" w:lastColumn="0" w:oddVBand="0" w:evenVBand="0" w:oddHBand="0" w:evenHBand="1" w:firstRowFirstColumn="0" w:firstRowLastColumn="0" w:lastRowFirstColumn="0" w:lastRowLastColumn="0"/>
              <w:rPr>
                <w:rFonts w:asciiTheme="minorBidi" w:hAnsiTheme="minorBidi"/>
                <w:szCs w:val="20"/>
                <w:lang w:val="fr-FR"/>
              </w:rPr>
            </w:pPr>
            <w:r w:rsidRPr="00C16946">
              <w:rPr>
                <w:rFonts w:asciiTheme="minorBidi" w:hAnsiTheme="minorBidi"/>
                <w:b/>
                <w:bCs/>
                <w:szCs w:val="20"/>
                <w:lang w:val="fr-FR"/>
              </w:rPr>
              <w:t>Action 8 :</w:t>
            </w:r>
            <w:r w:rsidRPr="00C16946">
              <w:rPr>
                <w:rFonts w:asciiTheme="minorBidi" w:hAnsiTheme="minorBidi"/>
                <w:szCs w:val="20"/>
                <w:lang w:val="fr-FR"/>
              </w:rPr>
              <w:t xml:space="preserve"> </w:t>
            </w:r>
            <w:r w:rsidRPr="00C16946">
              <w:rPr>
                <w:rFonts w:asciiTheme="minorBidi" w:hAnsiTheme="minorBidi"/>
                <w:bCs/>
                <w:szCs w:val="20"/>
                <w:lang w:val="fr-FR"/>
              </w:rPr>
              <w:t>Promotion des plantations d’oliveraies en vue d’augmenter les capacités d'absorption du carbone dans le périmètre de Houmt</w:t>
            </w:r>
            <w:r w:rsidRPr="00C16946">
              <w:rPr>
                <w:rFonts w:asciiTheme="minorBidi" w:hAnsiTheme="minorBidi"/>
                <w:b/>
                <w:szCs w:val="20"/>
                <w:lang w:val="fr-FR"/>
              </w:rPr>
              <w:t xml:space="preserve"> </w:t>
            </w:r>
            <w:r w:rsidRPr="00C16946">
              <w:rPr>
                <w:rFonts w:asciiTheme="minorBidi" w:hAnsiTheme="minorBidi"/>
                <w:bCs/>
                <w:szCs w:val="20"/>
                <w:lang w:val="fr-FR"/>
              </w:rPr>
              <w:t>Souk</w:t>
            </w:r>
          </w:p>
        </w:tc>
        <w:tc>
          <w:tcPr>
            <w:tcW w:w="2835" w:type="dxa"/>
          </w:tcPr>
          <w:p w14:paraId="020AA260" w14:textId="77777777" w:rsidR="009B0AE0" w:rsidRPr="00C16946" w:rsidRDefault="009B0AE0" w:rsidP="004C79F0">
            <w:pPr>
              <w:pStyle w:val="Ecolistepuces3"/>
              <w:numPr>
                <w:ilvl w:val="0"/>
                <w:numId w:val="46"/>
              </w:numPr>
              <w:jc w:val="left"/>
              <w:cnfStyle w:val="000000010000" w:firstRow="0" w:lastRow="0" w:firstColumn="0" w:lastColumn="0" w:oddVBand="0" w:evenVBand="0" w:oddHBand="0" w:evenHBand="1" w:firstRowFirstColumn="0" w:firstRowLastColumn="0" w:lastRowFirstColumn="0" w:lastRowLastColumn="0"/>
              <w:rPr>
                <w:rFonts w:asciiTheme="minorBidi" w:hAnsiTheme="minorBidi"/>
                <w:sz w:val="20"/>
                <w:szCs w:val="20"/>
                <w:lang w:val="fr-FR"/>
              </w:rPr>
            </w:pPr>
            <w:r w:rsidRPr="00C16946">
              <w:rPr>
                <w:rFonts w:asciiTheme="minorBidi" w:hAnsiTheme="minorBidi"/>
                <w:sz w:val="20"/>
                <w:szCs w:val="20"/>
                <w:lang w:val="fr-FR"/>
              </w:rPr>
              <w:t>Plantation de 4650 hectares d’oliveraies sur la période 2023-2030.</w:t>
            </w:r>
          </w:p>
          <w:p w14:paraId="68D09B9E" w14:textId="320A93DB" w:rsidR="009B0AE0" w:rsidRPr="00C16946" w:rsidRDefault="009B0AE0" w:rsidP="004C79F0">
            <w:pPr>
              <w:pStyle w:val="Ecolistepuces3"/>
              <w:numPr>
                <w:ilvl w:val="0"/>
                <w:numId w:val="46"/>
              </w:numPr>
              <w:jc w:val="left"/>
              <w:cnfStyle w:val="000000010000" w:firstRow="0" w:lastRow="0" w:firstColumn="0" w:lastColumn="0" w:oddVBand="0" w:evenVBand="0" w:oddHBand="0" w:evenHBand="1" w:firstRowFirstColumn="0" w:firstRowLastColumn="0" w:lastRowFirstColumn="0" w:lastRowLastColumn="0"/>
              <w:rPr>
                <w:rFonts w:asciiTheme="minorBidi" w:hAnsiTheme="minorBidi"/>
                <w:b/>
                <w:bCs/>
                <w:sz w:val="20"/>
                <w:szCs w:val="20"/>
                <w:lang w:val="fr-FR"/>
              </w:rPr>
            </w:pPr>
            <w:r w:rsidRPr="00C16946">
              <w:rPr>
                <w:rFonts w:asciiTheme="minorBidi" w:hAnsiTheme="minorBidi"/>
                <w:sz w:val="20"/>
                <w:szCs w:val="20"/>
                <w:lang w:val="fr-FR"/>
              </w:rPr>
              <w:t>Mise en place d’un mécanisme de soutien dédié, afin de permettre l’atteinte des objectifs</w:t>
            </w:r>
          </w:p>
        </w:tc>
        <w:tc>
          <w:tcPr>
            <w:tcW w:w="6941" w:type="dxa"/>
          </w:tcPr>
          <w:p w14:paraId="33E9C530" w14:textId="41AEF2D0" w:rsidR="009B0AE0" w:rsidRPr="00C16946" w:rsidRDefault="009B0AE0" w:rsidP="004C79F0">
            <w:pPr>
              <w:pStyle w:val="Ecotext"/>
              <w:spacing w:before="120" w:after="0" w:line="240" w:lineRule="auto"/>
              <w:jc w:val="left"/>
              <w:cnfStyle w:val="000000010000" w:firstRow="0" w:lastRow="0" w:firstColumn="0" w:lastColumn="0" w:oddVBand="0" w:evenVBand="0" w:oddHBand="0" w:evenHBand="1" w:firstRowFirstColumn="0" w:firstRowLastColumn="0" w:lastRowFirstColumn="0" w:lastRowLastColumn="0"/>
              <w:rPr>
                <w:rFonts w:asciiTheme="minorBidi" w:hAnsiTheme="minorBidi"/>
                <w:sz w:val="20"/>
                <w:szCs w:val="20"/>
                <w:lang w:val="fr-FR"/>
              </w:rPr>
            </w:pPr>
            <w:r w:rsidRPr="00C16946">
              <w:rPr>
                <w:rFonts w:asciiTheme="minorBidi" w:hAnsiTheme="minorBidi"/>
                <w:sz w:val="20"/>
                <w:szCs w:val="20"/>
                <w:lang w:val="fr-FR"/>
              </w:rPr>
              <w:t>Cette action consiste à engager un programme de promotion et de soutien aux plantations d’oliveraies sur les terres situées dans le périmètre de la Commune, aptes à de l’oliveraie, et qui sont soit peu ou mal utilisées. Cette action s’articulera autour des principales mesures suivantes :</w:t>
            </w:r>
          </w:p>
          <w:p w14:paraId="2A3E916A" w14:textId="77777777" w:rsidR="009B0AE0" w:rsidRPr="00C16946" w:rsidRDefault="009B0AE0" w:rsidP="004C79F0">
            <w:pPr>
              <w:pStyle w:val="Ecotexte"/>
              <w:widowControl w:val="0"/>
              <w:numPr>
                <w:ilvl w:val="0"/>
                <w:numId w:val="26"/>
              </w:numPr>
              <w:spacing w:before="80" w:after="0" w:line="240" w:lineRule="auto"/>
              <w:ind w:left="312" w:hanging="357"/>
              <w:jc w:val="left"/>
              <w:cnfStyle w:val="000000010000" w:firstRow="0" w:lastRow="0" w:firstColumn="0" w:lastColumn="0" w:oddVBand="0" w:evenVBand="0" w:oddHBand="0" w:evenHBand="1" w:firstRowFirstColumn="0" w:firstRowLastColumn="0" w:lastRowFirstColumn="0" w:lastRowLastColumn="0"/>
              <w:rPr>
                <w:rFonts w:asciiTheme="minorBidi" w:hAnsiTheme="minorBidi"/>
                <w:sz w:val="20"/>
                <w:szCs w:val="20"/>
                <w:lang w:val="fr-FR"/>
              </w:rPr>
            </w:pPr>
            <w:r w:rsidRPr="00C16946">
              <w:rPr>
                <w:rFonts w:asciiTheme="minorBidi" w:hAnsiTheme="minorBidi"/>
                <w:sz w:val="20"/>
                <w:szCs w:val="20"/>
                <w:lang w:val="fr-FR"/>
              </w:rPr>
              <w:t>Plantation de 4650 hectares d’oliveraies sur la période 2023-2030.</w:t>
            </w:r>
          </w:p>
          <w:p w14:paraId="25EEF21D" w14:textId="042CA58B" w:rsidR="009B0AE0" w:rsidRPr="00C16946" w:rsidRDefault="009B0AE0" w:rsidP="004C79F0">
            <w:pPr>
              <w:pStyle w:val="Ecotexte"/>
              <w:widowControl w:val="0"/>
              <w:numPr>
                <w:ilvl w:val="0"/>
                <w:numId w:val="26"/>
              </w:numPr>
              <w:spacing w:before="80" w:after="0" w:line="240" w:lineRule="auto"/>
              <w:ind w:left="312" w:hanging="357"/>
              <w:jc w:val="left"/>
              <w:cnfStyle w:val="000000010000" w:firstRow="0" w:lastRow="0" w:firstColumn="0" w:lastColumn="0" w:oddVBand="0" w:evenVBand="0" w:oddHBand="0" w:evenHBand="1" w:firstRowFirstColumn="0" w:firstRowLastColumn="0" w:lastRowFirstColumn="0" w:lastRowLastColumn="0"/>
              <w:rPr>
                <w:rFonts w:asciiTheme="minorBidi" w:hAnsiTheme="minorBidi"/>
                <w:sz w:val="20"/>
                <w:szCs w:val="20"/>
                <w:lang w:val="fr-FR"/>
              </w:rPr>
            </w:pPr>
            <w:r w:rsidRPr="00C16946">
              <w:rPr>
                <w:rFonts w:asciiTheme="minorBidi" w:hAnsiTheme="minorBidi"/>
                <w:sz w:val="20"/>
                <w:szCs w:val="20"/>
                <w:lang w:val="fr-FR"/>
              </w:rPr>
              <w:t>Mise en place d’un mécanisme de soutien dédié, afin de permettre l’atteinte des objectifs. Ce mécanisme inclura les appuis habituels de la tutelle et de l’APIA, et éventuellement une ligne de financement dédiée à la finance carbone</w:t>
            </w:r>
            <w:r w:rsidR="00FF3CC5">
              <w:rPr>
                <w:rFonts w:asciiTheme="minorBidi" w:hAnsiTheme="minorBidi"/>
                <w:sz w:val="20"/>
                <w:szCs w:val="20"/>
                <w:lang w:val="fr-FR"/>
              </w:rPr>
              <w:t>.</w:t>
            </w:r>
            <w:r w:rsidRPr="00C16946">
              <w:rPr>
                <w:rFonts w:asciiTheme="minorBidi" w:hAnsiTheme="minorBidi"/>
                <w:sz w:val="20"/>
                <w:szCs w:val="20"/>
                <w:lang w:val="fr-FR"/>
              </w:rPr>
              <w:t xml:space="preserve"> </w:t>
            </w:r>
          </w:p>
        </w:tc>
      </w:tr>
      <w:tr w:rsidR="009B0AE0" w:rsidRPr="000E4C30" w14:paraId="1C32B6E1" w14:textId="77777777" w:rsidTr="00635047">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2405" w:type="dxa"/>
          </w:tcPr>
          <w:p w14:paraId="4A95D657" w14:textId="7A267D23" w:rsidR="009B0AE0" w:rsidRPr="00C16946" w:rsidRDefault="009B0AE0" w:rsidP="00C560DC">
            <w:pPr>
              <w:pStyle w:val="EcoTableText"/>
              <w:rPr>
                <w:rFonts w:asciiTheme="minorBidi" w:hAnsiTheme="minorBidi"/>
                <w:b/>
                <w:bCs/>
                <w:szCs w:val="20"/>
                <w:lang w:val="fr-FR"/>
              </w:rPr>
            </w:pPr>
            <w:r w:rsidRPr="00C16946">
              <w:rPr>
                <w:rFonts w:asciiTheme="minorBidi" w:hAnsiTheme="minorBidi"/>
                <w:b/>
                <w:bCs/>
                <w:szCs w:val="20"/>
                <w:lang w:val="fr-FR"/>
              </w:rPr>
              <w:t>Déchets</w:t>
            </w:r>
          </w:p>
        </w:tc>
        <w:tc>
          <w:tcPr>
            <w:tcW w:w="2268" w:type="dxa"/>
          </w:tcPr>
          <w:p w14:paraId="714C9F0B" w14:textId="7658DC3E" w:rsidR="009B0AE0" w:rsidRPr="00C16946" w:rsidRDefault="009B0AE0" w:rsidP="00C560DC">
            <w:pPr>
              <w:pStyle w:val="EcoTableText"/>
              <w:cnfStyle w:val="000000100000" w:firstRow="0" w:lastRow="0" w:firstColumn="0" w:lastColumn="0" w:oddVBand="0" w:evenVBand="0" w:oddHBand="1" w:evenHBand="0" w:firstRowFirstColumn="0" w:firstRowLastColumn="0" w:lastRowFirstColumn="0" w:lastRowLastColumn="0"/>
              <w:rPr>
                <w:rFonts w:asciiTheme="minorBidi" w:hAnsiTheme="minorBidi"/>
                <w:szCs w:val="20"/>
                <w:lang w:val="fr-FR"/>
              </w:rPr>
            </w:pPr>
            <w:r w:rsidRPr="00C16946">
              <w:rPr>
                <w:rFonts w:asciiTheme="minorBidi" w:hAnsiTheme="minorBidi"/>
                <w:b/>
                <w:bCs/>
                <w:szCs w:val="20"/>
                <w:lang w:val="fr-FR"/>
              </w:rPr>
              <w:t>Action 9 :</w:t>
            </w:r>
            <w:r w:rsidRPr="00C16946">
              <w:rPr>
                <w:rFonts w:asciiTheme="minorBidi" w:hAnsiTheme="minorBidi"/>
                <w:szCs w:val="20"/>
                <w:lang w:val="fr-FR"/>
              </w:rPr>
              <w:t xml:space="preserve"> </w:t>
            </w:r>
            <w:r w:rsidRPr="00C16946">
              <w:rPr>
                <w:rFonts w:asciiTheme="minorBidi" w:hAnsiTheme="minorBidi"/>
                <w:bCs/>
                <w:szCs w:val="20"/>
                <w:lang w:val="fr-FR"/>
              </w:rPr>
              <w:t>Transition bas-carbone dans le secteur des déchets dans la Commune de Houmt Souk</w:t>
            </w:r>
          </w:p>
        </w:tc>
        <w:tc>
          <w:tcPr>
            <w:tcW w:w="2835" w:type="dxa"/>
          </w:tcPr>
          <w:p w14:paraId="0FDFDA16" w14:textId="4733A39F" w:rsidR="009B0AE0" w:rsidRPr="00C16946" w:rsidRDefault="009B0AE0" w:rsidP="004C79F0">
            <w:pPr>
              <w:pStyle w:val="Ecolistepuces3"/>
              <w:numPr>
                <w:ilvl w:val="0"/>
                <w:numId w:val="48"/>
              </w:numPr>
              <w:jc w:val="left"/>
              <w:cnfStyle w:val="000000100000" w:firstRow="0" w:lastRow="0" w:firstColumn="0" w:lastColumn="0" w:oddVBand="0" w:evenVBand="0" w:oddHBand="1" w:evenHBand="0" w:firstRowFirstColumn="0" w:firstRowLastColumn="0" w:lastRowFirstColumn="0" w:lastRowLastColumn="0"/>
              <w:rPr>
                <w:rFonts w:asciiTheme="minorBidi" w:hAnsiTheme="minorBidi"/>
                <w:szCs w:val="20"/>
                <w:lang w:val="fr-FR"/>
              </w:rPr>
            </w:pPr>
            <w:r w:rsidRPr="00C16946">
              <w:rPr>
                <w:rFonts w:asciiTheme="minorBidi" w:hAnsiTheme="minorBidi"/>
                <w:szCs w:val="20"/>
                <w:lang w:val="fr-FR"/>
              </w:rPr>
              <w:t xml:space="preserve">Valorisation de la totalité des déchets ménagers organiques (et hôteliers) et déchets verts sous forme de compost </w:t>
            </w:r>
          </w:p>
          <w:p w14:paraId="237E683A" w14:textId="1D06A542" w:rsidR="009B0AE0" w:rsidRPr="00C16946" w:rsidRDefault="009B0AE0" w:rsidP="004C79F0">
            <w:pPr>
              <w:pStyle w:val="Ecolistepuces3"/>
              <w:numPr>
                <w:ilvl w:val="0"/>
                <w:numId w:val="48"/>
              </w:numPr>
              <w:jc w:val="left"/>
              <w:cnfStyle w:val="000000100000" w:firstRow="0" w:lastRow="0" w:firstColumn="0" w:lastColumn="0" w:oddVBand="0" w:evenVBand="0" w:oddHBand="1" w:evenHBand="0" w:firstRowFirstColumn="0" w:firstRowLastColumn="0" w:lastRowFirstColumn="0" w:lastRowLastColumn="0"/>
              <w:rPr>
                <w:rFonts w:asciiTheme="minorBidi" w:hAnsiTheme="minorBidi"/>
                <w:szCs w:val="20"/>
                <w:lang w:val="fr-FR"/>
              </w:rPr>
            </w:pPr>
            <w:r w:rsidRPr="00C16946">
              <w:rPr>
                <w:rFonts w:asciiTheme="minorBidi" w:hAnsiTheme="minorBidi"/>
                <w:szCs w:val="20"/>
                <w:lang w:val="fr-FR"/>
              </w:rPr>
              <w:t xml:space="preserve">Optimisation des systèmes </w:t>
            </w:r>
            <w:r w:rsidRPr="00C16946">
              <w:rPr>
                <w:rFonts w:asciiTheme="minorBidi" w:hAnsiTheme="minorBidi"/>
                <w:szCs w:val="20"/>
                <w:lang w:val="fr-FR"/>
              </w:rPr>
              <w:lastRenderedPageBreak/>
              <w:t>d’assainissement de la Commune</w:t>
            </w:r>
          </w:p>
        </w:tc>
        <w:tc>
          <w:tcPr>
            <w:tcW w:w="6941" w:type="dxa"/>
          </w:tcPr>
          <w:p w14:paraId="0A972944" w14:textId="401E0C3B" w:rsidR="009B0AE0" w:rsidRPr="00C16946" w:rsidRDefault="009B0AE0" w:rsidP="004C79F0">
            <w:pPr>
              <w:pStyle w:val="Ecotext"/>
              <w:spacing w:before="120" w:after="0" w:line="240" w:lineRule="auto"/>
              <w:jc w:val="left"/>
              <w:cnfStyle w:val="000000100000" w:firstRow="0" w:lastRow="0" w:firstColumn="0" w:lastColumn="0" w:oddVBand="0" w:evenVBand="0" w:oddHBand="1" w:evenHBand="0" w:firstRowFirstColumn="0" w:firstRowLastColumn="0" w:lastRowFirstColumn="0" w:lastRowLastColumn="0"/>
              <w:rPr>
                <w:rFonts w:asciiTheme="minorBidi" w:hAnsiTheme="minorBidi"/>
                <w:szCs w:val="20"/>
                <w:lang w:val="fr-FR"/>
              </w:rPr>
            </w:pPr>
            <w:r w:rsidRPr="00C16946">
              <w:rPr>
                <w:rFonts w:asciiTheme="minorBidi" w:hAnsiTheme="minorBidi"/>
                <w:szCs w:val="20"/>
                <w:lang w:val="fr-FR"/>
              </w:rPr>
              <w:lastRenderedPageBreak/>
              <w:t>Cette action vise à réduire les émissions imputables aux déchets (y compris celles se déroulant sur le site de la décharge de Midoun) en 2030 de 36% par rapport au BaU. Elle consiste à engager un programme s’articulant autour de deux principales mesures :</w:t>
            </w:r>
          </w:p>
          <w:p w14:paraId="6416C774" w14:textId="61D48854" w:rsidR="009B0AE0" w:rsidRPr="00C16946" w:rsidRDefault="009B0AE0" w:rsidP="004C79F0">
            <w:pPr>
              <w:pStyle w:val="Ecotexte"/>
              <w:widowControl w:val="0"/>
              <w:numPr>
                <w:ilvl w:val="0"/>
                <w:numId w:val="26"/>
              </w:numPr>
              <w:spacing w:before="80" w:after="0" w:line="240" w:lineRule="auto"/>
              <w:ind w:left="312" w:hanging="357"/>
              <w:jc w:val="left"/>
              <w:cnfStyle w:val="000000100000" w:firstRow="0" w:lastRow="0" w:firstColumn="0" w:lastColumn="0" w:oddVBand="0" w:evenVBand="0" w:oddHBand="1" w:evenHBand="0" w:firstRowFirstColumn="0" w:firstRowLastColumn="0" w:lastRowFirstColumn="0" w:lastRowLastColumn="0"/>
              <w:rPr>
                <w:rFonts w:asciiTheme="minorBidi" w:hAnsiTheme="minorBidi"/>
                <w:szCs w:val="20"/>
                <w:lang w:val="fr-FR"/>
              </w:rPr>
            </w:pPr>
            <w:r w:rsidRPr="00C16946">
              <w:rPr>
                <w:rFonts w:asciiTheme="minorBidi" w:hAnsiTheme="minorBidi"/>
                <w:szCs w:val="20"/>
                <w:lang w:val="fr-FR"/>
              </w:rPr>
              <w:t xml:space="preserve">Valorisation de la totalité des déchets ménagers organiques (et hôteliers) et déchets verts sous forme de compost. </w:t>
            </w:r>
          </w:p>
          <w:p w14:paraId="43713D08" w14:textId="7C805ADB" w:rsidR="009B0AE0" w:rsidRPr="00C16946" w:rsidRDefault="009B0AE0" w:rsidP="004C79F0">
            <w:pPr>
              <w:pStyle w:val="Ecotexte"/>
              <w:widowControl w:val="0"/>
              <w:numPr>
                <w:ilvl w:val="0"/>
                <w:numId w:val="26"/>
              </w:numPr>
              <w:spacing w:before="80" w:after="0" w:line="240" w:lineRule="auto"/>
              <w:ind w:left="312" w:hanging="357"/>
              <w:jc w:val="left"/>
              <w:cnfStyle w:val="000000100000" w:firstRow="0" w:lastRow="0" w:firstColumn="0" w:lastColumn="0" w:oddVBand="0" w:evenVBand="0" w:oddHBand="1" w:evenHBand="0" w:firstRowFirstColumn="0" w:firstRowLastColumn="0" w:lastRowFirstColumn="0" w:lastRowLastColumn="0"/>
              <w:rPr>
                <w:rFonts w:asciiTheme="minorBidi" w:hAnsiTheme="minorBidi"/>
                <w:b/>
                <w:bCs/>
                <w:szCs w:val="20"/>
                <w:lang w:val="fr-FR"/>
              </w:rPr>
            </w:pPr>
            <w:r w:rsidRPr="00C16946">
              <w:rPr>
                <w:rFonts w:asciiTheme="minorBidi" w:hAnsiTheme="minorBidi"/>
                <w:szCs w:val="20"/>
                <w:lang w:val="fr-FR"/>
              </w:rPr>
              <w:t>Mise en place d’un programme d’amélioration des procédés de traitement des eaux usées au sein des deux stations de l’ONAS; de façon à réduire leur empreinte carbone de 33% d’ici 2030.</w:t>
            </w:r>
          </w:p>
        </w:tc>
      </w:tr>
      <w:tr w:rsidR="00635047" w:rsidRPr="000E4C30" w14:paraId="01266D0F" w14:textId="77777777" w:rsidTr="00635047">
        <w:trPr>
          <w:cnfStyle w:val="000000010000" w:firstRow="0" w:lastRow="0" w:firstColumn="0" w:lastColumn="0" w:oddVBand="0" w:evenVBand="0" w:oddHBand="0" w:evenHBand="1"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2405" w:type="dxa"/>
          </w:tcPr>
          <w:p w14:paraId="0847F8D9" w14:textId="7E37C89E" w:rsidR="00635047" w:rsidRPr="00C16946" w:rsidRDefault="00635047" w:rsidP="00C560DC">
            <w:pPr>
              <w:pStyle w:val="EcoTableText"/>
              <w:rPr>
                <w:rFonts w:asciiTheme="minorBidi" w:hAnsiTheme="minorBidi"/>
                <w:b/>
                <w:bCs/>
                <w:szCs w:val="20"/>
                <w:lang w:val="fr-FR"/>
              </w:rPr>
            </w:pPr>
            <w:r w:rsidRPr="00C16946">
              <w:rPr>
                <w:rFonts w:asciiTheme="minorBidi" w:hAnsiTheme="minorBidi"/>
                <w:b/>
                <w:bCs/>
                <w:szCs w:val="20"/>
                <w:lang w:val="fr-FR"/>
              </w:rPr>
              <w:t xml:space="preserve">Portage et </w:t>
            </w:r>
            <w:r w:rsidR="009D668C" w:rsidRPr="00C16946">
              <w:rPr>
                <w:rFonts w:asciiTheme="minorBidi" w:hAnsiTheme="minorBidi"/>
                <w:b/>
                <w:bCs/>
                <w:szCs w:val="20"/>
                <w:lang w:val="fr-FR"/>
              </w:rPr>
              <w:t>G</w:t>
            </w:r>
            <w:r w:rsidRPr="00C16946">
              <w:rPr>
                <w:rFonts w:asciiTheme="minorBidi" w:hAnsiTheme="minorBidi"/>
                <w:b/>
                <w:bCs/>
                <w:szCs w:val="20"/>
                <w:lang w:val="fr-FR"/>
              </w:rPr>
              <w:t>ouvernance</w:t>
            </w:r>
          </w:p>
        </w:tc>
        <w:tc>
          <w:tcPr>
            <w:tcW w:w="2268" w:type="dxa"/>
          </w:tcPr>
          <w:p w14:paraId="4C223F60" w14:textId="7BB65D0A" w:rsidR="00635047" w:rsidRPr="00C16946" w:rsidRDefault="00635047" w:rsidP="00C560DC">
            <w:pPr>
              <w:pStyle w:val="EcoTableText"/>
              <w:cnfStyle w:val="000000010000" w:firstRow="0" w:lastRow="0" w:firstColumn="0" w:lastColumn="0" w:oddVBand="0" w:evenVBand="0" w:oddHBand="0" w:evenHBand="1" w:firstRowFirstColumn="0" w:firstRowLastColumn="0" w:lastRowFirstColumn="0" w:lastRowLastColumn="0"/>
              <w:rPr>
                <w:rFonts w:asciiTheme="minorBidi" w:hAnsiTheme="minorBidi"/>
                <w:szCs w:val="20"/>
                <w:lang w:val="fr-FR"/>
              </w:rPr>
            </w:pPr>
            <w:r w:rsidRPr="00C16946">
              <w:rPr>
                <w:rFonts w:asciiTheme="minorBidi" w:hAnsiTheme="minorBidi"/>
                <w:b/>
                <w:bCs/>
                <w:szCs w:val="20"/>
                <w:lang w:val="fr-FR"/>
              </w:rPr>
              <w:t>Action 10 :</w:t>
            </w:r>
            <w:r w:rsidRPr="00C16946">
              <w:rPr>
                <w:rFonts w:asciiTheme="minorBidi" w:hAnsiTheme="minorBidi"/>
                <w:szCs w:val="20"/>
                <w:lang w:val="fr-FR"/>
              </w:rPr>
              <w:t xml:space="preserve"> </w:t>
            </w:r>
            <w:r w:rsidRPr="00C16946">
              <w:rPr>
                <w:rFonts w:asciiTheme="minorBidi" w:hAnsiTheme="minorBidi"/>
                <w:bCs/>
                <w:szCs w:val="20"/>
                <w:lang w:val="fr-FR"/>
              </w:rPr>
              <w:t>Mise en place d’un cadre de gouvernance pour la coordination du Plan Climat</w:t>
            </w:r>
          </w:p>
        </w:tc>
        <w:tc>
          <w:tcPr>
            <w:tcW w:w="2835" w:type="dxa"/>
          </w:tcPr>
          <w:p w14:paraId="58E61599" w14:textId="47238752" w:rsidR="00635047" w:rsidRPr="00C16946" w:rsidRDefault="00FF3CC5" w:rsidP="004C79F0">
            <w:pPr>
              <w:pStyle w:val="Ecolistepuces3"/>
              <w:numPr>
                <w:ilvl w:val="0"/>
                <w:numId w:val="52"/>
              </w:numPr>
              <w:jc w:val="left"/>
              <w:cnfStyle w:val="000000010000" w:firstRow="0" w:lastRow="0" w:firstColumn="0" w:lastColumn="0" w:oddVBand="0" w:evenVBand="0" w:oddHBand="0" w:evenHBand="1" w:firstRowFirstColumn="0" w:firstRowLastColumn="0" w:lastRowFirstColumn="0" w:lastRowLastColumn="0"/>
              <w:rPr>
                <w:rFonts w:asciiTheme="minorBidi" w:hAnsiTheme="minorBidi"/>
                <w:sz w:val="20"/>
                <w:szCs w:val="20"/>
                <w:lang w:val="fr-FR"/>
              </w:rPr>
            </w:pPr>
            <w:r>
              <w:rPr>
                <w:rFonts w:asciiTheme="minorBidi" w:hAnsiTheme="minorBidi"/>
                <w:sz w:val="20"/>
                <w:szCs w:val="20"/>
                <w:lang w:val="fr-FR"/>
              </w:rPr>
              <w:t>É</w:t>
            </w:r>
            <w:r w:rsidR="00635047" w:rsidRPr="00C16946">
              <w:rPr>
                <w:rFonts w:asciiTheme="minorBidi" w:hAnsiTheme="minorBidi"/>
                <w:sz w:val="20"/>
                <w:szCs w:val="20"/>
                <w:lang w:val="fr-FR"/>
              </w:rPr>
              <w:t xml:space="preserve">tablissement d’une entité formelle chargée de la coordination de la mise en œuvre du plan climat </w:t>
            </w:r>
          </w:p>
          <w:p w14:paraId="1DAEE8F0" w14:textId="0A578B69" w:rsidR="00635047" w:rsidRPr="00C16946" w:rsidRDefault="00635047" w:rsidP="00635047">
            <w:pPr>
              <w:pStyle w:val="Ecolistepuces3"/>
              <w:numPr>
                <w:ilvl w:val="0"/>
                <w:numId w:val="52"/>
              </w:numPr>
              <w:jc w:val="left"/>
              <w:cnfStyle w:val="000000010000" w:firstRow="0" w:lastRow="0" w:firstColumn="0" w:lastColumn="0" w:oddVBand="0" w:evenVBand="0" w:oddHBand="0" w:evenHBand="1" w:firstRowFirstColumn="0" w:firstRowLastColumn="0" w:lastRowFirstColumn="0" w:lastRowLastColumn="0"/>
              <w:rPr>
                <w:rFonts w:asciiTheme="minorBidi" w:hAnsiTheme="minorBidi"/>
                <w:sz w:val="20"/>
                <w:szCs w:val="20"/>
                <w:lang w:val="fr-FR"/>
              </w:rPr>
            </w:pPr>
            <w:r w:rsidRPr="00C16946">
              <w:rPr>
                <w:rFonts w:asciiTheme="minorBidi" w:hAnsiTheme="minorBidi"/>
                <w:sz w:val="20"/>
                <w:szCs w:val="20"/>
                <w:lang w:val="fr-FR"/>
              </w:rPr>
              <w:t>Mise en place d’un Secrétariat permanent</w:t>
            </w:r>
          </w:p>
          <w:p w14:paraId="1256436C" w14:textId="77777777" w:rsidR="00635047" w:rsidRPr="00C16946" w:rsidRDefault="00635047" w:rsidP="00635047">
            <w:pPr>
              <w:pStyle w:val="Ecolistepuces3"/>
              <w:numPr>
                <w:ilvl w:val="0"/>
                <w:numId w:val="52"/>
              </w:numPr>
              <w:jc w:val="left"/>
              <w:cnfStyle w:val="000000010000" w:firstRow="0" w:lastRow="0" w:firstColumn="0" w:lastColumn="0" w:oddVBand="0" w:evenVBand="0" w:oddHBand="0" w:evenHBand="1" w:firstRowFirstColumn="0" w:firstRowLastColumn="0" w:lastRowFirstColumn="0" w:lastRowLastColumn="0"/>
              <w:rPr>
                <w:rFonts w:asciiTheme="minorBidi" w:hAnsiTheme="minorBidi"/>
                <w:sz w:val="20"/>
                <w:szCs w:val="20"/>
                <w:lang w:val="fr-FR"/>
              </w:rPr>
            </w:pPr>
            <w:r w:rsidRPr="00C16946">
              <w:rPr>
                <w:rFonts w:asciiTheme="minorBidi" w:hAnsiTheme="minorBidi"/>
                <w:sz w:val="20"/>
                <w:szCs w:val="20"/>
                <w:lang w:val="fr-FR"/>
              </w:rPr>
              <w:t>Mobilisation des ressources humaines et financières</w:t>
            </w:r>
          </w:p>
          <w:p w14:paraId="0DD7729D" w14:textId="797D7D31" w:rsidR="009D668C" w:rsidRPr="00C16946" w:rsidRDefault="009D668C" w:rsidP="00635047">
            <w:pPr>
              <w:pStyle w:val="Ecolistepuces3"/>
              <w:numPr>
                <w:ilvl w:val="0"/>
                <w:numId w:val="52"/>
              </w:numPr>
              <w:jc w:val="left"/>
              <w:cnfStyle w:val="000000010000" w:firstRow="0" w:lastRow="0" w:firstColumn="0" w:lastColumn="0" w:oddVBand="0" w:evenVBand="0" w:oddHBand="0" w:evenHBand="1" w:firstRowFirstColumn="0" w:firstRowLastColumn="0" w:lastRowFirstColumn="0" w:lastRowLastColumn="0"/>
              <w:rPr>
                <w:rFonts w:asciiTheme="minorBidi" w:hAnsiTheme="minorBidi"/>
                <w:sz w:val="20"/>
                <w:szCs w:val="20"/>
                <w:lang w:val="fr-FR"/>
              </w:rPr>
            </w:pPr>
            <w:r w:rsidRPr="00C16946">
              <w:rPr>
                <w:rFonts w:asciiTheme="minorBidi" w:hAnsiTheme="minorBidi"/>
                <w:sz w:val="20"/>
                <w:szCs w:val="20"/>
                <w:lang w:val="fr-FR"/>
              </w:rPr>
              <w:t>Mise en place d’un programme de communication</w:t>
            </w:r>
          </w:p>
        </w:tc>
        <w:tc>
          <w:tcPr>
            <w:tcW w:w="6941" w:type="dxa"/>
          </w:tcPr>
          <w:p w14:paraId="1D54B752" w14:textId="26A193B7" w:rsidR="00635047" w:rsidRPr="00C16946" w:rsidRDefault="00635047" w:rsidP="00C560DC">
            <w:pPr>
              <w:pStyle w:val="Ecotext"/>
              <w:spacing w:before="120" w:after="0" w:line="240" w:lineRule="auto"/>
              <w:jc w:val="left"/>
              <w:cnfStyle w:val="000000010000" w:firstRow="0" w:lastRow="0" w:firstColumn="0" w:lastColumn="0" w:oddVBand="0" w:evenVBand="0" w:oddHBand="0" w:evenHBand="1" w:firstRowFirstColumn="0" w:firstRowLastColumn="0" w:lastRowFirstColumn="0" w:lastRowLastColumn="0"/>
              <w:rPr>
                <w:rFonts w:asciiTheme="minorBidi" w:hAnsiTheme="minorBidi"/>
                <w:sz w:val="20"/>
                <w:szCs w:val="20"/>
                <w:lang w:val="fr-FR"/>
              </w:rPr>
            </w:pPr>
            <w:r w:rsidRPr="00C16946">
              <w:rPr>
                <w:rFonts w:asciiTheme="minorBidi" w:hAnsiTheme="minorBidi"/>
                <w:sz w:val="20"/>
                <w:szCs w:val="20"/>
                <w:lang w:val="fr-FR"/>
              </w:rPr>
              <w:t xml:space="preserve">Cette action vise à mettre en place le cadre </w:t>
            </w:r>
            <w:r w:rsidR="009D668C" w:rsidRPr="00C16946">
              <w:rPr>
                <w:rFonts w:asciiTheme="minorBidi" w:hAnsiTheme="minorBidi"/>
                <w:sz w:val="20"/>
                <w:szCs w:val="20"/>
                <w:lang w:val="fr-FR"/>
              </w:rPr>
              <w:t xml:space="preserve">organisationnel </w:t>
            </w:r>
            <w:r w:rsidRPr="00C16946">
              <w:rPr>
                <w:rFonts w:asciiTheme="minorBidi" w:hAnsiTheme="minorBidi"/>
                <w:sz w:val="20"/>
                <w:szCs w:val="20"/>
                <w:lang w:val="fr-FR"/>
              </w:rPr>
              <w:t>approprié pour la mise en œuvre et la coordination du plan climat de Houmt Souk</w:t>
            </w:r>
            <w:r w:rsidR="009D668C" w:rsidRPr="00C16946">
              <w:rPr>
                <w:rFonts w:asciiTheme="minorBidi" w:hAnsiTheme="minorBidi"/>
                <w:sz w:val="20"/>
                <w:szCs w:val="20"/>
                <w:lang w:val="fr-FR"/>
              </w:rPr>
              <w:t>. Ce cadre sera essentiel pour pouvoir atteindre les objectifs définis, et promouvoir le plan climat au niveau national et international.</w:t>
            </w:r>
          </w:p>
          <w:p w14:paraId="12342892" w14:textId="3F78E2BD" w:rsidR="009D668C" w:rsidRPr="00C16946" w:rsidRDefault="009D668C" w:rsidP="009D668C">
            <w:pPr>
              <w:pStyle w:val="Ecotext"/>
              <w:spacing w:before="120" w:after="0" w:line="240" w:lineRule="auto"/>
              <w:jc w:val="left"/>
              <w:cnfStyle w:val="000000010000" w:firstRow="0" w:lastRow="0" w:firstColumn="0" w:lastColumn="0" w:oddVBand="0" w:evenVBand="0" w:oddHBand="0" w:evenHBand="1" w:firstRowFirstColumn="0" w:firstRowLastColumn="0" w:lastRowFirstColumn="0" w:lastRowLastColumn="0"/>
              <w:rPr>
                <w:rFonts w:asciiTheme="minorBidi" w:hAnsiTheme="minorBidi"/>
                <w:sz w:val="20"/>
                <w:szCs w:val="20"/>
                <w:lang w:val="fr-FR"/>
              </w:rPr>
            </w:pPr>
            <w:r w:rsidRPr="00C16946">
              <w:rPr>
                <w:rFonts w:asciiTheme="minorBidi" w:hAnsiTheme="minorBidi"/>
                <w:sz w:val="20"/>
                <w:szCs w:val="20"/>
                <w:lang w:val="fr-FR"/>
              </w:rPr>
              <w:t>Ce cadre prendra la forme d’un comité, ou mieux encore d’une association dont l’objectif est de mener des activités permettant de concrétiser les objectifs du plan climat.  Des ressources financières et humaines devront être mobilisées pour assurer le secrétariat du plan climat.</w:t>
            </w:r>
          </w:p>
          <w:p w14:paraId="46854149" w14:textId="077AAE10" w:rsidR="00635047" w:rsidRPr="00C16946" w:rsidRDefault="009D668C" w:rsidP="004C79F0">
            <w:pPr>
              <w:pStyle w:val="Ecotext"/>
              <w:spacing w:before="120" w:after="0" w:line="240" w:lineRule="auto"/>
              <w:jc w:val="left"/>
              <w:cnfStyle w:val="000000010000" w:firstRow="0" w:lastRow="0" w:firstColumn="0" w:lastColumn="0" w:oddVBand="0" w:evenVBand="0" w:oddHBand="0" w:evenHBand="1" w:firstRowFirstColumn="0" w:firstRowLastColumn="0" w:lastRowFirstColumn="0" w:lastRowLastColumn="0"/>
              <w:rPr>
                <w:rFonts w:asciiTheme="minorBidi" w:hAnsiTheme="minorBidi"/>
                <w:b/>
                <w:bCs/>
                <w:sz w:val="20"/>
                <w:szCs w:val="20"/>
                <w:lang w:val="fr-FR"/>
              </w:rPr>
            </w:pPr>
            <w:r w:rsidRPr="00C16946">
              <w:rPr>
                <w:rFonts w:asciiTheme="minorBidi" w:hAnsiTheme="minorBidi"/>
                <w:sz w:val="20"/>
                <w:szCs w:val="20"/>
                <w:lang w:val="fr-FR"/>
              </w:rPr>
              <w:t>Le cadre qui sera désigné regroupera tous les acteurs concernés par le plan climat.</w:t>
            </w:r>
          </w:p>
        </w:tc>
      </w:tr>
    </w:tbl>
    <w:p w14:paraId="7F7F62D2" w14:textId="77777777" w:rsidR="00F437FC" w:rsidRDefault="00F437FC" w:rsidP="00F437FC">
      <w:pPr>
        <w:pStyle w:val="Ecolistepuces3"/>
        <w:numPr>
          <w:ilvl w:val="0"/>
          <w:numId w:val="0"/>
        </w:numPr>
      </w:pPr>
    </w:p>
    <w:p w14:paraId="54FF0F91" w14:textId="0420A91E" w:rsidR="005266B9" w:rsidRDefault="005266B9">
      <w:pPr>
        <w:spacing w:after="160" w:line="259" w:lineRule="auto"/>
        <w:rPr>
          <w:lang w:val="fr-CA"/>
        </w:rPr>
      </w:pPr>
      <w:r w:rsidRPr="00002C32">
        <w:rPr>
          <w:lang w:val="fr-FR"/>
        </w:rPr>
        <w:br w:type="page"/>
      </w:r>
    </w:p>
    <w:p w14:paraId="267881FF" w14:textId="53A4E38D" w:rsidR="005266B9" w:rsidRPr="00002C32" w:rsidRDefault="005266B9" w:rsidP="004C79F0">
      <w:pPr>
        <w:pStyle w:val="Lgende"/>
        <w:keepNext/>
        <w:jc w:val="center"/>
        <w:rPr>
          <w:lang w:val="fr-FR"/>
        </w:rPr>
      </w:pPr>
      <w:bookmarkStart w:id="215" w:name="_Ref132237894"/>
      <w:bookmarkStart w:id="216" w:name="_Toc132243141"/>
      <w:r w:rsidRPr="00002C32">
        <w:rPr>
          <w:lang w:val="fr-FR"/>
        </w:rPr>
        <w:lastRenderedPageBreak/>
        <w:t xml:space="preserve">Tableau </w:t>
      </w:r>
      <w:r>
        <w:fldChar w:fldCharType="begin"/>
      </w:r>
      <w:r w:rsidRPr="00002C32">
        <w:rPr>
          <w:lang w:val="fr-FR"/>
        </w:rPr>
        <w:instrText xml:space="preserve"> SEQ Tableau \* ARABIC </w:instrText>
      </w:r>
      <w:r>
        <w:fldChar w:fldCharType="separate"/>
      </w:r>
      <w:r w:rsidR="00733065">
        <w:rPr>
          <w:noProof/>
          <w:lang w:val="fr-FR"/>
        </w:rPr>
        <w:t>25</w:t>
      </w:r>
      <w:r>
        <w:rPr>
          <w:noProof/>
        </w:rPr>
        <w:fldChar w:fldCharType="end"/>
      </w:r>
      <w:bookmarkEnd w:id="215"/>
      <w:r w:rsidRPr="00002C32">
        <w:rPr>
          <w:lang w:val="fr-FR"/>
        </w:rPr>
        <w:t xml:space="preserve">: </w:t>
      </w:r>
      <w:r w:rsidR="00517117" w:rsidRPr="00002C32">
        <w:rPr>
          <w:lang w:val="fr-FR"/>
        </w:rPr>
        <w:t>Impacts GES et investissements requis du plan climat d’atténuation de Houmt Souk</w:t>
      </w:r>
      <w:bookmarkEnd w:id="216"/>
    </w:p>
    <w:tbl>
      <w:tblPr>
        <w:tblW w:w="12050" w:type="dxa"/>
        <w:jc w:val="center"/>
        <w:tblCellMar>
          <w:left w:w="70" w:type="dxa"/>
          <w:right w:w="70" w:type="dxa"/>
        </w:tblCellMar>
        <w:tblLook w:val="04A0" w:firstRow="1" w:lastRow="0" w:firstColumn="1" w:lastColumn="0" w:noHBand="0" w:noVBand="1"/>
      </w:tblPr>
      <w:tblGrid>
        <w:gridCol w:w="3543"/>
        <w:gridCol w:w="1701"/>
        <w:gridCol w:w="2200"/>
        <w:gridCol w:w="1911"/>
        <w:gridCol w:w="2695"/>
      </w:tblGrid>
      <w:tr w:rsidR="005266B9" w:rsidRPr="005266B9" w14:paraId="206706A4" w14:textId="77777777" w:rsidTr="009953FA">
        <w:trPr>
          <w:trHeight w:val="375"/>
          <w:jc w:val="center"/>
        </w:trPr>
        <w:tc>
          <w:tcPr>
            <w:tcW w:w="3543"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2895B3C" w14:textId="77777777" w:rsidR="005266B9" w:rsidRPr="005266B9" w:rsidRDefault="005266B9" w:rsidP="005266B9">
            <w:pPr>
              <w:jc w:val="center"/>
              <w:rPr>
                <w:rFonts w:ascii="Calibri" w:eastAsia="Times New Roman" w:hAnsi="Calibri" w:cs="Calibri"/>
                <w:b/>
                <w:bCs/>
                <w:color w:val="000000"/>
                <w:lang w:val="fr-FR" w:eastAsia="fr-FR"/>
              </w:rPr>
            </w:pPr>
            <w:r w:rsidRPr="005266B9">
              <w:rPr>
                <w:rFonts w:ascii="Calibri" w:eastAsia="Times New Roman" w:hAnsi="Calibri" w:cs="Calibri"/>
                <w:b/>
                <w:bCs/>
                <w:color w:val="000000"/>
                <w:lang w:val="fr-FR" w:eastAsia="fr-FR"/>
              </w:rPr>
              <w:t>Action et cible sectorielle</w:t>
            </w:r>
          </w:p>
        </w:tc>
        <w:tc>
          <w:tcPr>
            <w:tcW w:w="5812" w:type="dxa"/>
            <w:gridSpan w:val="3"/>
            <w:tcBorders>
              <w:top w:val="single" w:sz="8" w:space="0" w:color="auto"/>
              <w:left w:val="nil"/>
              <w:bottom w:val="single" w:sz="4" w:space="0" w:color="auto"/>
              <w:right w:val="single" w:sz="4" w:space="0" w:color="auto"/>
            </w:tcBorders>
            <w:shd w:val="clear" w:color="auto" w:fill="auto"/>
            <w:noWrap/>
            <w:vAlign w:val="center"/>
            <w:hideMark/>
          </w:tcPr>
          <w:p w14:paraId="3A7DC43F" w14:textId="77777777" w:rsidR="005266B9" w:rsidRPr="005266B9" w:rsidRDefault="005266B9" w:rsidP="005266B9">
            <w:pPr>
              <w:jc w:val="center"/>
              <w:rPr>
                <w:rFonts w:ascii="Calibri" w:eastAsia="Times New Roman" w:hAnsi="Calibri" w:cs="Calibri"/>
                <w:b/>
                <w:bCs/>
                <w:color w:val="000000"/>
                <w:lang w:val="fr-FR" w:eastAsia="fr-FR"/>
              </w:rPr>
            </w:pPr>
            <w:r w:rsidRPr="005266B9">
              <w:rPr>
                <w:rFonts w:ascii="Calibri" w:eastAsia="Times New Roman" w:hAnsi="Calibri" w:cs="Calibri"/>
                <w:b/>
                <w:bCs/>
                <w:color w:val="000000"/>
                <w:lang w:val="fr-FR" w:eastAsia="fr-FR"/>
              </w:rPr>
              <w:t>Réduction des émissions (téCO2)</w:t>
            </w:r>
          </w:p>
        </w:tc>
        <w:tc>
          <w:tcPr>
            <w:tcW w:w="2695" w:type="dxa"/>
            <w:tcBorders>
              <w:top w:val="single" w:sz="8" w:space="0" w:color="auto"/>
              <w:left w:val="nil"/>
              <w:bottom w:val="single" w:sz="4" w:space="0" w:color="auto"/>
              <w:right w:val="single" w:sz="8" w:space="0" w:color="auto"/>
            </w:tcBorders>
            <w:shd w:val="clear" w:color="auto" w:fill="auto"/>
            <w:noWrap/>
            <w:vAlign w:val="bottom"/>
            <w:hideMark/>
          </w:tcPr>
          <w:p w14:paraId="05DE6840" w14:textId="77777777" w:rsidR="005266B9" w:rsidRPr="005266B9" w:rsidRDefault="005266B9" w:rsidP="005266B9">
            <w:pPr>
              <w:rPr>
                <w:rFonts w:ascii="Calibri" w:eastAsia="Times New Roman" w:hAnsi="Calibri" w:cs="Calibri"/>
                <w:color w:val="000000"/>
                <w:lang w:val="fr-FR" w:eastAsia="fr-FR"/>
              </w:rPr>
            </w:pPr>
            <w:r w:rsidRPr="005266B9">
              <w:rPr>
                <w:rFonts w:ascii="Calibri" w:eastAsia="Times New Roman" w:hAnsi="Calibri" w:cs="Calibri"/>
                <w:color w:val="000000"/>
                <w:lang w:val="fr-FR" w:eastAsia="fr-FR"/>
              </w:rPr>
              <w:t> </w:t>
            </w:r>
          </w:p>
        </w:tc>
      </w:tr>
      <w:tr w:rsidR="005266B9" w:rsidRPr="005266B9" w14:paraId="2EED53BC" w14:textId="77777777" w:rsidTr="009953FA">
        <w:trPr>
          <w:trHeight w:val="450"/>
          <w:jc w:val="center"/>
        </w:trPr>
        <w:tc>
          <w:tcPr>
            <w:tcW w:w="3543" w:type="dxa"/>
            <w:vMerge/>
            <w:tcBorders>
              <w:top w:val="single" w:sz="8" w:space="0" w:color="auto"/>
              <w:left w:val="single" w:sz="8" w:space="0" w:color="auto"/>
              <w:bottom w:val="single" w:sz="4" w:space="0" w:color="auto"/>
              <w:right w:val="single" w:sz="4" w:space="0" w:color="auto"/>
            </w:tcBorders>
            <w:vAlign w:val="center"/>
            <w:hideMark/>
          </w:tcPr>
          <w:p w14:paraId="295747B7" w14:textId="77777777" w:rsidR="005266B9" w:rsidRPr="005266B9" w:rsidRDefault="005266B9" w:rsidP="005266B9">
            <w:pPr>
              <w:rPr>
                <w:rFonts w:ascii="Calibri" w:eastAsia="Times New Roman" w:hAnsi="Calibri" w:cs="Calibri"/>
                <w:b/>
                <w:bCs/>
                <w:color w:val="000000"/>
                <w:lang w:val="fr-FR" w:eastAsia="fr-FR"/>
              </w:rPr>
            </w:pPr>
          </w:p>
        </w:tc>
        <w:tc>
          <w:tcPr>
            <w:tcW w:w="1701" w:type="dxa"/>
            <w:tcBorders>
              <w:top w:val="nil"/>
              <w:left w:val="nil"/>
              <w:bottom w:val="single" w:sz="4" w:space="0" w:color="auto"/>
              <w:right w:val="single" w:sz="4" w:space="0" w:color="auto"/>
            </w:tcBorders>
            <w:shd w:val="clear" w:color="auto" w:fill="auto"/>
            <w:noWrap/>
            <w:vAlign w:val="center"/>
            <w:hideMark/>
          </w:tcPr>
          <w:p w14:paraId="14670868" w14:textId="77777777" w:rsidR="005266B9" w:rsidRPr="005266B9" w:rsidRDefault="005266B9" w:rsidP="005266B9">
            <w:pPr>
              <w:jc w:val="center"/>
              <w:rPr>
                <w:rFonts w:ascii="Calibri" w:eastAsia="Times New Roman" w:hAnsi="Calibri" w:cs="Calibri"/>
                <w:b/>
                <w:bCs/>
                <w:color w:val="000000"/>
                <w:lang w:val="fr-FR" w:eastAsia="fr-FR"/>
              </w:rPr>
            </w:pPr>
            <w:r w:rsidRPr="005266B9">
              <w:rPr>
                <w:rFonts w:ascii="Calibri" w:eastAsia="Times New Roman" w:hAnsi="Calibri" w:cs="Calibri"/>
                <w:b/>
                <w:bCs/>
                <w:color w:val="000000"/>
                <w:lang w:val="fr-FR" w:eastAsia="fr-FR"/>
              </w:rPr>
              <w:t>2030</w:t>
            </w:r>
          </w:p>
        </w:tc>
        <w:tc>
          <w:tcPr>
            <w:tcW w:w="2200" w:type="dxa"/>
            <w:tcBorders>
              <w:top w:val="nil"/>
              <w:left w:val="nil"/>
              <w:bottom w:val="single" w:sz="4" w:space="0" w:color="auto"/>
              <w:right w:val="single" w:sz="4" w:space="0" w:color="auto"/>
            </w:tcBorders>
            <w:shd w:val="clear" w:color="auto" w:fill="auto"/>
            <w:noWrap/>
            <w:vAlign w:val="center"/>
            <w:hideMark/>
          </w:tcPr>
          <w:p w14:paraId="4FBA37DA" w14:textId="77777777" w:rsidR="005266B9" w:rsidRPr="005266B9" w:rsidRDefault="005266B9" w:rsidP="005266B9">
            <w:pPr>
              <w:jc w:val="center"/>
              <w:rPr>
                <w:rFonts w:ascii="Calibri" w:eastAsia="Times New Roman" w:hAnsi="Calibri" w:cs="Calibri"/>
                <w:b/>
                <w:bCs/>
                <w:color w:val="000000"/>
                <w:lang w:val="fr-FR" w:eastAsia="fr-FR"/>
              </w:rPr>
            </w:pPr>
            <w:r w:rsidRPr="005266B9">
              <w:rPr>
                <w:rFonts w:ascii="Calibri" w:eastAsia="Times New Roman" w:hAnsi="Calibri" w:cs="Calibri"/>
                <w:b/>
                <w:bCs/>
                <w:color w:val="000000"/>
                <w:lang w:val="fr-FR" w:eastAsia="fr-FR"/>
              </w:rPr>
              <w:t>Période 2023-2030</w:t>
            </w:r>
          </w:p>
        </w:tc>
        <w:tc>
          <w:tcPr>
            <w:tcW w:w="1911" w:type="dxa"/>
            <w:tcBorders>
              <w:top w:val="nil"/>
              <w:left w:val="nil"/>
              <w:bottom w:val="single" w:sz="4" w:space="0" w:color="auto"/>
              <w:right w:val="single" w:sz="4" w:space="0" w:color="auto"/>
            </w:tcBorders>
            <w:shd w:val="clear" w:color="auto" w:fill="auto"/>
            <w:noWrap/>
            <w:vAlign w:val="center"/>
            <w:hideMark/>
          </w:tcPr>
          <w:p w14:paraId="35FD7745" w14:textId="7E9F2B2C" w:rsidR="005266B9" w:rsidRPr="005266B9" w:rsidRDefault="005266B9" w:rsidP="005266B9">
            <w:pPr>
              <w:jc w:val="center"/>
              <w:rPr>
                <w:rFonts w:ascii="Calibri" w:eastAsia="Times New Roman" w:hAnsi="Calibri" w:cs="Calibri"/>
                <w:b/>
                <w:bCs/>
                <w:color w:val="000000"/>
                <w:lang w:val="fr-FR" w:eastAsia="fr-FR"/>
              </w:rPr>
            </w:pPr>
            <w:r>
              <w:rPr>
                <w:rFonts w:ascii="Calibri" w:eastAsia="Times New Roman" w:hAnsi="Calibri" w:cs="Calibri"/>
                <w:b/>
                <w:bCs/>
                <w:color w:val="000000"/>
                <w:lang w:val="fr-FR" w:eastAsia="fr-FR"/>
              </w:rPr>
              <w:t>R</w:t>
            </w:r>
            <w:r w:rsidR="00E07CEC">
              <w:rPr>
                <w:rFonts w:ascii="Calibri" w:eastAsia="Times New Roman" w:hAnsi="Calibri" w:cs="Calibri"/>
                <w:b/>
                <w:bCs/>
                <w:color w:val="000000"/>
                <w:lang w:val="fr-FR" w:eastAsia="fr-FR"/>
              </w:rPr>
              <w:t>é</w:t>
            </w:r>
            <w:r>
              <w:rPr>
                <w:rFonts w:ascii="Calibri" w:eastAsia="Times New Roman" w:hAnsi="Calibri" w:cs="Calibri"/>
                <w:b/>
                <w:bCs/>
                <w:color w:val="000000"/>
                <w:lang w:val="fr-FR" w:eastAsia="fr-FR"/>
              </w:rPr>
              <w:t xml:space="preserve">partition en </w:t>
            </w:r>
            <w:r w:rsidRPr="005266B9">
              <w:rPr>
                <w:rFonts w:ascii="Calibri" w:eastAsia="Times New Roman" w:hAnsi="Calibri" w:cs="Calibri"/>
                <w:b/>
                <w:bCs/>
                <w:color w:val="000000"/>
                <w:lang w:val="fr-FR" w:eastAsia="fr-FR"/>
              </w:rPr>
              <w:t>2030</w:t>
            </w:r>
            <w:r>
              <w:rPr>
                <w:rFonts w:ascii="Calibri" w:eastAsia="Times New Roman" w:hAnsi="Calibri" w:cs="Calibri"/>
                <w:b/>
                <w:bCs/>
                <w:color w:val="000000"/>
                <w:lang w:val="fr-FR" w:eastAsia="fr-FR"/>
              </w:rPr>
              <w:t xml:space="preserve"> </w:t>
            </w:r>
            <w:r w:rsidRPr="005266B9">
              <w:rPr>
                <w:rFonts w:ascii="Calibri" w:eastAsia="Times New Roman" w:hAnsi="Calibri" w:cs="Calibri"/>
                <w:b/>
                <w:bCs/>
                <w:color w:val="000000"/>
                <w:lang w:val="fr-FR" w:eastAsia="fr-FR"/>
              </w:rPr>
              <w:t>(%)</w:t>
            </w:r>
          </w:p>
        </w:tc>
        <w:tc>
          <w:tcPr>
            <w:tcW w:w="2695" w:type="dxa"/>
            <w:tcBorders>
              <w:top w:val="nil"/>
              <w:left w:val="nil"/>
              <w:bottom w:val="single" w:sz="4" w:space="0" w:color="auto"/>
              <w:right w:val="single" w:sz="8" w:space="0" w:color="auto"/>
            </w:tcBorders>
            <w:shd w:val="clear" w:color="auto" w:fill="auto"/>
            <w:noWrap/>
            <w:vAlign w:val="center"/>
            <w:hideMark/>
          </w:tcPr>
          <w:p w14:paraId="57D55A12" w14:textId="4702B484" w:rsidR="005266B9" w:rsidRPr="005266B9" w:rsidRDefault="005266B9" w:rsidP="004C79F0">
            <w:pPr>
              <w:jc w:val="center"/>
              <w:rPr>
                <w:rFonts w:ascii="Calibri" w:eastAsia="Times New Roman" w:hAnsi="Calibri" w:cs="Calibri"/>
                <w:b/>
                <w:bCs/>
                <w:color w:val="000000"/>
                <w:lang w:val="fr-FR" w:eastAsia="fr-FR"/>
              </w:rPr>
            </w:pPr>
            <w:r w:rsidRPr="005266B9">
              <w:rPr>
                <w:rFonts w:ascii="Calibri" w:eastAsia="Times New Roman" w:hAnsi="Calibri" w:cs="Calibri"/>
                <w:b/>
                <w:bCs/>
                <w:color w:val="000000"/>
                <w:lang w:val="fr-FR" w:eastAsia="fr-FR"/>
              </w:rPr>
              <w:t>Investiss</w:t>
            </w:r>
            <w:r w:rsidR="00E07CEC">
              <w:rPr>
                <w:rFonts w:ascii="Calibri" w:eastAsia="Times New Roman" w:hAnsi="Calibri" w:cs="Calibri"/>
                <w:b/>
                <w:bCs/>
                <w:color w:val="000000"/>
                <w:lang w:val="fr-FR" w:eastAsia="fr-FR"/>
              </w:rPr>
              <w:t>e</w:t>
            </w:r>
            <w:r w:rsidRPr="005266B9">
              <w:rPr>
                <w:rFonts w:ascii="Calibri" w:eastAsia="Times New Roman" w:hAnsi="Calibri" w:cs="Calibri"/>
                <w:b/>
                <w:bCs/>
                <w:color w:val="000000"/>
                <w:lang w:val="fr-FR" w:eastAsia="fr-FR"/>
              </w:rPr>
              <w:t>ment</w:t>
            </w:r>
            <w:r>
              <w:rPr>
                <w:rFonts w:ascii="Calibri" w:eastAsia="Times New Roman" w:hAnsi="Calibri" w:cs="Calibri"/>
                <w:b/>
                <w:bCs/>
                <w:color w:val="000000"/>
                <w:lang w:val="fr-FR" w:eastAsia="fr-FR"/>
              </w:rPr>
              <w:t>s</w:t>
            </w:r>
            <w:r w:rsidRPr="005266B9">
              <w:rPr>
                <w:rFonts w:ascii="Calibri" w:eastAsia="Times New Roman" w:hAnsi="Calibri" w:cs="Calibri"/>
                <w:b/>
                <w:bCs/>
                <w:color w:val="000000"/>
                <w:lang w:val="fr-FR" w:eastAsia="fr-FR"/>
              </w:rPr>
              <w:t xml:space="preserve"> (MDT)</w:t>
            </w:r>
          </w:p>
        </w:tc>
      </w:tr>
      <w:tr w:rsidR="00A24960" w:rsidRPr="005266B9" w14:paraId="3E2BDBBD" w14:textId="77777777" w:rsidTr="009953FA">
        <w:trPr>
          <w:trHeight w:val="525"/>
          <w:jc w:val="center"/>
        </w:trPr>
        <w:tc>
          <w:tcPr>
            <w:tcW w:w="3543" w:type="dxa"/>
            <w:tcBorders>
              <w:top w:val="nil"/>
              <w:left w:val="single" w:sz="8" w:space="0" w:color="auto"/>
              <w:bottom w:val="single" w:sz="4" w:space="0" w:color="auto"/>
              <w:right w:val="single" w:sz="4" w:space="0" w:color="auto"/>
            </w:tcBorders>
            <w:shd w:val="clear" w:color="auto" w:fill="auto"/>
            <w:noWrap/>
            <w:vAlign w:val="center"/>
            <w:hideMark/>
          </w:tcPr>
          <w:p w14:paraId="61B21C0D" w14:textId="77777777" w:rsidR="00A24960" w:rsidRPr="005266B9" w:rsidRDefault="00A24960" w:rsidP="00A24960">
            <w:pPr>
              <w:rPr>
                <w:rFonts w:ascii="Calibri" w:eastAsia="Times New Roman" w:hAnsi="Calibri" w:cs="Calibri"/>
                <w:color w:val="000000"/>
                <w:lang w:val="fr-FR" w:eastAsia="fr-FR"/>
              </w:rPr>
            </w:pPr>
            <w:r w:rsidRPr="005266B9">
              <w:rPr>
                <w:rFonts w:ascii="Calibri" w:eastAsia="Times New Roman" w:hAnsi="Calibri" w:cs="Calibri"/>
                <w:color w:val="000000"/>
                <w:lang w:val="fr-FR" w:eastAsia="fr-FR"/>
              </w:rPr>
              <w:t>1. Patrimoine municipal</w:t>
            </w:r>
          </w:p>
        </w:tc>
        <w:tc>
          <w:tcPr>
            <w:tcW w:w="1701" w:type="dxa"/>
            <w:tcBorders>
              <w:top w:val="nil"/>
              <w:left w:val="nil"/>
              <w:bottom w:val="single" w:sz="4" w:space="0" w:color="auto"/>
              <w:right w:val="single" w:sz="4" w:space="0" w:color="auto"/>
            </w:tcBorders>
            <w:shd w:val="clear" w:color="auto" w:fill="auto"/>
            <w:noWrap/>
            <w:vAlign w:val="center"/>
            <w:hideMark/>
          </w:tcPr>
          <w:p w14:paraId="08EB06E0" w14:textId="77777777" w:rsidR="00A24960" w:rsidRPr="005266B9" w:rsidRDefault="00A24960" w:rsidP="00A24960">
            <w:pPr>
              <w:jc w:val="center"/>
              <w:rPr>
                <w:rFonts w:ascii="Calibri" w:eastAsia="Times New Roman" w:hAnsi="Calibri" w:cs="Calibri"/>
                <w:color w:val="000000"/>
                <w:lang w:val="fr-FR" w:eastAsia="fr-FR"/>
              </w:rPr>
            </w:pPr>
            <w:r w:rsidRPr="005266B9">
              <w:rPr>
                <w:rFonts w:ascii="Calibri" w:eastAsia="Times New Roman" w:hAnsi="Calibri" w:cs="Calibri"/>
                <w:color w:val="000000"/>
                <w:lang w:val="fr-FR" w:eastAsia="fr-FR"/>
              </w:rPr>
              <w:t>4 044</w:t>
            </w:r>
          </w:p>
        </w:tc>
        <w:tc>
          <w:tcPr>
            <w:tcW w:w="2200" w:type="dxa"/>
            <w:tcBorders>
              <w:top w:val="nil"/>
              <w:left w:val="nil"/>
              <w:bottom w:val="single" w:sz="4" w:space="0" w:color="auto"/>
              <w:right w:val="single" w:sz="4" w:space="0" w:color="auto"/>
            </w:tcBorders>
            <w:shd w:val="clear" w:color="auto" w:fill="auto"/>
            <w:noWrap/>
            <w:vAlign w:val="center"/>
            <w:hideMark/>
          </w:tcPr>
          <w:p w14:paraId="3B738549" w14:textId="77777777" w:rsidR="00A24960" w:rsidRPr="005266B9" w:rsidRDefault="00A24960" w:rsidP="00A24960">
            <w:pPr>
              <w:jc w:val="center"/>
              <w:rPr>
                <w:rFonts w:ascii="Calibri" w:eastAsia="Times New Roman" w:hAnsi="Calibri" w:cs="Calibri"/>
                <w:color w:val="000000"/>
                <w:lang w:val="fr-FR" w:eastAsia="fr-FR"/>
              </w:rPr>
            </w:pPr>
            <w:r w:rsidRPr="005266B9">
              <w:rPr>
                <w:rFonts w:ascii="Calibri" w:eastAsia="Times New Roman" w:hAnsi="Calibri" w:cs="Calibri"/>
                <w:color w:val="000000"/>
                <w:lang w:val="fr-FR" w:eastAsia="fr-FR"/>
              </w:rPr>
              <w:t>20 908</w:t>
            </w:r>
          </w:p>
        </w:tc>
        <w:tc>
          <w:tcPr>
            <w:tcW w:w="1911" w:type="dxa"/>
            <w:tcBorders>
              <w:top w:val="nil"/>
              <w:left w:val="nil"/>
              <w:bottom w:val="single" w:sz="4" w:space="0" w:color="auto"/>
              <w:right w:val="single" w:sz="4" w:space="0" w:color="auto"/>
            </w:tcBorders>
            <w:shd w:val="clear" w:color="auto" w:fill="auto"/>
            <w:noWrap/>
            <w:vAlign w:val="center"/>
            <w:hideMark/>
          </w:tcPr>
          <w:p w14:paraId="59CD070D" w14:textId="77777777" w:rsidR="00A24960" w:rsidRPr="005266B9" w:rsidRDefault="00A24960" w:rsidP="00A24960">
            <w:pPr>
              <w:jc w:val="center"/>
              <w:rPr>
                <w:rFonts w:ascii="Calibri" w:eastAsia="Times New Roman" w:hAnsi="Calibri" w:cs="Calibri"/>
                <w:color w:val="000000"/>
                <w:lang w:val="fr-FR" w:eastAsia="fr-FR"/>
              </w:rPr>
            </w:pPr>
            <w:r w:rsidRPr="005266B9">
              <w:rPr>
                <w:rFonts w:ascii="Calibri" w:eastAsia="Times New Roman" w:hAnsi="Calibri" w:cs="Calibri"/>
                <w:color w:val="000000"/>
                <w:lang w:val="fr-FR" w:eastAsia="fr-FR"/>
              </w:rPr>
              <w:t>2,3%</w:t>
            </w:r>
          </w:p>
        </w:tc>
        <w:tc>
          <w:tcPr>
            <w:tcW w:w="2695" w:type="dxa"/>
            <w:tcBorders>
              <w:top w:val="nil"/>
              <w:left w:val="nil"/>
              <w:bottom w:val="single" w:sz="4" w:space="0" w:color="auto"/>
              <w:right w:val="single" w:sz="8" w:space="0" w:color="auto"/>
            </w:tcBorders>
            <w:shd w:val="clear" w:color="auto" w:fill="auto"/>
            <w:noWrap/>
            <w:vAlign w:val="center"/>
            <w:hideMark/>
          </w:tcPr>
          <w:p w14:paraId="29946D25" w14:textId="4A65A321" w:rsidR="00A24960" w:rsidRPr="005266B9" w:rsidRDefault="0094237B" w:rsidP="00A24960">
            <w:pPr>
              <w:jc w:val="center"/>
              <w:rPr>
                <w:rFonts w:ascii="Calibri" w:eastAsia="Times New Roman" w:hAnsi="Calibri" w:cs="Calibri"/>
                <w:color w:val="000000"/>
                <w:lang w:val="fr-FR" w:eastAsia="fr-FR"/>
              </w:rPr>
            </w:pPr>
            <w:r>
              <w:rPr>
                <w:rFonts w:ascii="Calibri" w:hAnsi="Calibri" w:cs="Calibri"/>
                <w:color w:val="000000"/>
              </w:rPr>
              <w:t>5,5</w:t>
            </w:r>
          </w:p>
        </w:tc>
      </w:tr>
      <w:tr w:rsidR="00A24960" w:rsidRPr="005266B9" w14:paraId="53C915D0" w14:textId="77777777" w:rsidTr="009953FA">
        <w:trPr>
          <w:trHeight w:val="525"/>
          <w:jc w:val="center"/>
        </w:trPr>
        <w:tc>
          <w:tcPr>
            <w:tcW w:w="3543" w:type="dxa"/>
            <w:tcBorders>
              <w:top w:val="nil"/>
              <w:left w:val="single" w:sz="8" w:space="0" w:color="auto"/>
              <w:bottom w:val="single" w:sz="4" w:space="0" w:color="auto"/>
              <w:right w:val="single" w:sz="4" w:space="0" w:color="auto"/>
            </w:tcBorders>
            <w:shd w:val="clear" w:color="auto" w:fill="auto"/>
            <w:noWrap/>
            <w:vAlign w:val="center"/>
            <w:hideMark/>
          </w:tcPr>
          <w:p w14:paraId="3399BD73" w14:textId="77777777" w:rsidR="00A24960" w:rsidRPr="005266B9" w:rsidRDefault="00A24960" w:rsidP="00A24960">
            <w:pPr>
              <w:rPr>
                <w:rFonts w:ascii="Calibri" w:eastAsia="Times New Roman" w:hAnsi="Calibri" w:cs="Calibri"/>
                <w:color w:val="000000"/>
                <w:lang w:val="fr-FR" w:eastAsia="fr-FR"/>
              </w:rPr>
            </w:pPr>
            <w:r w:rsidRPr="005266B9">
              <w:rPr>
                <w:rFonts w:ascii="Calibri" w:eastAsia="Times New Roman" w:hAnsi="Calibri" w:cs="Calibri"/>
                <w:color w:val="000000"/>
                <w:lang w:val="fr-FR" w:eastAsia="fr-FR"/>
              </w:rPr>
              <w:t>2. Résidentiel</w:t>
            </w:r>
          </w:p>
        </w:tc>
        <w:tc>
          <w:tcPr>
            <w:tcW w:w="1701" w:type="dxa"/>
            <w:tcBorders>
              <w:top w:val="nil"/>
              <w:left w:val="nil"/>
              <w:bottom w:val="single" w:sz="4" w:space="0" w:color="auto"/>
              <w:right w:val="single" w:sz="4" w:space="0" w:color="auto"/>
            </w:tcBorders>
            <w:shd w:val="clear" w:color="auto" w:fill="auto"/>
            <w:noWrap/>
            <w:vAlign w:val="center"/>
            <w:hideMark/>
          </w:tcPr>
          <w:p w14:paraId="2C05ABD0" w14:textId="77777777" w:rsidR="00A24960" w:rsidRPr="005266B9" w:rsidRDefault="00A24960" w:rsidP="00A24960">
            <w:pPr>
              <w:jc w:val="center"/>
              <w:rPr>
                <w:rFonts w:ascii="Calibri" w:eastAsia="Times New Roman" w:hAnsi="Calibri" w:cs="Calibri"/>
                <w:color w:val="000000"/>
                <w:lang w:val="fr-FR" w:eastAsia="fr-FR"/>
              </w:rPr>
            </w:pPr>
            <w:r w:rsidRPr="005266B9">
              <w:rPr>
                <w:rFonts w:ascii="Calibri" w:eastAsia="Times New Roman" w:hAnsi="Calibri" w:cs="Calibri"/>
                <w:color w:val="000000"/>
                <w:lang w:val="fr-FR" w:eastAsia="fr-FR"/>
              </w:rPr>
              <w:t>8 000</w:t>
            </w:r>
          </w:p>
        </w:tc>
        <w:tc>
          <w:tcPr>
            <w:tcW w:w="2200" w:type="dxa"/>
            <w:tcBorders>
              <w:top w:val="nil"/>
              <w:left w:val="nil"/>
              <w:bottom w:val="single" w:sz="4" w:space="0" w:color="auto"/>
              <w:right w:val="single" w:sz="4" w:space="0" w:color="auto"/>
            </w:tcBorders>
            <w:shd w:val="clear" w:color="auto" w:fill="auto"/>
            <w:noWrap/>
            <w:vAlign w:val="center"/>
            <w:hideMark/>
          </w:tcPr>
          <w:p w14:paraId="709D0587" w14:textId="77777777" w:rsidR="00A24960" w:rsidRPr="005266B9" w:rsidRDefault="00A24960" w:rsidP="00A24960">
            <w:pPr>
              <w:jc w:val="center"/>
              <w:rPr>
                <w:rFonts w:ascii="Calibri" w:eastAsia="Times New Roman" w:hAnsi="Calibri" w:cs="Calibri"/>
                <w:color w:val="000000"/>
                <w:lang w:val="fr-FR" w:eastAsia="fr-FR"/>
              </w:rPr>
            </w:pPr>
            <w:r w:rsidRPr="005266B9">
              <w:rPr>
                <w:rFonts w:ascii="Calibri" w:eastAsia="Times New Roman" w:hAnsi="Calibri" w:cs="Calibri"/>
                <w:color w:val="000000"/>
                <w:lang w:val="fr-FR" w:eastAsia="fr-FR"/>
              </w:rPr>
              <w:t>45 900</w:t>
            </w:r>
          </w:p>
        </w:tc>
        <w:tc>
          <w:tcPr>
            <w:tcW w:w="1911" w:type="dxa"/>
            <w:tcBorders>
              <w:top w:val="nil"/>
              <w:left w:val="nil"/>
              <w:bottom w:val="single" w:sz="4" w:space="0" w:color="auto"/>
              <w:right w:val="single" w:sz="4" w:space="0" w:color="auto"/>
            </w:tcBorders>
            <w:shd w:val="clear" w:color="auto" w:fill="auto"/>
            <w:noWrap/>
            <w:vAlign w:val="center"/>
            <w:hideMark/>
          </w:tcPr>
          <w:p w14:paraId="52EA0A5F" w14:textId="77777777" w:rsidR="00A24960" w:rsidRPr="005266B9" w:rsidRDefault="00A24960" w:rsidP="00A24960">
            <w:pPr>
              <w:jc w:val="center"/>
              <w:rPr>
                <w:rFonts w:ascii="Calibri" w:eastAsia="Times New Roman" w:hAnsi="Calibri" w:cs="Calibri"/>
                <w:color w:val="000000"/>
                <w:lang w:val="fr-FR" w:eastAsia="fr-FR"/>
              </w:rPr>
            </w:pPr>
            <w:r w:rsidRPr="005266B9">
              <w:rPr>
                <w:rFonts w:ascii="Calibri" w:eastAsia="Times New Roman" w:hAnsi="Calibri" w:cs="Calibri"/>
                <w:color w:val="000000"/>
                <w:lang w:val="fr-FR" w:eastAsia="fr-FR"/>
              </w:rPr>
              <w:t>4,6%</w:t>
            </w:r>
          </w:p>
        </w:tc>
        <w:tc>
          <w:tcPr>
            <w:tcW w:w="2695" w:type="dxa"/>
            <w:tcBorders>
              <w:top w:val="nil"/>
              <w:left w:val="nil"/>
              <w:bottom w:val="single" w:sz="4" w:space="0" w:color="auto"/>
              <w:right w:val="single" w:sz="8" w:space="0" w:color="auto"/>
            </w:tcBorders>
            <w:shd w:val="clear" w:color="auto" w:fill="auto"/>
            <w:noWrap/>
            <w:vAlign w:val="center"/>
            <w:hideMark/>
          </w:tcPr>
          <w:p w14:paraId="779CC1F0" w14:textId="38300A05" w:rsidR="00A24960" w:rsidRPr="005266B9" w:rsidRDefault="00A24960" w:rsidP="00A24960">
            <w:pPr>
              <w:jc w:val="center"/>
              <w:rPr>
                <w:rFonts w:ascii="Calibri" w:eastAsia="Times New Roman" w:hAnsi="Calibri" w:cs="Calibri"/>
                <w:color w:val="000000"/>
                <w:lang w:val="fr-FR" w:eastAsia="fr-FR"/>
              </w:rPr>
            </w:pPr>
            <w:r>
              <w:rPr>
                <w:rFonts w:ascii="Calibri" w:hAnsi="Calibri" w:cs="Calibri"/>
                <w:color w:val="000000"/>
              </w:rPr>
              <w:t>13,9</w:t>
            </w:r>
          </w:p>
        </w:tc>
      </w:tr>
      <w:tr w:rsidR="00A24960" w:rsidRPr="005266B9" w14:paraId="249878A7" w14:textId="77777777" w:rsidTr="009953FA">
        <w:trPr>
          <w:trHeight w:val="525"/>
          <w:jc w:val="center"/>
        </w:trPr>
        <w:tc>
          <w:tcPr>
            <w:tcW w:w="3543" w:type="dxa"/>
            <w:tcBorders>
              <w:top w:val="nil"/>
              <w:left w:val="single" w:sz="8" w:space="0" w:color="auto"/>
              <w:bottom w:val="single" w:sz="4" w:space="0" w:color="auto"/>
              <w:right w:val="single" w:sz="4" w:space="0" w:color="auto"/>
            </w:tcBorders>
            <w:shd w:val="clear" w:color="auto" w:fill="auto"/>
            <w:noWrap/>
            <w:vAlign w:val="center"/>
            <w:hideMark/>
          </w:tcPr>
          <w:p w14:paraId="6456AFB1" w14:textId="77777777" w:rsidR="00A24960" w:rsidRPr="005266B9" w:rsidRDefault="00A24960" w:rsidP="00A24960">
            <w:pPr>
              <w:rPr>
                <w:rFonts w:ascii="Calibri" w:eastAsia="Times New Roman" w:hAnsi="Calibri" w:cs="Calibri"/>
                <w:color w:val="000000"/>
                <w:lang w:val="fr-FR" w:eastAsia="fr-FR"/>
              </w:rPr>
            </w:pPr>
            <w:r w:rsidRPr="005266B9">
              <w:rPr>
                <w:rFonts w:ascii="Calibri" w:eastAsia="Times New Roman" w:hAnsi="Calibri" w:cs="Calibri"/>
                <w:color w:val="000000"/>
                <w:lang w:val="fr-FR" w:eastAsia="fr-FR"/>
              </w:rPr>
              <w:t>3. Tourisme</w:t>
            </w:r>
          </w:p>
        </w:tc>
        <w:tc>
          <w:tcPr>
            <w:tcW w:w="1701" w:type="dxa"/>
            <w:tcBorders>
              <w:top w:val="nil"/>
              <w:left w:val="nil"/>
              <w:bottom w:val="single" w:sz="4" w:space="0" w:color="auto"/>
              <w:right w:val="single" w:sz="4" w:space="0" w:color="auto"/>
            </w:tcBorders>
            <w:shd w:val="clear" w:color="auto" w:fill="auto"/>
            <w:noWrap/>
            <w:vAlign w:val="center"/>
            <w:hideMark/>
          </w:tcPr>
          <w:p w14:paraId="6C9EFF0D" w14:textId="77777777" w:rsidR="00A24960" w:rsidRPr="005266B9" w:rsidRDefault="00A24960" w:rsidP="00A24960">
            <w:pPr>
              <w:jc w:val="center"/>
              <w:rPr>
                <w:rFonts w:ascii="Calibri" w:eastAsia="Times New Roman" w:hAnsi="Calibri" w:cs="Calibri"/>
                <w:color w:val="000000"/>
                <w:lang w:val="fr-FR" w:eastAsia="fr-FR"/>
              </w:rPr>
            </w:pPr>
            <w:r w:rsidRPr="005266B9">
              <w:rPr>
                <w:rFonts w:ascii="Calibri" w:eastAsia="Times New Roman" w:hAnsi="Calibri" w:cs="Calibri"/>
                <w:color w:val="000000"/>
                <w:lang w:val="fr-FR" w:eastAsia="fr-FR"/>
              </w:rPr>
              <w:t>23 610</w:t>
            </w:r>
          </w:p>
        </w:tc>
        <w:tc>
          <w:tcPr>
            <w:tcW w:w="2200" w:type="dxa"/>
            <w:tcBorders>
              <w:top w:val="nil"/>
              <w:left w:val="nil"/>
              <w:bottom w:val="single" w:sz="4" w:space="0" w:color="auto"/>
              <w:right w:val="single" w:sz="4" w:space="0" w:color="auto"/>
            </w:tcBorders>
            <w:shd w:val="clear" w:color="auto" w:fill="auto"/>
            <w:noWrap/>
            <w:vAlign w:val="center"/>
            <w:hideMark/>
          </w:tcPr>
          <w:p w14:paraId="2AAB8930" w14:textId="77777777" w:rsidR="00A24960" w:rsidRPr="005266B9" w:rsidRDefault="00A24960" w:rsidP="00A24960">
            <w:pPr>
              <w:jc w:val="center"/>
              <w:rPr>
                <w:rFonts w:ascii="Calibri" w:eastAsia="Times New Roman" w:hAnsi="Calibri" w:cs="Calibri"/>
                <w:color w:val="000000"/>
                <w:lang w:val="fr-FR" w:eastAsia="fr-FR"/>
              </w:rPr>
            </w:pPr>
            <w:r w:rsidRPr="005266B9">
              <w:rPr>
                <w:rFonts w:ascii="Calibri" w:eastAsia="Times New Roman" w:hAnsi="Calibri" w:cs="Calibri"/>
                <w:color w:val="000000"/>
                <w:lang w:val="fr-FR" w:eastAsia="fr-FR"/>
              </w:rPr>
              <w:t>88 710</w:t>
            </w:r>
          </w:p>
        </w:tc>
        <w:tc>
          <w:tcPr>
            <w:tcW w:w="1911" w:type="dxa"/>
            <w:tcBorders>
              <w:top w:val="nil"/>
              <w:left w:val="nil"/>
              <w:bottom w:val="single" w:sz="4" w:space="0" w:color="auto"/>
              <w:right w:val="single" w:sz="4" w:space="0" w:color="auto"/>
            </w:tcBorders>
            <w:shd w:val="clear" w:color="auto" w:fill="auto"/>
            <w:noWrap/>
            <w:vAlign w:val="center"/>
            <w:hideMark/>
          </w:tcPr>
          <w:p w14:paraId="11BACCD5" w14:textId="77777777" w:rsidR="00A24960" w:rsidRPr="005266B9" w:rsidRDefault="00A24960" w:rsidP="00A24960">
            <w:pPr>
              <w:jc w:val="center"/>
              <w:rPr>
                <w:rFonts w:ascii="Calibri" w:eastAsia="Times New Roman" w:hAnsi="Calibri" w:cs="Calibri"/>
                <w:color w:val="000000"/>
                <w:lang w:val="fr-FR" w:eastAsia="fr-FR"/>
              </w:rPr>
            </w:pPr>
            <w:r w:rsidRPr="005266B9">
              <w:rPr>
                <w:rFonts w:ascii="Calibri" w:eastAsia="Times New Roman" w:hAnsi="Calibri" w:cs="Calibri"/>
                <w:color w:val="000000"/>
                <w:lang w:val="fr-FR" w:eastAsia="fr-FR"/>
              </w:rPr>
              <w:t>13,6%</w:t>
            </w:r>
          </w:p>
        </w:tc>
        <w:tc>
          <w:tcPr>
            <w:tcW w:w="2695" w:type="dxa"/>
            <w:tcBorders>
              <w:top w:val="nil"/>
              <w:left w:val="nil"/>
              <w:bottom w:val="single" w:sz="4" w:space="0" w:color="auto"/>
              <w:right w:val="single" w:sz="8" w:space="0" w:color="auto"/>
            </w:tcBorders>
            <w:shd w:val="clear" w:color="auto" w:fill="auto"/>
            <w:noWrap/>
            <w:vAlign w:val="center"/>
            <w:hideMark/>
          </w:tcPr>
          <w:p w14:paraId="4650CB6A" w14:textId="25FD4446" w:rsidR="00A24960" w:rsidRPr="005266B9" w:rsidRDefault="00A24960" w:rsidP="00A24960">
            <w:pPr>
              <w:jc w:val="center"/>
              <w:rPr>
                <w:rFonts w:ascii="Calibri" w:eastAsia="Times New Roman" w:hAnsi="Calibri" w:cs="Calibri"/>
                <w:color w:val="000000"/>
                <w:lang w:val="fr-FR" w:eastAsia="fr-FR"/>
              </w:rPr>
            </w:pPr>
            <w:r>
              <w:rPr>
                <w:rFonts w:ascii="Calibri" w:hAnsi="Calibri" w:cs="Calibri"/>
                <w:color w:val="000000"/>
              </w:rPr>
              <w:t>85,2</w:t>
            </w:r>
          </w:p>
        </w:tc>
      </w:tr>
      <w:tr w:rsidR="00A24960" w:rsidRPr="005266B9" w14:paraId="55415E60" w14:textId="77777777" w:rsidTr="009953FA">
        <w:trPr>
          <w:trHeight w:val="525"/>
          <w:jc w:val="center"/>
        </w:trPr>
        <w:tc>
          <w:tcPr>
            <w:tcW w:w="3543" w:type="dxa"/>
            <w:tcBorders>
              <w:top w:val="nil"/>
              <w:left w:val="single" w:sz="8" w:space="0" w:color="auto"/>
              <w:bottom w:val="single" w:sz="4" w:space="0" w:color="auto"/>
              <w:right w:val="single" w:sz="4" w:space="0" w:color="auto"/>
            </w:tcBorders>
            <w:shd w:val="clear" w:color="auto" w:fill="auto"/>
            <w:noWrap/>
            <w:vAlign w:val="center"/>
            <w:hideMark/>
          </w:tcPr>
          <w:p w14:paraId="08595BAA" w14:textId="77777777" w:rsidR="00A24960" w:rsidRPr="005266B9" w:rsidRDefault="00A24960" w:rsidP="00A24960">
            <w:pPr>
              <w:rPr>
                <w:rFonts w:ascii="Calibri" w:eastAsia="Times New Roman" w:hAnsi="Calibri" w:cs="Calibri"/>
                <w:color w:val="000000"/>
                <w:lang w:val="fr-FR" w:eastAsia="fr-FR"/>
              </w:rPr>
            </w:pPr>
            <w:r w:rsidRPr="005266B9">
              <w:rPr>
                <w:rFonts w:ascii="Calibri" w:eastAsia="Times New Roman" w:hAnsi="Calibri" w:cs="Calibri"/>
                <w:color w:val="000000"/>
                <w:lang w:val="fr-FR" w:eastAsia="fr-FR"/>
              </w:rPr>
              <w:t>4. OACA</w:t>
            </w:r>
          </w:p>
        </w:tc>
        <w:tc>
          <w:tcPr>
            <w:tcW w:w="1701" w:type="dxa"/>
            <w:tcBorders>
              <w:top w:val="nil"/>
              <w:left w:val="nil"/>
              <w:bottom w:val="single" w:sz="4" w:space="0" w:color="auto"/>
              <w:right w:val="single" w:sz="4" w:space="0" w:color="auto"/>
            </w:tcBorders>
            <w:shd w:val="clear" w:color="auto" w:fill="auto"/>
            <w:noWrap/>
            <w:vAlign w:val="center"/>
            <w:hideMark/>
          </w:tcPr>
          <w:p w14:paraId="671E36B0" w14:textId="77777777" w:rsidR="00A24960" w:rsidRPr="005266B9" w:rsidRDefault="00A24960" w:rsidP="00A24960">
            <w:pPr>
              <w:jc w:val="center"/>
              <w:rPr>
                <w:rFonts w:ascii="Calibri" w:eastAsia="Times New Roman" w:hAnsi="Calibri" w:cs="Calibri"/>
                <w:color w:val="000000"/>
                <w:lang w:val="fr-FR" w:eastAsia="fr-FR"/>
              </w:rPr>
            </w:pPr>
            <w:r w:rsidRPr="005266B9">
              <w:rPr>
                <w:rFonts w:ascii="Calibri" w:eastAsia="Times New Roman" w:hAnsi="Calibri" w:cs="Calibri"/>
                <w:color w:val="000000"/>
                <w:lang w:val="fr-FR" w:eastAsia="fr-FR"/>
              </w:rPr>
              <w:t>1 100</w:t>
            </w:r>
          </w:p>
        </w:tc>
        <w:tc>
          <w:tcPr>
            <w:tcW w:w="2200" w:type="dxa"/>
            <w:tcBorders>
              <w:top w:val="nil"/>
              <w:left w:val="nil"/>
              <w:bottom w:val="single" w:sz="4" w:space="0" w:color="auto"/>
              <w:right w:val="single" w:sz="4" w:space="0" w:color="auto"/>
            </w:tcBorders>
            <w:shd w:val="clear" w:color="auto" w:fill="auto"/>
            <w:noWrap/>
            <w:vAlign w:val="center"/>
            <w:hideMark/>
          </w:tcPr>
          <w:p w14:paraId="0D24E50B" w14:textId="77777777" w:rsidR="00A24960" w:rsidRPr="005266B9" w:rsidRDefault="00A24960" w:rsidP="00A24960">
            <w:pPr>
              <w:jc w:val="center"/>
              <w:rPr>
                <w:rFonts w:ascii="Calibri" w:eastAsia="Times New Roman" w:hAnsi="Calibri" w:cs="Calibri"/>
                <w:color w:val="000000"/>
                <w:lang w:val="fr-FR" w:eastAsia="fr-FR"/>
              </w:rPr>
            </w:pPr>
            <w:r w:rsidRPr="005266B9">
              <w:rPr>
                <w:rFonts w:ascii="Calibri" w:eastAsia="Times New Roman" w:hAnsi="Calibri" w:cs="Calibri"/>
                <w:color w:val="000000"/>
                <w:lang w:val="fr-FR" w:eastAsia="fr-FR"/>
              </w:rPr>
              <w:t>6 000</w:t>
            </w:r>
          </w:p>
        </w:tc>
        <w:tc>
          <w:tcPr>
            <w:tcW w:w="1911" w:type="dxa"/>
            <w:tcBorders>
              <w:top w:val="nil"/>
              <w:left w:val="nil"/>
              <w:bottom w:val="single" w:sz="4" w:space="0" w:color="auto"/>
              <w:right w:val="single" w:sz="4" w:space="0" w:color="auto"/>
            </w:tcBorders>
            <w:shd w:val="clear" w:color="auto" w:fill="auto"/>
            <w:noWrap/>
            <w:vAlign w:val="center"/>
            <w:hideMark/>
          </w:tcPr>
          <w:p w14:paraId="5B738813" w14:textId="77777777" w:rsidR="00A24960" w:rsidRPr="005266B9" w:rsidRDefault="00A24960" w:rsidP="00A24960">
            <w:pPr>
              <w:jc w:val="center"/>
              <w:rPr>
                <w:rFonts w:ascii="Calibri" w:eastAsia="Times New Roman" w:hAnsi="Calibri" w:cs="Calibri"/>
                <w:color w:val="000000"/>
                <w:lang w:val="fr-FR" w:eastAsia="fr-FR"/>
              </w:rPr>
            </w:pPr>
            <w:r w:rsidRPr="005266B9">
              <w:rPr>
                <w:rFonts w:ascii="Calibri" w:eastAsia="Times New Roman" w:hAnsi="Calibri" w:cs="Calibri"/>
                <w:color w:val="000000"/>
                <w:lang w:val="fr-FR" w:eastAsia="fr-FR"/>
              </w:rPr>
              <w:t>0,6%</w:t>
            </w:r>
          </w:p>
        </w:tc>
        <w:tc>
          <w:tcPr>
            <w:tcW w:w="2695" w:type="dxa"/>
            <w:tcBorders>
              <w:top w:val="nil"/>
              <w:left w:val="nil"/>
              <w:bottom w:val="single" w:sz="4" w:space="0" w:color="auto"/>
              <w:right w:val="single" w:sz="8" w:space="0" w:color="auto"/>
            </w:tcBorders>
            <w:shd w:val="clear" w:color="auto" w:fill="auto"/>
            <w:noWrap/>
            <w:vAlign w:val="center"/>
            <w:hideMark/>
          </w:tcPr>
          <w:p w14:paraId="7A3819C4" w14:textId="0030FED6" w:rsidR="00A24960" w:rsidRPr="005266B9" w:rsidRDefault="00A24960" w:rsidP="00A24960">
            <w:pPr>
              <w:jc w:val="center"/>
              <w:rPr>
                <w:rFonts w:ascii="Calibri" w:eastAsia="Times New Roman" w:hAnsi="Calibri" w:cs="Calibri"/>
                <w:color w:val="000000"/>
                <w:lang w:val="fr-FR" w:eastAsia="fr-FR"/>
              </w:rPr>
            </w:pPr>
            <w:r>
              <w:rPr>
                <w:rFonts w:ascii="Calibri" w:hAnsi="Calibri" w:cs="Calibri"/>
                <w:color w:val="000000"/>
              </w:rPr>
              <w:t>3,28</w:t>
            </w:r>
          </w:p>
        </w:tc>
      </w:tr>
      <w:tr w:rsidR="00A24960" w:rsidRPr="005266B9" w14:paraId="76657BF8" w14:textId="77777777" w:rsidTr="009953FA">
        <w:trPr>
          <w:trHeight w:val="525"/>
          <w:jc w:val="center"/>
        </w:trPr>
        <w:tc>
          <w:tcPr>
            <w:tcW w:w="3543" w:type="dxa"/>
            <w:tcBorders>
              <w:top w:val="nil"/>
              <w:left w:val="single" w:sz="8" w:space="0" w:color="auto"/>
              <w:bottom w:val="single" w:sz="4" w:space="0" w:color="auto"/>
              <w:right w:val="single" w:sz="4" w:space="0" w:color="auto"/>
            </w:tcBorders>
            <w:shd w:val="clear" w:color="auto" w:fill="auto"/>
            <w:noWrap/>
            <w:vAlign w:val="center"/>
            <w:hideMark/>
          </w:tcPr>
          <w:p w14:paraId="47CE718D" w14:textId="7CB82BC7" w:rsidR="00A24960" w:rsidRPr="005266B9" w:rsidRDefault="00A24960" w:rsidP="00A24960">
            <w:pPr>
              <w:rPr>
                <w:rFonts w:ascii="Calibri" w:eastAsia="Times New Roman" w:hAnsi="Calibri" w:cs="Calibri"/>
                <w:color w:val="000000"/>
                <w:lang w:val="fr-FR" w:eastAsia="fr-FR"/>
              </w:rPr>
            </w:pPr>
            <w:r w:rsidRPr="005266B9">
              <w:rPr>
                <w:rFonts w:ascii="Calibri" w:eastAsia="Times New Roman" w:hAnsi="Calibri" w:cs="Calibri"/>
                <w:color w:val="000000"/>
                <w:lang w:val="fr-FR" w:eastAsia="fr-FR"/>
              </w:rPr>
              <w:t>5. Tout</w:t>
            </w:r>
            <w:r>
              <w:rPr>
                <w:rFonts w:ascii="Calibri" w:eastAsia="Times New Roman" w:hAnsi="Calibri" w:cs="Calibri"/>
                <w:color w:val="000000"/>
                <w:lang w:val="fr-FR" w:eastAsia="fr-FR"/>
              </w:rPr>
              <w:t xml:space="preserve"> </w:t>
            </w:r>
            <w:r w:rsidRPr="005266B9">
              <w:rPr>
                <w:rFonts w:ascii="Calibri" w:eastAsia="Times New Roman" w:hAnsi="Calibri" w:cs="Calibri"/>
                <w:color w:val="000000"/>
                <w:lang w:val="fr-FR" w:eastAsia="fr-FR"/>
              </w:rPr>
              <w:t>PV</w:t>
            </w:r>
          </w:p>
        </w:tc>
        <w:tc>
          <w:tcPr>
            <w:tcW w:w="1701" w:type="dxa"/>
            <w:tcBorders>
              <w:top w:val="nil"/>
              <w:left w:val="nil"/>
              <w:bottom w:val="single" w:sz="4" w:space="0" w:color="auto"/>
              <w:right w:val="single" w:sz="4" w:space="0" w:color="auto"/>
            </w:tcBorders>
            <w:shd w:val="clear" w:color="auto" w:fill="auto"/>
            <w:noWrap/>
            <w:vAlign w:val="center"/>
            <w:hideMark/>
          </w:tcPr>
          <w:p w14:paraId="55E6FE8B" w14:textId="77777777" w:rsidR="00A24960" w:rsidRPr="005266B9" w:rsidRDefault="00A24960" w:rsidP="00A24960">
            <w:pPr>
              <w:jc w:val="center"/>
              <w:rPr>
                <w:rFonts w:ascii="Calibri" w:eastAsia="Times New Roman" w:hAnsi="Calibri" w:cs="Calibri"/>
                <w:color w:val="000000"/>
                <w:lang w:val="fr-FR" w:eastAsia="fr-FR"/>
              </w:rPr>
            </w:pPr>
            <w:r w:rsidRPr="005266B9">
              <w:rPr>
                <w:rFonts w:ascii="Calibri" w:eastAsia="Times New Roman" w:hAnsi="Calibri" w:cs="Calibri"/>
                <w:color w:val="000000"/>
                <w:lang w:val="fr-FR" w:eastAsia="fr-FR"/>
              </w:rPr>
              <w:t>87 800</w:t>
            </w:r>
          </w:p>
        </w:tc>
        <w:tc>
          <w:tcPr>
            <w:tcW w:w="2200" w:type="dxa"/>
            <w:tcBorders>
              <w:top w:val="nil"/>
              <w:left w:val="nil"/>
              <w:bottom w:val="single" w:sz="4" w:space="0" w:color="auto"/>
              <w:right w:val="single" w:sz="4" w:space="0" w:color="auto"/>
            </w:tcBorders>
            <w:shd w:val="clear" w:color="auto" w:fill="auto"/>
            <w:noWrap/>
            <w:vAlign w:val="center"/>
            <w:hideMark/>
          </w:tcPr>
          <w:p w14:paraId="19C00FE9" w14:textId="77777777" w:rsidR="00A24960" w:rsidRPr="005266B9" w:rsidRDefault="00A24960" w:rsidP="00A24960">
            <w:pPr>
              <w:jc w:val="center"/>
              <w:rPr>
                <w:rFonts w:ascii="Calibri" w:eastAsia="Times New Roman" w:hAnsi="Calibri" w:cs="Calibri"/>
                <w:color w:val="000000"/>
                <w:lang w:val="fr-FR" w:eastAsia="fr-FR"/>
              </w:rPr>
            </w:pPr>
            <w:r w:rsidRPr="005266B9">
              <w:rPr>
                <w:rFonts w:ascii="Calibri" w:eastAsia="Times New Roman" w:hAnsi="Calibri" w:cs="Calibri"/>
                <w:color w:val="000000"/>
                <w:lang w:val="fr-FR" w:eastAsia="fr-FR"/>
              </w:rPr>
              <w:t>343 100</w:t>
            </w:r>
          </w:p>
        </w:tc>
        <w:tc>
          <w:tcPr>
            <w:tcW w:w="1911" w:type="dxa"/>
            <w:tcBorders>
              <w:top w:val="nil"/>
              <w:left w:val="nil"/>
              <w:bottom w:val="single" w:sz="4" w:space="0" w:color="auto"/>
              <w:right w:val="single" w:sz="4" w:space="0" w:color="auto"/>
            </w:tcBorders>
            <w:shd w:val="clear" w:color="auto" w:fill="auto"/>
            <w:noWrap/>
            <w:vAlign w:val="center"/>
            <w:hideMark/>
          </w:tcPr>
          <w:p w14:paraId="782F2952" w14:textId="77777777" w:rsidR="00A24960" w:rsidRPr="005266B9" w:rsidRDefault="00A24960" w:rsidP="00A24960">
            <w:pPr>
              <w:jc w:val="center"/>
              <w:rPr>
                <w:rFonts w:ascii="Calibri" w:eastAsia="Times New Roman" w:hAnsi="Calibri" w:cs="Calibri"/>
                <w:color w:val="000000"/>
                <w:lang w:val="fr-FR" w:eastAsia="fr-FR"/>
              </w:rPr>
            </w:pPr>
            <w:r w:rsidRPr="005266B9">
              <w:rPr>
                <w:rFonts w:ascii="Calibri" w:eastAsia="Times New Roman" w:hAnsi="Calibri" w:cs="Calibri"/>
                <w:color w:val="000000"/>
                <w:lang w:val="fr-FR" w:eastAsia="fr-FR"/>
              </w:rPr>
              <w:t>50,5%</w:t>
            </w:r>
          </w:p>
        </w:tc>
        <w:tc>
          <w:tcPr>
            <w:tcW w:w="2695" w:type="dxa"/>
            <w:tcBorders>
              <w:top w:val="nil"/>
              <w:left w:val="nil"/>
              <w:bottom w:val="single" w:sz="4" w:space="0" w:color="auto"/>
              <w:right w:val="single" w:sz="8" w:space="0" w:color="auto"/>
            </w:tcBorders>
            <w:shd w:val="clear" w:color="auto" w:fill="auto"/>
            <w:noWrap/>
            <w:vAlign w:val="center"/>
            <w:hideMark/>
          </w:tcPr>
          <w:p w14:paraId="44511A29" w14:textId="72ACFD34" w:rsidR="00A24960" w:rsidRPr="005266B9" w:rsidRDefault="00A24960" w:rsidP="00A24960">
            <w:pPr>
              <w:jc w:val="center"/>
              <w:rPr>
                <w:rFonts w:ascii="Calibri" w:eastAsia="Times New Roman" w:hAnsi="Calibri" w:cs="Calibri"/>
                <w:color w:val="000000"/>
                <w:lang w:val="fr-FR" w:eastAsia="fr-FR"/>
              </w:rPr>
            </w:pPr>
            <w:r>
              <w:rPr>
                <w:rFonts w:ascii="Calibri" w:hAnsi="Calibri" w:cs="Calibri"/>
                <w:color w:val="000000"/>
              </w:rPr>
              <w:t>202,0</w:t>
            </w:r>
          </w:p>
        </w:tc>
      </w:tr>
      <w:tr w:rsidR="00A24960" w:rsidRPr="005266B9" w14:paraId="272861C6" w14:textId="77777777" w:rsidTr="009953FA">
        <w:trPr>
          <w:trHeight w:val="525"/>
          <w:jc w:val="center"/>
        </w:trPr>
        <w:tc>
          <w:tcPr>
            <w:tcW w:w="3543" w:type="dxa"/>
            <w:tcBorders>
              <w:top w:val="nil"/>
              <w:left w:val="single" w:sz="8" w:space="0" w:color="auto"/>
              <w:bottom w:val="single" w:sz="4" w:space="0" w:color="auto"/>
              <w:right w:val="single" w:sz="4" w:space="0" w:color="auto"/>
            </w:tcBorders>
            <w:shd w:val="clear" w:color="auto" w:fill="auto"/>
            <w:noWrap/>
            <w:vAlign w:val="center"/>
            <w:hideMark/>
          </w:tcPr>
          <w:p w14:paraId="2E51DA92" w14:textId="77777777" w:rsidR="00A24960" w:rsidRPr="005266B9" w:rsidRDefault="00A24960" w:rsidP="00A24960">
            <w:pPr>
              <w:rPr>
                <w:rFonts w:ascii="Calibri" w:eastAsia="Times New Roman" w:hAnsi="Calibri" w:cs="Calibri"/>
                <w:color w:val="000000"/>
                <w:lang w:val="fr-FR" w:eastAsia="fr-FR"/>
              </w:rPr>
            </w:pPr>
            <w:r w:rsidRPr="005266B9">
              <w:rPr>
                <w:rFonts w:ascii="Calibri" w:eastAsia="Times New Roman" w:hAnsi="Calibri" w:cs="Calibri"/>
                <w:color w:val="000000"/>
                <w:lang w:val="fr-FR" w:eastAsia="fr-FR"/>
              </w:rPr>
              <w:t>6. SRTM-Transport public</w:t>
            </w:r>
          </w:p>
        </w:tc>
        <w:tc>
          <w:tcPr>
            <w:tcW w:w="1701" w:type="dxa"/>
            <w:tcBorders>
              <w:top w:val="nil"/>
              <w:left w:val="nil"/>
              <w:bottom w:val="single" w:sz="4" w:space="0" w:color="auto"/>
              <w:right w:val="single" w:sz="4" w:space="0" w:color="auto"/>
            </w:tcBorders>
            <w:shd w:val="clear" w:color="auto" w:fill="auto"/>
            <w:noWrap/>
            <w:vAlign w:val="center"/>
            <w:hideMark/>
          </w:tcPr>
          <w:p w14:paraId="153AE816" w14:textId="77777777" w:rsidR="00A24960" w:rsidRPr="005266B9" w:rsidRDefault="00A24960" w:rsidP="00A24960">
            <w:pPr>
              <w:jc w:val="center"/>
              <w:rPr>
                <w:rFonts w:ascii="Calibri" w:eastAsia="Times New Roman" w:hAnsi="Calibri" w:cs="Calibri"/>
                <w:color w:val="000000"/>
                <w:lang w:val="fr-FR" w:eastAsia="fr-FR"/>
              </w:rPr>
            </w:pPr>
            <w:r w:rsidRPr="005266B9">
              <w:rPr>
                <w:rFonts w:ascii="Calibri" w:eastAsia="Times New Roman" w:hAnsi="Calibri" w:cs="Calibri"/>
                <w:color w:val="000000"/>
                <w:lang w:val="fr-FR" w:eastAsia="fr-FR"/>
              </w:rPr>
              <w:t>13 030</w:t>
            </w:r>
          </w:p>
        </w:tc>
        <w:tc>
          <w:tcPr>
            <w:tcW w:w="2200" w:type="dxa"/>
            <w:tcBorders>
              <w:top w:val="nil"/>
              <w:left w:val="nil"/>
              <w:bottom w:val="single" w:sz="4" w:space="0" w:color="auto"/>
              <w:right w:val="single" w:sz="4" w:space="0" w:color="auto"/>
            </w:tcBorders>
            <w:shd w:val="clear" w:color="auto" w:fill="auto"/>
            <w:noWrap/>
            <w:vAlign w:val="center"/>
            <w:hideMark/>
          </w:tcPr>
          <w:p w14:paraId="0FE64DB1" w14:textId="77777777" w:rsidR="00A24960" w:rsidRPr="005266B9" w:rsidRDefault="00A24960" w:rsidP="00A24960">
            <w:pPr>
              <w:jc w:val="center"/>
              <w:rPr>
                <w:rFonts w:ascii="Calibri" w:eastAsia="Times New Roman" w:hAnsi="Calibri" w:cs="Calibri"/>
                <w:color w:val="000000"/>
                <w:lang w:val="fr-FR" w:eastAsia="fr-FR"/>
              </w:rPr>
            </w:pPr>
            <w:r w:rsidRPr="005266B9">
              <w:rPr>
                <w:rFonts w:ascii="Calibri" w:eastAsia="Times New Roman" w:hAnsi="Calibri" w:cs="Calibri"/>
                <w:color w:val="000000"/>
                <w:lang w:val="fr-FR" w:eastAsia="fr-FR"/>
              </w:rPr>
              <w:t>36 509</w:t>
            </w:r>
          </w:p>
        </w:tc>
        <w:tc>
          <w:tcPr>
            <w:tcW w:w="1911" w:type="dxa"/>
            <w:tcBorders>
              <w:top w:val="nil"/>
              <w:left w:val="nil"/>
              <w:bottom w:val="single" w:sz="4" w:space="0" w:color="auto"/>
              <w:right w:val="single" w:sz="4" w:space="0" w:color="auto"/>
            </w:tcBorders>
            <w:shd w:val="clear" w:color="auto" w:fill="auto"/>
            <w:noWrap/>
            <w:vAlign w:val="center"/>
            <w:hideMark/>
          </w:tcPr>
          <w:p w14:paraId="113F2D89" w14:textId="77777777" w:rsidR="00A24960" w:rsidRPr="005266B9" w:rsidRDefault="00A24960" w:rsidP="00A24960">
            <w:pPr>
              <w:jc w:val="center"/>
              <w:rPr>
                <w:rFonts w:ascii="Calibri" w:eastAsia="Times New Roman" w:hAnsi="Calibri" w:cs="Calibri"/>
                <w:color w:val="000000"/>
                <w:lang w:val="fr-FR" w:eastAsia="fr-FR"/>
              </w:rPr>
            </w:pPr>
            <w:r w:rsidRPr="005266B9">
              <w:rPr>
                <w:rFonts w:ascii="Calibri" w:eastAsia="Times New Roman" w:hAnsi="Calibri" w:cs="Calibri"/>
                <w:color w:val="000000"/>
                <w:lang w:val="fr-FR" w:eastAsia="fr-FR"/>
              </w:rPr>
              <w:t>7,5%</w:t>
            </w:r>
          </w:p>
        </w:tc>
        <w:tc>
          <w:tcPr>
            <w:tcW w:w="2695" w:type="dxa"/>
            <w:tcBorders>
              <w:top w:val="nil"/>
              <w:left w:val="nil"/>
              <w:bottom w:val="single" w:sz="4" w:space="0" w:color="auto"/>
              <w:right w:val="single" w:sz="8" w:space="0" w:color="auto"/>
            </w:tcBorders>
            <w:shd w:val="clear" w:color="auto" w:fill="auto"/>
            <w:noWrap/>
            <w:vAlign w:val="center"/>
            <w:hideMark/>
          </w:tcPr>
          <w:p w14:paraId="3FC29705" w14:textId="717AAD33" w:rsidR="00A24960" w:rsidRPr="005266B9" w:rsidRDefault="00A24960" w:rsidP="00A24960">
            <w:pPr>
              <w:jc w:val="center"/>
              <w:rPr>
                <w:rFonts w:ascii="Calibri" w:eastAsia="Times New Roman" w:hAnsi="Calibri" w:cs="Calibri"/>
                <w:color w:val="000000"/>
                <w:lang w:val="fr-FR" w:eastAsia="fr-FR"/>
              </w:rPr>
            </w:pPr>
            <w:r>
              <w:rPr>
                <w:rFonts w:ascii="Calibri" w:hAnsi="Calibri" w:cs="Calibri"/>
                <w:color w:val="000000"/>
              </w:rPr>
              <w:t>123</w:t>
            </w:r>
          </w:p>
        </w:tc>
      </w:tr>
      <w:tr w:rsidR="00A24960" w:rsidRPr="005266B9" w14:paraId="306CA59A" w14:textId="77777777" w:rsidTr="009953FA">
        <w:trPr>
          <w:trHeight w:val="525"/>
          <w:jc w:val="center"/>
        </w:trPr>
        <w:tc>
          <w:tcPr>
            <w:tcW w:w="3543" w:type="dxa"/>
            <w:tcBorders>
              <w:top w:val="nil"/>
              <w:left w:val="single" w:sz="8" w:space="0" w:color="auto"/>
              <w:bottom w:val="single" w:sz="4" w:space="0" w:color="auto"/>
              <w:right w:val="single" w:sz="4" w:space="0" w:color="auto"/>
            </w:tcBorders>
            <w:shd w:val="clear" w:color="auto" w:fill="auto"/>
            <w:noWrap/>
            <w:vAlign w:val="center"/>
            <w:hideMark/>
          </w:tcPr>
          <w:p w14:paraId="533BC34B" w14:textId="77777777" w:rsidR="00A24960" w:rsidRPr="005266B9" w:rsidRDefault="00A24960" w:rsidP="00A24960">
            <w:pPr>
              <w:rPr>
                <w:rFonts w:ascii="Calibri" w:eastAsia="Times New Roman" w:hAnsi="Calibri" w:cs="Calibri"/>
                <w:color w:val="000000"/>
                <w:lang w:val="fr-FR" w:eastAsia="fr-FR"/>
              </w:rPr>
            </w:pPr>
            <w:r w:rsidRPr="005266B9">
              <w:rPr>
                <w:rFonts w:ascii="Calibri" w:eastAsia="Times New Roman" w:hAnsi="Calibri" w:cs="Calibri"/>
                <w:color w:val="000000"/>
                <w:lang w:val="fr-FR" w:eastAsia="fr-FR"/>
              </w:rPr>
              <w:t>7. Transport et Mobilité durables</w:t>
            </w:r>
          </w:p>
        </w:tc>
        <w:tc>
          <w:tcPr>
            <w:tcW w:w="1701" w:type="dxa"/>
            <w:tcBorders>
              <w:top w:val="nil"/>
              <w:left w:val="nil"/>
              <w:bottom w:val="single" w:sz="4" w:space="0" w:color="auto"/>
              <w:right w:val="single" w:sz="4" w:space="0" w:color="auto"/>
            </w:tcBorders>
            <w:shd w:val="clear" w:color="auto" w:fill="auto"/>
            <w:noWrap/>
            <w:vAlign w:val="center"/>
            <w:hideMark/>
          </w:tcPr>
          <w:p w14:paraId="36BFF055" w14:textId="77777777" w:rsidR="00A24960" w:rsidRPr="005266B9" w:rsidRDefault="00A24960" w:rsidP="00A24960">
            <w:pPr>
              <w:jc w:val="center"/>
              <w:rPr>
                <w:rFonts w:ascii="Calibri" w:eastAsia="Times New Roman" w:hAnsi="Calibri" w:cs="Calibri"/>
                <w:color w:val="000000"/>
                <w:lang w:val="fr-FR" w:eastAsia="fr-FR"/>
              </w:rPr>
            </w:pPr>
            <w:r w:rsidRPr="005266B9">
              <w:rPr>
                <w:rFonts w:ascii="Calibri" w:eastAsia="Times New Roman" w:hAnsi="Calibri" w:cs="Calibri"/>
                <w:color w:val="000000"/>
                <w:lang w:val="fr-FR" w:eastAsia="fr-FR"/>
              </w:rPr>
              <w:t>11 564</w:t>
            </w:r>
          </w:p>
        </w:tc>
        <w:tc>
          <w:tcPr>
            <w:tcW w:w="2200" w:type="dxa"/>
            <w:tcBorders>
              <w:top w:val="nil"/>
              <w:left w:val="nil"/>
              <w:bottom w:val="single" w:sz="4" w:space="0" w:color="auto"/>
              <w:right w:val="single" w:sz="4" w:space="0" w:color="auto"/>
            </w:tcBorders>
            <w:shd w:val="clear" w:color="auto" w:fill="auto"/>
            <w:noWrap/>
            <w:vAlign w:val="center"/>
            <w:hideMark/>
          </w:tcPr>
          <w:p w14:paraId="7C73CFC8" w14:textId="77777777" w:rsidR="00A24960" w:rsidRPr="005266B9" w:rsidRDefault="00A24960" w:rsidP="00A24960">
            <w:pPr>
              <w:jc w:val="center"/>
              <w:rPr>
                <w:rFonts w:ascii="Calibri" w:eastAsia="Times New Roman" w:hAnsi="Calibri" w:cs="Calibri"/>
                <w:color w:val="000000"/>
                <w:lang w:val="fr-FR" w:eastAsia="fr-FR"/>
              </w:rPr>
            </w:pPr>
            <w:r w:rsidRPr="005266B9">
              <w:rPr>
                <w:rFonts w:ascii="Calibri" w:eastAsia="Times New Roman" w:hAnsi="Calibri" w:cs="Calibri"/>
                <w:color w:val="000000"/>
                <w:lang w:val="fr-FR" w:eastAsia="fr-FR"/>
              </w:rPr>
              <w:t>29 513</w:t>
            </w:r>
          </w:p>
        </w:tc>
        <w:tc>
          <w:tcPr>
            <w:tcW w:w="1911" w:type="dxa"/>
            <w:tcBorders>
              <w:top w:val="nil"/>
              <w:left w:val="nil"/>
              <w:bottom w:val="single" w:sz="4" w:space="0" w:color="auto"/>
              <w:right w:val="single" w:sz="4" w:space="0" w:color="auto"/>
            </w:tcBorders>
            <w:shd w:val="clear" w:color="auto" w:fill="auto"/>
            <w:noWrap/>
            <w:vAlign w:val="center"/>
            <w:hideMark/>
          </w:tcPr>
          <w:p w14:paraId="01F722DF" w14:textId="77777777" w:rsidR="00A24960" w:rsidRPr="005266B9" w:rsidRDefault="00A24960" w:rsidP="00A24960">
            <w:pPr>
              <w:jc w:val="center"/>
              <w:rPr>
                <w:rFonts w:ascii="Calibri" w:eastAsia="Times New Roman" w:hAnsi="Calibri" w:cs="Calibri"/>
                <w:color w:val="000000"/>
                <w:lang w:val="fr-FR" w:eastAsia="fr-FR"/>
              </w:rPr>
            </w:pPr>
            <w:r w:rsidRPr="005266B9">
              <w:rPr>
                <w:rFonts w:ascii="Calibri" w:eastAsia="Times New Roman" w:hAnsi="Calibri" w:cs="Calibri"/>
                <w:color w:val="000000"/>
                <w:lang w:val="fr-FR" w:eastAsia="fr-FR"/>
              </w:rPr>
              <w:t>6,7%</w:t>
            </w:r>
          </w:p>
        </w:tc>
        <w:tc>
          <w:tcPr>
            <w:tcW w:w="2695" w:type="dxa"/>
            <w:tcBorders>
              <w:top w:val="nil"/>
              <w:left w:val="nil"/>
              <w:bottom w:val="single" w:sz="4" w:space="0" w:color="auto"/>
              <w:right w:val="single" w:sz="8" w:space="0" w:color="auto"/>
            </w:tcBorders>
            <w:shd w:val="clear" w:color="auto" w:fill="auto"/>
            <w:noWrap/>
            <w:vAlign w:val="center"/>
            <w:hideMark/>
          </w:tcPr>
          <w:p w14:paraId="01017831" w14:textId="0A5368C1" w:rsidR="00A24960" w:rsidRPr="005266B9" w:rsidRDefault="00A24960" w:rsidP="00A24960">
            <w:pPr>
              <w:jc w:val="center"/>
              <w:rPr>
                <w:rFonts w:ascii="Calibri" w:eastAsia="Times New Roman" w:hAnsi="Calibri" w:cs="Calibri"/>
                <w:color w:val="000000"/>
                <w:lang w:val="fr-FR" w:eastAsia="fr-FR"/>
              </w:rPr>
            </w:pPr>
            <w:r>
              <w:rPr>
                <w:rFonts w:ascii="Calibri" w:hAnsi="Calibri" w:cs="Calibri"/>
                <w:color w:val="000000"/>
              </w:rPr>
              <w:t>60,5</w:t>
            </w:r>
          </w:p>
        </w:tc>
      </w:tr>
      <w:tr w:rsidR="00A24960" w:rsidRPr="005266B9" w14:paraId="2C455371" w14:textId="77777777" w:rsidTr="009953FA">
        <w:trPr>
          <w:trHeight w:val="525"/>
          <w:jc w:val="center"/>
        </w:trPr>
        <w:tc>
          <w:tcPr>
            <w:tcW w:w="3543" w:type="dxa"/>
            <w:tcBorders>
              <w:top w:val="nil"/>
              <w:left w:val="single" w:sz="8" w:space="0" w:color="auto"/>
              <w:bottom w:val="single" w:sz="4" w:space="0" w:color="auto"/>
              <w:right w:val="single" w:sz="4" w:space="0" w:color="auto"/>
            </w:tcBorders>
            <w:shd w:val="clear" w:color="auto" w:fill="auto"/>
            <w:noWrap/>
            <w:vAlign w:val="center"/>
            <w:hideMark/>
          </w:tcPr>
          <w:p w14:paraId="5319DF74" w14:textId="77777777" w:rsidR="00A24960" w:rsidRPr="005266B9" w:rsidRDefault="00A24960" w:rsidP="00A24960">
            <w:pPr>
              <w:rPr>
                <w:rFonts w:ascii="Calibri" w:eastAsia="Times New Roman" w:hAnsi="Calibri" w:cs="Calibri"/>
                <w:color w:val="000000"/>
                <w:lang w:val="fr-FR" w:eastAsia="fr-FR"/>
              </w:rPr>
            </w:pPr>
            <w:r w:rsidRPr="005266B9">
              <w:rPr>
                <w:rFonts w:ascii="Calibri" w:eastAsia="Times New Roman" w:hAnsi="Calibri" w:cs="Calibri"/>
                <w:color w:val="000000"/>
                <w:lang w:val="fr-FR" w:eastAsia="fr-FR"/>
              </w:rPr>
              <w:t>8. Agriculture-Oliveraies</w:t>
            </w:r>
          </w:p>
        </w:tc>
        <w:tc>
          <w:tcPr>
            <w:tcW w:w="1701" w:type="dxa"/>
            <w:tcBorders>
              <w:top w:val="nil"/>
              <w:left w:val="nil"/>
              <w:bottom w:val="single" w:sz="4" w:space="0" w:color="auto"/>
              <w:right w:val="single" w:sz="4" w:space="0" w:color="auto"/>
            </w:tcBorders>
            <w:shd w:val="clear" w:color="auto" w:fill="auto"/>
            <w:noWrap/>
            <w:vAlign w:val="center"/>
            <w:hideMark/>
          </w:tcPr>
          <w:p w14:paraId="229E3C06" w14:textId="77777777" w:rsidR="00A24960" w:rsidRPr="005266B9" w:rsidRDefault="00A24960" w:rsidP="00A24960">
            <w:pPr>
              <w:jc w:val="center"/>
              <w:rPr>
                <w:rFonts w:ascii="Calibri" w:eastAsia="Times New Roman" w:hAnsi="Calibri" w:cs="Calibri"/>
                <w:color w:val="000000"/>
                <w:lang w:val="fr-FR" w:eastAsia="fr-FR"/>
              </w:rPr>
            </w:pPr>
            <w:r w:rsidRPr="005266B9">
              <w:rPr>
                <w:rFonts w:ascii="Calibri" w:eastAsia="Times New Roman" w:hAnsi="Calibri" w:cs="Calibri"/>
                <w:color w:val="000000"/>
                <w:lang w:val="fr-FR" w:eastAsia="fr-FR"/>
              </w:rPr>
              <w:t>11 326</w:t>
            </w:r>
          </w:p>
        </w:tc>
        <w:tc>
          <w:tcPr>
            <w:tcW w:w="2200" w:type="dxa"/>
            <w:tcBorders>
              <w:top w:val="nil"/>
              <w:left w:val="nil"/>
              <w:bottom w:val="single" w:sz="4" w:space="0" w:color="auto"/>
              <w:right w:val="single" w:sz="4" w:space="0" w:color="auto"/>
            </w:tcBorders>
            <w:shd w:val="clear" w:color="auto" w:fill="auto"/>
            <w:noWrap/>
            <w:vAlign w:val="center"/>
            <w:hideMark/>
          </w:tcPr>
          <w:p w14:paraId="2B7169EE" w14:textId="77777777" w:rsidR="00A24960" w:rsidRPr="005266B9" w:rsidRDefault="00A24960" w:rsidP="00A24960">
            <w:pPr>
              <w:jc w:val="center"/>
              <w:rPr>
                <w:rFonts w:ascii="Calibri" w:eastAsia="Times New Roman" w:hAnsi="Calibri" w:cs="Calibri"/>
                <w:color w:val="000000"/>
                <w:lang w:val="fr-FR" w:eastAsia="fr-FR"/>
              </w:rPr>
            </w:pPr>
            <w:r w:rsidRPr="005266B9">
              <w:rPr>
                <w:rFonts w:ascii="Calibri" w:eastAsia="Times New Roman" w:hAnsi="Calibri" w:cs="Calibri"/>
                <w:color w:val="000000"/>
                <w:lang w:val="fr-FR" w:eastAsia="fr-FR"/>
              </w:rPr>
              <w:t>52 060</w:t>
            </w:r>
          </w:p>
        </w:tc>
        <w:tc>
          <w:tcPr>
            <w:tcW w:w="1911" w:type="dxa"/>
            <w:tcBorders>
              <w:top w:val="nil"/>
              <w:left w:val="nil"/>
              <w:bottom w:val="single" w:sz="4" w:space="0" w:color="auto"/>
              <w:right w:val="single" w:sz="4" w:space="0" w:color="auto"/>
            </w:tcBorders>
            <w:shd w:val="clear" w:color="auto" w:fill="auto"/>
            <w:noWrap/>
            <w:vAlign w:val="center"/>
            <w:hideMark/>
          </w:tcPr>
          <w:p w14:paraId="38F98855" w14:textId="77777777" w:rsidR="00A24960" w:rsidRPr="005266B9" w:rsidRDefault="00A24960" w:rsidP="00A24960">
            <w:pPr>
              <w:jc w:val="center"/>
              <w:rPr>
                <w:rFonts w:ascii="Calibri" w:eastAsia="Times New Roman" w:hAnsi="Calibri" w:cs="Calibri"/>
                <w:color w:val="000000"/>
                <w:lang w:val="fr-FR" w:eastAsia="fr-FR"/>
              </w:rPr>
            </w:pPr>
            <w:r w:rsidRPr="005266B9">
              <w:rPr>
                <w:rFonts w:ascii="Calibri" w:eastAsia="Times New Roman" w:hAnsi="Calibri" w:cs="Calibri"/>
                <w:color w:val="000000"/>
                <w:lang w:val="fr-FR" w:eastAsia="fr-FR"/>
              </w:rPr>
              <w:t>6,5%</w:t>
            </w:r>
          </w:p>
        </w:tc>
        <w:tc>
          <w:tcPr>
            <w:tcW w:w="2695" w:type="dxa"/>
            <w:tcBorders>
              <w:top w:val="nil"/>
              <w:left w:val="nil"/>
              <w:bottom w:val="single" w:sz="4" w:space="0" w:color="auto"/>
              <w:right w:val="single" w:sz="8" w:space="0" w:color="auto"/>
            </w:tcBorders>
            <w:shd w:val="clear" w:color="auto" w:fill="auto"/>
            <w:noWrap/>
            <w:vAlign w:val="center"/>
            <w:hideMark/>
          </w:tcPr>
          <w:p w14:paraId="57EFF98C" w14:textId="3CE664E4" w:rsidR="00A24960" w:rsidRPr="005266B9" w:rsidRDefault="00A24960" w:rsidP="00A24960">
            <w:pPr>
              <w:jc w:val="center"/>
              <w:rPr>
                <w:rFonts w:ascii="Calibri" w:eastAsia="Times New Roman" w:hAnsi="Calibri" w:cs="Calibri"/>
                <w:color w:val="000000"/>
                <w:lang w:val="fr-FR" w:eastAsia="fr-FR"/>
              </w:rPr>
            </w:pPr>
            <w:r>
              <w:rPr>
                <w:rFonts w:ascii="Calibri" w:hAnsi="Calibri" w:cs="Calibri"/>
                <w:color w:val="000000"/>
              </w:rPr>
              <w:t>12,5</w:t>
            </w:r>
          </w:p>
        </w:tc>
      </w:tr>
      <w:tr w:rsidR="00A24960" w:rsidRPr="005266B9" w14:paraId="3C4D8F02" w14:textId="77777777" w:rsidTr="009953FA">
        <w:trPr>
          <w:trHeight w:val="525"/>
          <w:jc w:val="center"/>
        </w:trPr>
        <w:tc>
          <w:tcPr>
            <w:tcW w:w="3543" w:type="dxa"/>
            <w:tcBorders>
              <w:top w:val="nil"/>
              <w:left w:val="single" w:sz="8" w:space="0" w:color="auto"/>
              <w:bottom w:val="single" w:sz="4" w:space="0" w:color="auto"/>
              <w:right w:val="single" w:sz="4" w:space="0" w:color="auto"/>
            </w:tcBorders>
            <w:shd w:val="clear" w:color="auto" w:fill="auto"/>
            <w:noWrap/>
            <w:vAlign w:val="center"/>
            <w:hideMark/>
          </w:tcPr>
          <w:p w14:paraId="7A9ED8E2" w14:textId="77777777" w:rsidR="00A24960" w:rsidRPr="005266B9" w:rsidRDefault="00A24960" w:rsidP="00A24960">
            <w:pPr>
              <w:rPr>
                <w:rFonts w:ascii="Calibri" w:eastAsia="Times New Roman" w:hAnsi="Calibri" w:cs="Calibri"/>
                <w:color w:val="000000"/>
                <w:lang w:val="fr-FR" w:eastAsia="fr-FR"/>
              </w:rPr>
            </w:pPr>
            <w:r w:rsidRPr="005266B9">
              <w:rPr>
                <w:rFonts w:ascii="Calibri" w:eastAsia="Times New Roman" w:hAnsi="Calibri" w:cs="Calibri"/>
                <w:color w:val="000000"/>
                <w:lang w:val="fr-FR" w:eastAsia="fr-FR"/>
              </w:rPr>
              <w:t>9. Déchets</w:t>
            </w:r>
          </w:p>
        </w:tc>
        <w:tc>
          <w:tcPr>
            <w:tcW w:w="1701" w:type="dxa"/>
            <w:tcBorders>
              <w:top w:val="nil"/>
              <w:left w:val="nil"/>
              <w:bottom w:val="single" w:sz="4" w:space="0" w:color="auto"/>
              <w:right w:val="single" w:sz="4" w:space="0" w:color="auto"/>
            </w:tcBorders>
            <w:shd w:val="clear" w:color="auto" w:fill="auto"/>
            <w:noWrap/>
            <w:vAlign w:val="center"/>
            <w:hideMark/>
          </w:tcPr>
          <w:p w14:paraId="3AF35734" w14:textId="77777777" w:rsidR="00A24960" w:rsidRPr="005266B9" w:rsidRDefault="00A24960" w:rsidP="00A24960">
            <w:pPr>
              <w:jc w:val="center"/>
              <w:rPr>
                <w:rFonts w:ascii="Calibri" w:eastAsia="Times New Roman" w:hAnsi="Calibri" w:cs="Calibri"/>
                <w:color w:val="000000"/>
                <w:lang w:val="fr-FR" w:eastAsia="fr-FR"/>
              </w:rPr>
            </w:pPr>
            <w:r w:rsidRPr="005266B9">
              <w:rPr>
                <w:rFonts w:ascii="Calibri" w:eastAsia="Times New Roman" w:hAnsi="Calibri" w:cs="Calibri"/>
                <w:color w:val="000000"/>
                <w:lang w:val="fr-FR" w:eastAsia="fr-FR"/>
              </w:rPr>
              <w:t>13 322</w:t>
            </w:r>
          </w:p>
        </w:tc>
        <w:tc>
          <w:tcPr>
            <w:tcW w:w="2200" w:type="dxa"/>
            <w:tcBorders>
              <w:top w:val="nil"/>
              <w:left w:val="nil"/>
              <w:bottom w:val="single" w:sz="4" w:space="0" w:color="auto"/>
              <w:right w:val="single" w:sz="4" w:space="0" w:color="auto"/>
            </w:tcBorders>
            <w:shd w:val="clear" w:color="auto" w:fill="auto"/>
            <w:noWrap/>
            <w:vAlign w:val="center"/>
            <w:hideMark/>
          </w:tcPr>
          <w:p w14:paraId="24653E88" w14:textId="77777777" w:rsidR="00A24960" w:rsidRPr="005266B9" w:rsidRDefault="00A24960" w:rsidP="00A24960">
            <w:pPr>
              <w:jc w:val="center"/>
              <w:rPr>
                <w:rFonts w:ascii="Calibri" w:eastAsia="Times New Roman" w:hAnsi="Calibri" w:cs="Calibri"/>
                <w:color w:val="000000"/>
                <w:lang w:val="fr-FR" w:eastAsia="fr-FR"/>
              </w:rPr>
            </w:pPr>
            <w:r w:rsidRPr="005266B9">
              <w:rPr>
                <w:rFonts w:ascii="Calibri" w:eastAsia="Times New Roman" w:hAnsi="Calibri" w:cs="Calibri"/>
                <w:color w:val="000000"/>
                <w:lang w:val="fr-FR" w:eastAsia="fr-FR"/>
              </w:rPr>
              <w:t>38 781</w:t>
            </w:r>
          </w:p>
        </w:tc>
        <w:tc>
          <w:tcPr>
            <w:tcW w:w="1911" w:type="dxa"/>
            <w:tcBorders>
              <w:top w:val="nil"/>
              <w:left w:val="nil"/>
              <w:bottom w:val="single" w:sz="4" w:space="0" w:color="auto"/>
              <w:right w:val="single" w:sz="4" w:space="0" w:color="auto"/>
            </w:tcBorders>
            <w:shd w:val="clear" w:color="auto" w:fill="auto"/>
            <w:noWrap/>
            <w:vAlign w:val="center"/>
            <w:hideMark/>
          </w:tcPr>
          <w:p w14:paraId="5B1CBCAC" w14:textId="77777777" w:rsidR="00A24960" w:rsidRPr="005266B9" w:rsidRDefault="00A24960" w:rsidP="00A24960">
            <w:pPr>
              <w:jc w:val="center"/>
              <w:rPr>
                <w:rFonts w:ascii="Calibri" w:eastAsia="Times New Roman" w:hAnsi="Calibri" w:cs="Calibri"/>
                <w:color w:val="000000"/>
                <w:lang w:val="fr-FR" w:eastAsia="fr-FR"/>
              </w:rPr>
            </w:pPr>
            <w:r w:rsidRPr="005266B9">
              <w:rPr>
                <w:rFonts w:ascii="Calibri" w:eastAsia="Times New Roman" w:hAnsi="Calibri" w:cs="Calibri"/>
                <w:color w:val="000000"/>
                <w:lang w:val="fr-FR" w:eastAsia="fr-FR"/>
              </w:rPr>
              <w:t>7,7%</w:t>
            </w:r>
          </w:p>
        </w:tc>
        <w:tc>
          <w:tcPr>
            <w:tcW w:w="2695" w:type="dxa"/>
            <w:tcBorders>
              <w:top w:val="nil"/>
              <w:left w:val="nil"/>
              <w:bottom w:val="single" w:sz="4" w:space="0" w:color="auto"/>
              <w:right w:val="single" w:sz="8" w:space="0" w:color="auto"/>
            </w:tcBorders>
            <w:shd w:val="clear" w:color="auto" w:fill="auto"/>
            <w:noWrap/>
            <w:vAlign w:val="center"/>
            <w:hideMark/>
          </w:tcPr>
          <w:p w14:paraId="787F0772" w14:textId="6DB9622E" w:rsidR="00A24960" w:rsidRPr="005266B9" w:rsidRDefault="00A24960" w:rsidP="00A24960">
            <w:pPr>
              <w:jc w:val="center"/>
              <w:rPr>
                <w:rFonts w:ascii="Calibri" w:eastAsia="Times New Roman" w:hAnsi="Calibri" w:cs="Calibri"/>
                <w:color w:val="000000"/>
                <w:lang w:val="fr-FR" w:eastAsia="fr-FR"/>
              </w:rPr>
            </w:pPr>
            <w:r>
              <w:rPr>
                <w:rFonts w:ascii="Calibri" w:hAnsi="Calibri" w:cs="Calibri"/>
                <w:color w:val="000000"/>
              </w:rPr>
              <w:t>18</w:t>
            </w:r>
          </w:p>
        </w:tc>
      </w:tr>
      <w:tr w:rsidR="00A24960" w:rsidRPr="005266B9" w14:paraId="7FF1B360" w14:textId="77777777" w:rsidTr="009953FA">
        <w:trPr>
          <w:trHeight w:val="525"/>
          <w:jc w:val="center"/>
        </w:trPr>
        <w:tc>
          <w:tcPr>
            <w:tcW w:w="3543" w:type="dxa"/>
            <w:tcBorders>
              <w:top w:val="nil"/>
              <w:left w:val="single" w:sz="8" w:space="0" w:color="auto"/>
              <w:bottom w:val="single" w:sz="4" w:space="0" w:color="auto"/>
              <w:right w:val="single" w:sz="4" w:space="0" w:color="auto"/>
            </w:tcBorders>
            <w:shd w:val="clear" w:color="auto" w:fill="auto"/>
            <w:noWrap/>
            <w:vAlign w:val="center"/>
            <w:hideMark/>
          </w:tcPr>
          <w:p w14:paraId="06741D77" w14:textId="77777777" w:rsidR="00A24960" w:rsidRPr="005266B9" w:rsidRDefault="00A24960" w:rsidP="00A24960">
            <w:pPr>
              <w:rPr>
                <w:rFonts w:ascii="Calibri" w:eastAsia="Times New Roman" w:hAnsi="Calibri" w:cs="Calibri"/>
                <w:color w:val="000000"/>
                <w:lang w:val="fr-FR" w:eastAsia="fr-FR"/>
              </w:rPr>
            </w:pPr>
            <w:r w:rsidRPr="005266B9">
              <w:rPr>
                <w:rFonts w:ascii="Calibri" w:eastAsia="Times New Roman" w:hAnsi="Calibri" w:cs="Calibri"/>
                <w:color w:val="000000"/>
                <w:lang w:val="fr-FR" w:eastAsia="fr-FR"/>
              </w:rPr>
              <w:t>10. Portage du plan Climat</w:t>
            </w:r>
          </w:p>
        </w:tc>
        <w:tc>
          <w:tcPr>
            <w:tcW w:w="1701" w:type="dxa"/>
            <w:tcBorders>
              <w:top w:val="nil"/>
              <w:left w:val="nil"/>
              <w:bottom w:val="single" w:sz="4" w:space="0" w:color="auto"/>
              <w:right w:val="single" w:sz="4" w:space="0" w:color="auto"/>
            </w:tcBorders>
            <w:shd w:val="clear" w:color="auto" w:fill="auto"/>
            <w:noWrap/>
            <w:vAlign w:val="center"/>
            <w:hideMark/>
          </w:tcPr>
          <w:p w14:paraId="2F9B1AA0" w14:textId="77777777" w:rsidR="00A24960" w:rsidRPr="005266B9" w:rsidRDefault="00A24960" w:rsidP="00A24960">
            <w:pPr>
              <w:rPr>
                <w:rFonts w:ascii="Calibri" w:eastAsia="Times New Roman" w:hAnsi="Calibri" w:cs="Calibri"/>
                <w:color w:val="000000"/>
                <w:lang w:val="fr-FR" w:eastAsia="fr-FR"/>
              </w:rPr>
            </w:pPr>
            <w:r w:rsidRPr="005266B9">
              <w:rPr>
                <w:rFonts w:ascii="Calibri" w:eastAsia="Times New Roman" w:hAnsi="Calibri" w:cs="Calibri"/>
                <w:color w:val="000000"/>
                <w:lang w:val="fr-FR" w:eastAsia="fr-FR"/>
              </w:rPr>
              <w:t> </w:t>
            </w:r>
          </w:p>
        </w:tc>
        <w:tc>
          <w:tcPr>
            <w:tcW w:w="2200" w:type="dxa"/>
            <w:tcBorders>
              <w:top w:val="nil"/>
              <w:left w:val="nil"/>
              <w:bottom w:val="single" w:sz="4" w:space="0" w:color="auto"/>
              <w:right w:val="single" w:sz="4" w:space="0" w:color="auto"/>
            </w:tcBorders>
            <w:shd w:val="clear" w:color="auto" w:fill="auto"/>
            <w:noWrap/>
            <w:vAlign w:val="center"/>
            <w:hideMark/>
          </w:tcPr>
          <w:p w14:paraId="6C592F09" w14:textId="77777777" w:rsidR="00A24960" w:rsidRPr="005266B9" w:rsidRDefault="00A24960" w:rsidP="00A24960">
            <w:pPr>
              <w:rPr>
                <w:rFonts w:ascii="Calibri" w:eastAsia="Times New Roman" w:hAnsi="Calibri" w:cs="Calibri"/>
                <w:color w:val="000000"/>
                <w:lang w:val="fr-FR" w:eastAsia="fr-FR"/>
              </w:rPr>
            </w:pPr>
            <w:r w:rsidRPr="005266B9">
              <w:rPr>
                <w:rFonts w:ascii="Calibri" w:eastAsia="Times New Roman" w:hAnsi="Calibri" w:cs="Calibri"/>
                <w:color w:val="000000"/>
                <w:lang w:val="fr-FR" w:eastAsia="fr-FR"/>
              </w:rPr>
              <w:t> </w:t>
            </w:r>
          </w:p>
        </w:tc>
        <w:tc>
          <w:tcPr>
            <w:tcW w:w="1911" w:type="dxa"/>
            <w:tcBorders>
              <w:top w:val="nil"/>
              <w:left w:val="nil"/>
              <w:bottom w:val="single" w:sz="4" w:space="0" w:color="auto"/>
              <w:right w:val="single" w:sz="4" w:space="0" w:color="auto"/>
            </w:tcBorders>
            <w:shd w:val="clear" w:color="auto" w:fill="auto"/>
            <w:noWrap/>
            <w:vAlign w:val="center"/>
            <w:hideMark/>
          </w:tcPr>
          <w:p w14:paraId="346E4DFA" w14:textId="77777777" w:rsidR="00A24960" w:rsidRPr="005266B9" w:rsidRDefault="00A24960" w:rsidP="00A24960">
            <w:pPr>
              <w:jc w:val="center"/>
              <w:rPr>
                <w:rFonts w:ascii="Calibri" w:eastAsia="Times New Roman" w:hAnsi="Calibri" w:cs="Calibri"/>
                <w:color w:val="000000"/>
                <w:lang w:val="fr-FR" w:eastAsia="fr-FR"/>
              </w:rPr>
            </w:pPr>
            <w:r w:rsidRPr="005266B9">
              <w:rPr>
                <w:rFonts w:ascii="Calibri" w:eastAsia="Times New Roman" w:hAnsi="Calibri" w:cs="Calibri"/>
                <w:color w:val="000000"/>
                <w:lang w:val="fr-FR" w:eastAsia="fr-FR"/>
              </w:rPr>
              <w:t> </w:t>
            </w:r>
          </w:p>
        </w:tc>
        <w:tc>
          <w:tcPr>
            <w:tcW w:w="2695" w:type="dxa"/>
            <w:tcBorders>
              <w:top w:val="nil"/>
              <w:left w:val="nil"/>
              <w:bottom w:val="single" w:sz="4" w:space="0" w:color="auto"/>
              <w:right w:val="single" w:sz="8" w:space="0" w:color="auto"/>
            </w:tcBorders>
            <w:shd w:val="clear" w:color="auto" w:fill="auto"/>
            <w:noWrap/>
            <w:vAlign w:val="center"/>
            <w:hideMark/>
          </w:tcPr>
          <w:p w14:paraId="06B24445" w14:textId="7BF8795D" w:rsidR="00A24960" w:rsidRPr="005266B9" w:rsidRDefault="00A24960" w:rsidP="00A24960">
            <w:pPr>
              <w:jc w:val="center"/>
              <w:rPr>
                <w:rFonts w:ascii="Calibri" w:eastAsia="Times New Roman" w:hAnsi="Calibri" w:cs="Calibri"/>
                <w:color w:val="000000"/>
                <w:lang w:val="fr-FR" w:eastAsia="fr-FR"/>
              </w:rPr>
            </w:pPr>
            <w:r>
              <w:rPr>
                <w:rFonts w:ascii="Calibri" w:hAnsi="Calibri" w:cs="Calibri"/>
                <w:color w:val="000000"/>
              </w:rPr>
              <w:t>2,8</w:t>
            </w:r>
          </w:p>
        </w:tc>
      </w:tr>
      <w:tr w:rsidR="00A24960" w:rsidRPr="005266B9" w14:paraId="70148C7D" w14:textId="77777777" w:rsidTr="009953FA">
        <w:trPr>
          <w:trHeight w:val="525"/>
          <w:jc w:val="center"/>
        </w:trPr>
        <w:tc>
          <w:tcPr>
            <w:tcW w:w="3543" w:type="dxa"/>
            <w:tcBorders>
              <w:top w:val="nil"/>
              <w:left w:val="single" w:sz="8" w:space="0" w:color="auto"/>
              <w:bottom w:val="single" w:sz="8" w:space="0" w:color="auto"/>
              <w:right w:val="single" w:sz="4" w:space="0" w:color="auto"/>
            </w:tcBorders>
            <w:shd w:val="clear" w:color="000000" w:fill="FFFF00"/>
            <w:noWrap/>
            <w:vAlign w:val="center"/>
            <w:hideMark/>
          </w:tcPr>
          <w:p w14:paraId="767B5F6F" w14:textId="77777777" w:rsidR="00A24960" w:rsidRPr="005266B9" w:rsidRDefault="00A24960" w:rsidP="00A24960">
            <w:pPr>
              <w:rPr>
                <w:rFonts w:ascii="Calibri" w:eastAsia="Times New Roman" w:hAnsi="Calibri" w:cs="Calibri"/>
                <w:b/>
                <w:bCs/>
                <w:color w:val="000000"/>
                <w:lang w:val="fr-FR" w:eastAsia="fr-FR"/>
              </w:rPr>
            </w:pPr>
            <w:r w:rsidRPr="005266B9">
              <w:rPr>
                <w:rFonts w:ascii="Calibri" w:eastAsia="Times New Roman" w:hAnsi="Calibri" w:cs="Calibri"/>
                <w:b/>
                <w:bCs/>
                <w:color w:val="000000"/>
                <w:lang w:val="fr-FR" w:eastAsia="fr-FR"/>
              </w:rPr>
              <w:t>TOTAL</w:t>
            </w:r>
          </w:p>
        </w:tc>
        <w:tc>
          <w:tcPr>
            <w:tcW w:w="1701" w:type="dxa"/>
            <w:tcBorders>
              <w:top w:val="nil"/>
              <w:left w:val="nil"/>
              <w:bottom w:val="single" w:sz="8" w:space="0" w:color="auto"/>
              <w:right w:val="single" w:sz="4" w:space="0" w:color="auto"/>
            </w:tcBorders>
            <w:shd w:val="clear" w:color="000000" w:fill="FFFF00"/>
            <w:noWrap/>
            <w:vAlign w:val="center"/>
            <w:hideMark/>
          </w:tcPr>
          <w:p w14:paraId="76092560" w14:textId="77777777" w:rsidR="00A24960" w:rsidRPr="005266B9" w:rsidRDefault="00A24960" w:rsidP="00A24960">
            <w:pPr>
              <w:jc w:val="center"/>
              <w:rPr>
                <w:rFonts w:ascii="Calibri" w:eastAsia="Times New Roman" w:hAnsi="Calibri" w:cs="Calibri"/>
                <w:b/>
                <w:bCs/>
                <w:color w:val="000000"/>
                <w:lang w:val="fr-FR" w:eastAsia="fr-FR"/>
              </w:rPr>
            </w:pPr>
            <w:r w:rsidRPr="005266B9">
              <w:rPr>
                <w:rFonts w:ascii="Calibri" w:eastAsia="Times New Roman" w:hAnsi="Calibri" w:cs="Calibri"/>
                <w:b/>
                <w:bCs/>
                <w:color w:val="000000"/>
                <w:lang w:val="fr-FR" w:eastAsia="fr-FR"/>
              </w:rPr>
              <w:t>173 796</w:t>
            </w:r>
          </w:p>
        </w:tc>
        <w:tc>
          <w:tcPr>
            <w:tcW w:w="2200" w:type="dxa"/>
            <w:tcBorders>
              <w:top w:val="nil"/>
              <w:left w:val="nil"/>
              <w:bottom w:val="single" w:sz="8" w:space="0" w:color="auto"/>
              <w:right w:val="single" w:sz="4" w:space="0" w:color="auto"/>
            </w:tcBorders>
            <w:shd w:val="clear" w:color="000000" w:fill="FFFF00"/>
            <w:noWrap/>
            <w:vAlign w:val="center"/>
            <w:hideMark/>
          </w:tcPr>
          <w:p w14:paraId="57EBBE0C" w14:textId="77777777" w:rsidR="00A24960" w:rsidRPr="005266B9" w:rsidRDefault="00A24960" w:rsidP="00A24960">
            <w:pPr>
              <w:jc w:val="center"/>
              <w:rPr>
                <w:rFonts w:ascii="Calibri" w:eastAsia="Times New Roman" w:hAnsi="Calibri" w:cs="Calibri"/>
                <w:b/>
                <w:bCs/>
                <w:color w:val="000000"/>
                <w:lang w:val="fr-FR" w:eastAsia="fr-FR"/>
              </w:rPr>
            </w:pPr>
            <w:r w:rsidRPr="005266B9">
              <w:rPr>
                <w:rFonts w:ascii="Calibri" w:eastAsia="Times New Roman" w:hAnsi="Calibri" w:cs="Calibri"/>
                <w:b/>
                <w:bCs/>
                <w:color w:val="000000"/>
                <w:lang w:val="fr-FR" w:eastAsia="fr-FR"/>
              </w:rPr>
              <w:t>661 481</w:t>
            </w:r>
          </w:p>
        </w:tc>
        <w:tc>
          <w:tcPr>
            <w:tcW w:w="1911" w:type="dxa"/>
            <w:tcBorders>
              <w:top w:val="nil"/>
              <w:left w:val="nil"/>
              <w:bottom w:val="single" w:sz="8" w:space="0" w:color="auto"/>
              <w:right w:val="single" w:sz="4" w:space="0" w:color="auto"/>
            </w:tcBorders>
            <w:shd w:val="clear" w:color="000000" w:fill="FFFF00"/>
            <w:noWrap/>
            <w:vAlign w:val="center"/>
            <w:hideMark/>
          </w:tcPr>
          <w:p w14:paraId="09E6BB0A" w14:textId="77777777" w:rsidR="00A24960" w:rsidRPr="005266B9" w:rsidRDefault="00A24960" w:rsidP="00A24960">
            <w:pPr>
              <w:jc w:val="center"/>
              <w:rPr>
                <w:rFonts w:ascii="Calibri" w:eastAsia="Times New Roman" w:hAnsi="Calibri" w:cs="Calibri"/>
                <w:b/>
                <w:bCs/>
                <w:color w:val="000000"/>
                <w:lang w:val="fr-FR" w:eastAsia="fr-FR"/>
              </w:rPr>
            </w:pPr>
            <w:r w:rsidRPr="005266B9">
              <w:rPr>
                <w:rFonts w:ascii="Calibri" w:eastAsia="Times New Roman" w:hAnsi="Calibri" w:cs="Calibri"/>
                <w:b/>
                <w:bCs/>
                <w:color w:val="000000"/>
                <w:lang w:val="fr-FR" w:eastAsia="fr-FR"/>
              </w:rPr>
              <w:t>100,0%</w:t>
            </w:r>
          </w:p>
        </w:tc>
        <w:tc>
          <w:tcPr>
            <w:tcW w:w="2695" w:type="dxa"/>
            <w:tcBorders>
              <w:top w:val="nil"/>
              <w:left w:val="nil"/>
              <w:bottom w:val="single" w:sz="8" w:space="0" w:color="auto"/>
              <w:right w:val="single" w:sz="8" w:space="0" w:color="auto"/>
            </w:tcBorders>
            <w:shd w:val="clear" w:color="000000" w:fill="FFFF00"/>
            <w:noWrap/>
            <w:vAlign w:val="center"/>
            <w:hideMark/>
          </w:tcPr>
          <w:p w14:paraId="73A21897" w14:textId="03E138A4" w:rsidR="00A24960" w:rsidRPr="005266B9" w:rsidRDefault="00A24960" w:rsidP="00A24960">
            <w:pPr>
              <w:jc w:val="center"/>
              <w:rPr>
                <w:rFonts w:ascii="Calibri" w:eastAsia="Times New Roman" w:hAnsi="Calibri" w:cs="Calibri"/>
                <w:b/>
                <w:bCs/>
                <w:color w:val="000000"/>
                <w:lang w:val="fr-FR" w:eastAsia="fr-FR"/>
              </w:rPr>
            </w:pPr>
            <w:r>
              <w:rPr>
                <w:rFonts w:ascii="Calibri" w:hAnsi="Calibri" w:cs="Calibri"/>
                <w:b/>
                <w:bCs/>
                <w:color w:val="000000"/>
              </w:rPr>
              <w:t>52</w:t>
            </w:r>
            <w:r w:rsidR="0094237B">
              <w:rPr>
                <w:rFonts w:ascii="Calibri" w:hAnsi="Calibri" w:cs="Calibri"/>
                <w:b/>
                <w:bCs/>
                <w:color w:val="000000"/>
              </w:rPr>
              <w:t>7</w:t>
            </w:r>
          </w:p>
        </w:tc>
      </w:tr>
    </w:tbl>
    <w:p w14:paraId="5808F611" w14:textId="77777777" w:rsidR="00F437FC" w:rsidRDefault="00F437FC" w:rsidP="00F437FC">
      <w:pPr>
        <w:pStyle w:val="Ecolistepuces3"/>
        <w:numPr>
          <w:ilvl w:val="0"/>
          <w:numId w:val="0"/>
        </w:numPr>
      </w:pPr>
    </w:p>
    <w:p w14:paraId="6AD4D027" w14:textId="77777777" w:rsidR="00F437FC" w:rsidRDefault="00F437FC" w:rsidP="00F437FC">
      <w:pPr>
        <w:pStyle w:val="Ecolistepuces3"/>
        <w:numPr>
          <w:ilvl w:val="0"/>
          <w:numId w:val="0"/>
        </w:numPr>
        <w:sectPr w:rsidR="00F437FC" w:rsidSect="00C560DC">
          <w:pgSz w:w="16838" w:h="11906" w:orient="landscape" w:code="9"/>
          <w:pgMar w:top="1134" w:right="851" w:bottom="1134" w:left="1134" w:header="709" w:footer="709" w:gutter="0"/>
          <w:cols w:space="708"/>
          <w:docGrid w:linePitch="360"/>
        </w:sectPr>
      </w:pPr>
    </w:p>
    <w:p w14:paraId="67246A4D" w14:textId="77777777" w:rsidR="00F437FC" w:rsidRDefault="00F437FC" w:rsidP="009953FA">
      <w:pPr>
        <w:pStyle w:val="Ecotitre2"/>
        <w:numPr>
          <w:ilvl w:val="1"/>
          <w:numId w:val="56"/>
        </w:numPr>
        <w:rPr>
          <w:rFonts w:hint="eastAsia"/>
        </w:rPr>
      </w:pPr>
      <w:bookmarkStart w:id="217" w:name="_Toc129345578"/>
      <w:bookmarkStart w:id="218" w:name="_Ref129347425"/>
      <w:bookmarkStart w:id="219" w:name="_Ref129347444"/>
      <w:bookmarkStart w:id="220" w:name="_Toc132242554"/>
      <w:bookmarkEnd w:id="217"/>
      <w:r>
        <w:lastRenderedPageBreak/>
        <w:t>Description des actions d’atténuation</w:t>
      </w:r>
      <w:bookmarkEnd w:id="218"/>
      <w:bookmarkEnd w:id="219"/>
      <w:bookmarkEnd w:id="220"/>
    </w:p>
    <w:p w14:paraId="072E4735" w14:textId="1A988A87" w:rsidR="00F437FC" w:rsidRDefault="00F437FC" w:rsidP="00F437FC">
      <w:pPr>
        <w:pStyle w:val="Ecotexte"/>
      </w:pPr>
      <w:r>
        <w:t xml:space="preserve">Compte tenu de l’importance du secteur de l’énergie dans le bilan des émissions de </w:t>
      </w:r>
      <w:r w:rsidR="00E07CEC">
        <w:t>GES</w:t>
      </w:r>
      <w:r>
        <w:t xml:space="preserve"> de la commune de Djerba-Houmt </w:t>
      </w:r>
      <w:r w:rsidR="00E07CEC">
        <w:t>S</w:t>
      </w:r>
      <w:r>
        <w:t xml:space="preserve">ouk, une attention particulière a été </w:t>
      </w:r>
      <w:r w:rsidR="00E07CEC">
        <w:t>portée</w:t>
      </w:r>
      <w:r>
        <w:t xml:space="preserve"> à ce secteur qui représente</w:t>
      </w:r>
      <w:r w:rsidR="00E07CEC">
        <w:t>ra finalement</w:t>
      </w:r>
      <w:r>
        <w:t xml:space="preserve"> </w:t>
      </w:r>
      <w:r w:rsidR="00E07CEC">
        <w:t>86</w:t>
      </w:r>
      <w:r>
        <w:t xml:space="preserve">% du </w:t>
      </w:r>
      <w:r w:rsidR="00E07CEC">
        <w:t>gisement</w:t>
      </w:r>
      <w:r>
        <w:t xml:space="preserve"> global d’atténuation </w:t>
      </w:r>
      <w:r w:rsidR="00E07CEC">
        <w:t xml:space="preserve">des GES prévus dans le plan climat d’atténuation </w:t>
      </w:r>
      <w:r>
        <w:t>à l’horizon 2030</w:t>
      </w:r>
      <w:r w:rsidR="00E07CEC">
        <w:t xml:space="preserve"> (</w:t>
      </w:r>
      <w:r w:rsidR="00E07CEC">
        <w:fldChar w:fldCharType="begin"/>
      </w:r>
      <w:r w:rsidR="00E07CEC">
        <w:instrText xml:space="preserve"> REF _Ref129346558 \h </w:instrText>
      </w:r>
      <w:r w:rsidR="00E07CEC">
        <w:fldChar w:fldCharType="separate"/>
      </w:r>
      <w:r w:rsidR="00733065" w:rsidRPr="00002C32">
        <w:rPr>
          <w:lang w:val="fr-FR"/>
        </w:rPr>
        <w:t xml:space="preserve">Tableau </w:t>
      </w:r>
      <w:r w:rsidR="00733065">
        <w:rPr>
          <w:noProof/>
          <w:lang w:val="fr-FR"/>
        </w:rPr>
        <w:t>26</w:t>
      </w:r>
      <w:r w:rsidR="00E07CEC">
        <w:fldChar w:fldCharType="end"/>
      </w:r>
      <w:r w:rsidR="00E07CEC">
        <w:t>)</w:t>
      </w:r>
      <w:r>
        <w:t>.</w:t>
      </w:r>
    </w:p>
    <w:p w14:paraId="601ECF2F" w14:textId="69071C35" w:rsidR="00E07CEC" w:rsidRPr="00002C32" w:rsidRDefault="00E07CEC" w:rsidP="009953FA">
      <w:pPr>
        <w:pStyle w:val="Lgende"/>
        <w:keepNext/>
        <w:jc w:val="center"/>
        <w:rPr>
          <w:lang w:val="fr-FR"/>
        </w:rPr>
      </w:pPr>
      <w:bookmarkStart w:id="221" w:name="_Ref129346558"/>
      <w:bookmarkStart w:id="222" w:name="_Toc132243142"/>
      <w:r w:rsidRPr="00002C32">
        <w:rPr>
          <w:lang w:val="fr-FR"/>
        </w:rPr>
        <w:t xml:space="preserve">Tableau </w:t>
      </w:r>
      <w:r>
        <w:fldChar w:fldCharType="begin"/>
      </w:r>
      <w:r w:rsidRPr="00002C32">
        <w:rPr>
          <w:lang w:val="fr-FR"/>
        </w:rPr>
        <w:instrText xml:space="preserve"> SEQ Tableau \* ARABIC </w:instrText>
      </w:r>
      <w:r>
        <w:fldChar w:fldCharType="separate"/>
      </w:r>
      <w:r w:rsidR="00733065">
        <w:rPr>
          <w:noProof/>
          <w:lang w:val="fr-FR"/>
        </w:rPr>
        <w:t>26</w:t>
      </w:r>
      <w:r>
        <w:rPr>
          <w:noProof/>
        </w:rPr>
        <w:fldChar w:fldCharType="end"/>
      </w:r>
      <w:bookmarkEnd w:id="221"/>
      <w:r w:rsidRPr="00002C32">
        <w:rPr>
          <w:lang w:val="fr-FR"/>
        </w:rPr>
        <w:t>: Répartition sectorielle des réductions des émissions de GES et des investissements découlant du plan climat d’atténuation de Houmt Souk</w:t>
      </w:r>
      <w:bookmarkEnd w:id="222"/>
    </w:p>
    <w:tbl>
      <w:tblPr>
        <w:tblW w:w="9346" w:type="dxa"/>
        <w:jc w:val="center"/>
        <w:tblCellMar>
          <w:left w:w="70" w:type="dxa"/>
          <w:right w:w="70" w:type="dxa"/>
        </w:tblCellMar>
        <w:tblLook w:val="04A0" w:firstRow="1" w:lastRow="0" w:firstColumn="1" w:lastColumn="0" w:noHBand="0" w:noVBand="1"/>
      </w:tblPr>
      <w:tblGrid>
        <w:gridCol w:w="1550"/>
        <w:gridCol w:w="1275"/>
        <w:gridCol w:w="1701"/>
        <w:gridCol w:w="1701"/>
        <w:gridCol w:w="1418"/>
        <w:gridCol w:w="1701"/>
      </w:tblGrid>
      <w:tr w:rsidR="00E07CEC" w:rsidRPr="00E07CEC" w14:paraId="1A84158D" w14:textId="77777777" w:rsidTr="009953FA">
        <w:trPr>
          <w:trHeight w:val="375"/>
          <w:jc w:val="center"/>
        </w:trPr>
        <w:tc>
          <w:tcPr>
            <w:tcW w:w="1550"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537A0F3" w14:textId="77777777" w:rsidR="00E07CEC" w:rsidRPr="00E07CEC" w:rsidRDefault="00E07CEC" w:rsidP="00E07CEC">
            <w:pPr>
              <w:jc w:val="center"/>
              <w:rPr>
                <w:rFonts w:ascii="Calibri" w:eastAsia="Times New Roman" w:hAnsi="Calibri" w:cs="Calibri"/>
                <w:b/>
                <w:bCs/>
                <w:color w:val="000000"/>
                <w:lang w:val="fr-FR" w:eastAsia="fr-FR"/>
              </w:rPr>
            </w:pPr>
            <w:r w:rsidRPr="00E07CEC">
              <w:rPr>
                <w:rFonts w:ascii="Calibri" w:eastAsia="Times New Roman" w:hAnsi="Calibri" w:cs="Calibri"/>
                <w:b/>
                <w:bCs/>
                <w:color w:val="000000"/>
                <w:lang w:val="fr-FR" w:eastAsia="fr-FR"/>
              </w:rPr>
              <w:t>Action et cible sectorielle</w:t>
            </w:r>
          </w:p>
        </w:tc>
        <w:tc>
          <w:tcPr>
            <w:tcW w:w="4677" w:type="dxa"/>
            <w:gridSpan w:val="3"/>
            <w:tcBorders>
              <w:top w:val="single" w:sz="8" w:space="0" w:color="auto"/>
              <w:left w:val="nil"/>
              <w:bottom w:val="single" w:sz="4" w:space="0" w:color="auto"/>
              <w:right w:val="single" w:sz="4" w:space="0" w:color="auto"/>
            </w:tcBorders>
            <w:shd w:val="clear" w:color="auto" w:fill="auto"/>
            <w:noWrap/>
            <w:vAlign w:val="center"/>
            <w:hideMark/>
          </w:tcPr>
          <w:p w14:paraId="42263A3B" w14:textId="77777777" w:rsidR="00E07CEC" w:rsidRPr="00E07CEC" w:rsidRDefault="00E07CEC" w:rsidP="00E07CEC">
            <w:pPr>
              <w:jc w:val="center"/>
              <w:rPr>
                <w:rFonts w:ascii="Calibri" w:eastAsia="Times New Roman" w:hAnsi="Calibri" w:cs="Calibri"/>
                <w:b/>
                <w:bCs/>
                <w:color w:val="000000"/>
                <w:lang w:val="fr-FR" w:eastAsia="fr-FR"/>
              </w:rPr>
            </w:pPr>
            <w:r w:rsidRPr="00E07CEC">
              <w:rPr>
                <w:rFonts w:ascii="Calibri" w:eastAsia="Times New Roman" w:hAnsi="Calibri" w:cs="Calibri"/>
                <w:b/>
                <w:bCs/>
                <w:color w:val="000000"/>
                <w:lang w:val="fr-FR" w:eastAsia="fr-FR"/>
              </w:rPr>
              <w:t>Réduction des émissions (téCO2)</w:t>
            </w:r>
          </w:p>
        </w:tc>
        <w:tc>
          <w:tcPr>
            <w:tcW w:w="3119"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4F94CCDD" w14:textId="77777777" w:rsidR="00E07CEC" w:rsidRPr="00E07CEC" w:rsidRDefault="00E07CEC" w:rsidP="00E07CEC">
            <w:pPr>
              <w:jc w:val="center"/>
              <w:rPr>
                <w:rFonts w:ascii="Calibri" w:eastAsia="Times New Roman" w:hAnsi="Calibri" w:cs="Calibri"/>
                <w:b/>
                <w:bCs/>
                <w:color w:val="000000"/>
                <w:lang w:val="fr-FR" w:eastAsia="fr-FR"/>
              </w:rPr>
            </w:pPr>
            <w:r w:rsidRPr="00E07CEC">
              <w:rPr>
                <w:rFonts w:ascii="Calibri" w:eastAsia="Times New Roman" w:hAnsi="Calibri" w:cs="Calibri"/>
                <w:b/>
                <w:bCs/>
                <w:color w:val="000000"/>
                <w:lang w:val="fr-FR" w:eastAsia="fr-FR"/>
              </w:rPr>
              <w:t>Répartition de l'investissement</w:t>
            </w:r>
          </w:p>
        </w:tc>
      </w:tr>
      <w:tr w:rsidR="00E07CEC" w:rsidRPr="00E07CEC" w14:paraId="0E779984" w14:textId="77777777" w:rsidTr="009953FA">
        <w:trPr>
          <w:trHeight w:val="585"/>
          <w:jc w:val="center"/>
        </w:trPr>
        <w:tc>
          <w:tcPr>
            <w:tcW w:w="1550" w:type="dxa"/>
            <w:vMerge/>
            <w:tcBorders>
              <w:top w:val="single" w:sz="8" w:space="0" w:color="auto"/>
              <w:left w:val="single" w:sz="8" w:space="0" w:color="auto"/>
              <w:bottom w:val="single" w:sz="4" w:space="0" w:color="auto"/>
              <w:right w:val="single" w:sz="4" w:space="0" w:color="auto"/>
            </w:tcBorders>
            <w:vAlign w:val="center"/>
            <w:hideMark/>
          </w:tcPr>
          <w:p w14:paraId="583B7ED7" w14:textId="77777777" w:rsidR="00E07CEC" w:rsidRPr="00E07CEC" w:rsidRDefault="00E07CEC" w:rsidP="00E07CEC">
            <w:pPr>
              <w:rPr>
                <w:rFonts w:ascii="Calibri" w:eastAsia="Times New Roman" w:hAnsi="Calibri" w:cs="Calibri"/>
                <w:b/>
                <w:bCs/>
                <w:color w:val="000000"/>
                <w:lang w:val="fr-FR" w:eastAsia="fr-FR"/>
              </w:rPr>
            </w:pPr>
          </w:p>
        </w:tc>
        <w:tc>
          <w:tcPr>
            <w:tcW w:w="1275" w:type="dxa"/>
            <w:tcBorders>
              <w:top w:val="nil"/>
              <w:left w:val="nil"/>
              <w:bottom w:val="single" w:sz="4" w:space="0" w:color="auto"/>
              <w:right w:val="single" w:sz="4" w:space="0" w:color="auto"/>
            </w:tcBorders>
            <w:shd w:val="clear" w:color="auto" w:fill="auto"/>
            <w:noWrap/>
            <w:vAlign w:val="center"/>
            <w:hideMark/>
          </w:tcPr>
          <w:p w14:paraId="7D7DD5EB" w14:textId="77777777" w:rsidR="00E07CEC" w:rsidRPr="00E07CEC" w:rsidRDefault="00E07CEC" w:rsidP="00E07CEC">
            <w:pPr>
              <w:jc w:val="center"/>
              <w:rPr>
                <w:rFonts w:ascii="Calibri" w:eastAsia="Times New Roman" w:hAnsi="Calibri" w:cs="Calibri"/>
                <w:b/>
                <w:bCs/>
                <w:color w:val="000000"/>
                <w:lang w:val="fr-FR" w:eastAsia="fr-FR"/>
              </w:rPr>
            </w:pPr>
            <w:r w:rsidRPr="00E07CEC">
              <w:rPr>
                <w:rFonts w:ascii="Calibri" w:eastAsia="Times New Roman" w:hAnsi="Calibri" w:cs="Calibri"/>
                <w:b/>
                <w:bCs/>
                <w:color w:val="000000"/>
                <w:lang w:val="fr-FR" w:eastAsia="fr-FR"/>
              </w:rPr>
              <w:t>2030</w:t>
            </w:r>
          </w:p>
        </w:tc>
        <w:tc>
          <w:tcPr>
            <w:tcW w:w="1701" w:type="dxa"/>
            <w:tcBorders>
              <w:top w:val="nil"/>
              <w:left w:val="nil"/>
              <w:bottom w:val="single" w:sz="4" w:space="0" w:color="auto"/>
              <w:right w:val="single" w:sz="4" w:space="0" w:color="auto"/>
            </w:tcBorders>
            <w:shd w:val="clear" w:color="auto" w:fill="auto"/>
            <w:noWrap/>
            <w:vAlign w:val="center"/>
            <w:hideMark/>
          </w:tcPr>
          <w:p w14:paraId="5F849413" w14:textId="77777777" w:rsidR="00E07CEC" w:rsidRPr="00E07CEC" w:rsidRDefault="00E07CEC" w:rsidP="00E07CEC">
            <w:pPr>
              <w:jc w:val="center"/>
              <w:rPr>
                <w:rFonts w:ascii="Calibri" w:eastAsia="Times New Roman" w:hAnsi="Calibri" w:cs="Calibri"/>
                <w:b/>
                <w:bCs/>
                <w:color w:val="000000"/>
                <w:lang w:val="fr-FR" w:eastAsia="fr-FR"/>
              </w:rPr>
            </w:pPr>
            <w:r w:rsidRPr="00E07CEC">
              <w:rPr>
                <w:rFonts w:ascii="Calibri" w:eastAsia="Times New Roman" w:hAnsi="Calibri" w:cs="Calibri"/>
                <w:b/>
                <w:bCs/>
                <w:color w:val="000000"/>
                <w:lang w:val="fr-FR" w:eastAsia="fr-FR"/>
              </w:rPr>
              <w:t>Période 2023-2030</w:t>
            </w:r>
          </w:p>
        </w:tc>
        <w:tc>
          <w:tcPr>
            <w:tcW w:w="1701" w:type="dxa"/>
            <w:tcBorders>
              <w:top w:val="nil"/>
              <w:left w:val="nil"/>
              <w:bottom w:val="single" w:sz="4" w:space="0" w:color="auto"/>
              <w:right w:val="nil"/>
            </w:tcBorders>
            <w:shd w:val="clear" w:color="auto" w:fill="auto"/>
            <w:vAlign w:val="center"/>
            <w:hideMark/>
          </w:tcPr>
          <w:p w14:paraId="7C3198E8" w14:textId="77777777" w:rsidR="00E07CEC" w:rsidRPr="00E07CEC" w:rsidRDefault="00E07CEC" w:rsidP="00E07CEC">
            <w:pPr>
              <w:jc w:val="center"/>
              <w:rPr>
                <w:rFonts w:ascii="Calibri" w:eastAsia="Times New Roman" w:hAnsi="Calibri" w:cs="Calibri"/>
                <w:b/>
                <w:bCs/>
                <w:color w:val="000000"/>
                <w:lang w:val="fr-FR" w:eastAsia="fr-FR"/>
              </w:rPr>
            </w:pPr>
            <w:r w:rsidRPr="00E07CEC">
              <w:rPr>
                <w:rFonts w:ascii="Calibri" w:eastAsia="Times New Roman" w:hAnsi="Calibri" w:cs="Calibri"/>
                <w:b/>
                <w:bCs/>
                <w:color w:val="000000"/>
                <w:lang w:val="fr-FR" w:eastAsia="fr-FR"/>
              </w:rPr>
              <w:t>Répartition en 2030 (%)</w:t>
            </w:r>
          </w:p>
        </w:tc>
        <w:tc>
          <w:tcPr>
            <w:tcW w:w="1418" w:type="dxa"/>
            <w:tcBorders>
              <w:top w:val="nil"/>
              <w:left w:val="single" w:sz="8" w:space="0" w:color="auto"/>
              <w:bottom w:val="single" w:sz="4" w:space="0" w:color="auto"/>
              <w:right w:val="single" w:sz="4" w:space="0" w:color="auto"/>
            </w:tcBorders>
            <w:shd w:val="clear" w:color="auto" w:fill="auto"/>
            <w:noWrap/>
            <w:vAlign w:val="center"/>
            <w:hideMark/>
          </w:tcPr>
          <w:p w14:paraId="15C3EDBA" w14:textId="77777777" w:rsidR="00E07CEC" w:rsidRPr="00E07CEC" w:rsidRDefault="00E07CEC" w:rsidP="00E07CEC">
            <w:pPr>
              <w:jc w:val="center"/>
              <w:rPr>
                <w:rFonts w:ascii="Calibri" w:eastAsia="Times New Roman" w:hAnsi="Calibri" w:cs="Calibri"/>
                <w:b/>
                <w:bCs/>
                <w:color w:val="000000"/>
                <w:lang w:val="fr-FR" w:eastAsia="fr-FR"/>
              </w:rPr>
            </w:pPr>
            <w:r w:rsidRPr="00E07CEC">
              <w:rPr>
                <w:rFonts w:ascii="Calibri" w:eastAsia="Times New Roman" w:hAnsi="Calibri" w:cs="Calibri"/>
                <w:b/>
                <w:bCs/>
                <w:color w:val="000000"/>
                <w:lang w:val="fr-FR" w:eastAsia="fr-FR"/>
              </w:rPr>
              <w:t>MDT</w:t>
            </w:r>
          </w:p>
        </w:tc>
        <w:tc>
          <w:tcPr>
            <w:tcW w:w="1701" w:type="dxa"/>
            <w:tcBorders>
              <w:top w:val="nil"/>
              <w:left w:val="nil"/>
              <w:bottom w:val="single" w:sz="4" w:space="0" w:color="auto"/>
              <w:right w:val="single" w:sz="8" w:space="0" w:color="auto"/>
            </w:tcBorders>
            <w:shd w:val="clear" w:color="auto" w:fill="auto"/>
            <w:noWrap/>
            <w:vAlign w:val="center"/>
            <w:hideMark/>
          </w:tcPr>
          <w:p w14:paraId="1883AC59" w14:textId="77777777" w:rsidR="00E07CEC" w:rsidRPr="00E07CEC" w:rsidRDefault="00E07CEC" w:rsidP="00E07CEC">
            <w:pPr>
              <w:jc w:val="center"/>
              <w:rPr>
                <w:rFonts w:ascii="Calibri" w:eastAsia="Times New Roman" w:hAnsi="Calibri" w:cs="Calibri"/>
                <w:b/>
                <w:bCs/>
                <w:color w:val="000000"/>
                <w:lang w:val="fr-FR" w:eastAsia="fr-FR"/>
              </w:rPr>
            </w:pPr>
            <w:r w:rsidRPr="00E07CEC">
              <w:rPr>
                <w:rFonts w:ascii="Calibri" w:eastAsia="Times New Roman" w:hAnsi="Calibri" w:cs="Calibri"/>
                <w:b/>
                <w:bCs/>
                <w:color w:val="000000"/>
                <w:lang w:val="fr-FR" w:eastAsia="fr-FR"/>
              </w:rPr>
              <w:t>(%)</w:t>
            </w:r>
          </w:p>
        </w:tc>
      </w:tr>
      <w:tr w:rsidR="0094237B" w:rsidRPr="00E07CEC" w14:paraId="17A3AF2A" w14:textId="77777777" w:rsidTr="009953FA">
        <w:trPr>
          <w:trHeight w:val="525"/>
          <w:jc w:val="center"/>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1D4925DC" w14:textId="58CA45F4" w:rsidR="0094237B" w:rsidRPr="00E07CEC" w:rsidRDefault="0094237B" w:rsidP="0094237B">
            <w:pPr>
              <w:rPr>
                <w:rFonts w:ascii="Calibri" w:eastAsia="Times New Roman" w:hAnsi="Calibri" w:cs="Calibri"/>
                <w:color w:val="000000"/>
                <w:lang w:val="fr-FR" w:eastAsia="fr-FR"/>
              </w:rPr>
            </w:pPr>
            <w:r>
              <w:rPr>
                <w:rFonts w:ascii="Calibri" w:eastAsia="Times New Roman" w:hAnsi="Calibri" w:cs="Calibri"/>
                <w:color w:val="000000"/>
                <w:lang w:val="fr-FR" w:eastAsia="fr-FR"/>
              </w:rPr>
              <w:t>É</w:t>
            </w:r>
            <w:r w:rsidRPr="00E07CEC">
              <w:rPr>
                <w:rFonts w:ascii="Calibri" w:eastAsia="Times New Roman" w:hAnsi="Calibri" w:cs="Calibri"/>
                <w:color w:val="000000"/>
                <w:lang w:val="fr-FR" w:eastAsia="fr-FR"/>
              </w:rPr>
              <w:t>nergie</w:t>
            </w:r>
          </w:p>
        </w:tc>
        <w:tc>
          <w:tcPr>
            <w:tcW w:w="1275" w:type="dxa"/>
            <w:tcBorders>
              <w:top w:val="nil"/>
              <w:left w:val="nil"/>
              <w:bottom w:val="single" w:sz="4" w:space="0" w:color="auto"/>
              <w:right w:val="single" w:sz="4" w:space="0" w:color="auto"/>
            </w:tcBorders>
            <w:shd w:val="clear" w:color="auto" w:fill="auto"/>
            <w:noWrap/>
            <w:vAlign w:val="center"/>
            <w:hideMark/>
          </w:tcPr>
          <w:p w14:paraId="1A3E38A6" w14:textId="77777777" w:rsidR="0094237B" w:rsidRPr="00E07CEC" w:rsidRDefault="0094237B" w:rsidP="0094237B">
            <w:pPr>
              <w:jc w:val="center"/>
              <w:rPr>
                <w:rFonts w:ascii="Calibri" w:eastAsia="Times New Roman" w:hAnsi="Calibri" w:cs="Calibri"/>
                <w:color w:val="000000"/>
                <w:lang w:val="fr-FR" w:eastAsia="fr-FR"/>
              </w:rPr>
            </w:pPr>
            <w:r w:rsidRPr="00E07CEC">
              <w:rPr>
                <w:rFonts w:ascii="Calibri" w:eastAsia="Times New Roman" w:hAnsi="Calibri" w:cs="Calibri"/>
                <w:color w:val="000000"/>
                <w:lang w:val="fr-FR" w:eastAsia="fr-FR"/>
              </w:rPr>
              <w:t>149 148</w:t>
            </w:r>
          </w:p>
        </w:tc>
        <w:tc>
          <w:tcPr>
            <w:tcW w:w="1701" w:type="dxa"/>
            <w:tcBorders>
              <w:top w:val="nil"/>
              <w:left w:val="nil"/>
              <w:bottom w:val="single" w:sz="4" w:space="0" w:color="auto"/>
              <w:right w:val="single" w:sz="4" w:space="0" w:color="auto"/>
            </w:tcBorders>
            <w:shd w:val="clear" w:color="auto" w:fill="auto"/>
            <w:noWrap/>
            <w:vAlign w:val="center"/>
            <w:hideMark/>
          </w:tcPr>
          <w:p w14:paraId="600FF5F8" w14:textId="77777777" w:rsidR="0094237B" w:rsidRPr="00E07CEC" w:rsidRDefault="0094237B" w:rsidP="0094237B">
            <w:pPr>
              <w:jc w:val="center"/>
              <w:rPr>
                <w:rFonts w:ascii="Calibri" w:eastAsia="Times New Roman" w:hAnsi="Calibri" w:cs="Calibri"/>
                <w:color w:val="000000"/>
                <w:lang w:val="fr-FR" w:eastAsia="fr-FR"/>
              </w:rPr>
            </w:pPr>
            <w:r w:rsidRPr="00E07CEC">
              <w:rPr>
                <w:rFonts w:ascii="Calibri" w:eastAsia="Times New Roman" w:hAnsi="Calibri" w:cs="Calibri"/>
                <w:color w:val="000000"/>
                <w:lang w:val="fr-FR" w:eastAsia="fr-FR"/>
              </w:rPr>
              <w:t>570 640</w:t>
            </w:r>
          </w:p>
        </w:tc>
        <w:tc>
          <w:tcPr>
            <w:tcW w:w="1701" w:type="dxa"/>
            <w:tcBorders>
              <w:top w:val="nil"/>
              <w:left w:val="nil"/>
              <w:bottom w:val="single" w:sz="4" w:space="0" w:color="auto"/>
              <w:right w:val="nil"/>
            </w:tcBorders>
            <w:shd w:val="clear" w:color="auto" w:fill="auto"/>
            <w:noWrap/>
            <w:vAlign w:val="center"/>
            <w:hideMark/>
          </w:tcPr>
          <w:p w14:paraId="5F5C17BD" w14:textId="77777777" w:rsidR="0094237B" w:rsidRPr="00E07CEC" w:rsidRDefault="0094237B" w:rsidP="0094237B">
            <w:pPr>
              <w:jc w:val="center"/>
              <w:rPr>
                <w:rFonts w:ascii="Calibri" w:eastAsia="Times New Roman" w:hAnsi="Calibri" w:cs="Calibri"/>
                <w:color w:val="000000"/>
                <w:lang w:val="fr-FR" w:eastAsia="fr-FR"/>
              </w:rPr>
            </w:pPr>
            <w:r w:rsidRPr="00E07CEC">
              <w:rPr>
                <w:rFonts w:ascii="Calibri" w:eastAsia="Times New Roman" w:hAnsi="Calibri" w:cs="Calibri"/>
                <w:color w:val="000000"/>
                <w:lang w:val="fr-FR" w:eastAsia="fr-FR"/>
              </w:rPr>
              <w:t>85,8%</w:t>
            </w:r>
          </w:p>
        </w:tc>
        <w:tc>
          <w:tcPr>
            <w:tcW w:w="1418" w:type="dxa"/>
            <w:tcBorders>
              <w:top w:val="nil"/>
              <w:left w:val="single" w:sz="8" w:space="0" w:color="auto"/>
              <w:bottom w:val="single" w:sz="4" w:space="0" w:color="auto"/>
              <w:right w:val="single" w:sz="4" w:space="0" w:color="auto"/>
            </w:tcBorders>
            <w:shd w:val="clear" w:color="auto" w:fill="auto"/>
            <w:noWrap/>
            <w:vAlign w:val="center"/>
            <w:hideMark/>
          </w:tcPr>
          <w:p w14:paraId="6B079608" w14:textId="6EBC1145" w:rsidR="0094237B" w:rsidRPr="00E07CEC" w:rsidRDefault="0094237B" w:rsidP="0094237B">
            <w:pPr>
              <w:jc w:val="center"/>
              <w:rPr>
                <w:rFonts w:ascii="Calibri" w:eastAsia="Times New Roman" w:hAnsi="Calibri" w:cs="Calibri"/>
                <w:color w:val="000000"/>
                <w:lang w:val="fr-FR" w:eastAsia="fr-FR"/>
              </w:rPr>
            </w:pPr>
            <w:r w:rsidRPr="0094237B">
              <w:rPr>
                <w:rFonts w:ascii="Calibri" w:eastAsia="Times New Roman" w:hAnsi="Calibri" w:cs="Calibri"/>
                <w:color w:val="000000"/>
                <w:lang w:val="fr-FR" w:eastAsia="fr-FR"/>
              </w:rPr>
              <w:t>493</w:t>
            </w:r>
          </w:p>
        </w:tc>
        <w:tc>
          <w:tcPr>
            <w:tcW w:w="1701" w:type="dxa"/>
            <w:tcBorders>
              <w:top w:val="nil"/>
              <w:left w:val="nil"/>
              <w:bottom w:val="single" w:sz="4" w:space="0" w:color="auto"/>
              <w:right w:val="single" w:sz="8" w:space="0" w:color="auto"/>
            </w:tcBorders>
            <w:shd w:val="clear" w:color="auto" w:fill="auto"/>
            <w:noWrap/>
            <w:vAlign w:val="center"/>
            <w:hideMark/>
          </w:tcPr>
          <w:p w14:paraId="1D13B216" w14:textId="3FEF6E2B" w:rsidR="0094237B" w:rsidRPr="00E07CEC" w:rsidRDefault="0094237B" w:rsidP="0094237B">
            <w:pPr>
              <w:jc w:val="center"/>
              <w:rPr>
                <w:rFonts w:ascii="Calibri" w:eastAsia="Times New Roman" w:hAnsi="Calibri" w:cs="Calibri"/>
                <w:color w:val="000000"/>
                <w:lang w:val="fr-FR" w:eastAsia="fr-FR"/>
              </w:rPr>
            </w:pPr>
            <w:r w:rsidRPr="0094237B">
              <w:rPr>
                <w:rFonts w:ascii="Calibri" w:eastAsia="Times New Roman" w:hAnsi="Calibri" w:cs="Calibri"/>
                <w:color w:val="000000"/>
                <w:lang w:val="fr-FR" w:eastAsia="fr-FR"/>
              </w:rPr>
              <w:t>94,2%</w:t>
            </w:r>
          </w:p>
        </w:tc>
      </w:tr>
      <w:tr w:rsidR="0094237B" w:rsidRPr="00E07CEC" w14:paraId="0EF149C7" w14:textId="77777777" w:rsidTr="009953FA">
        <w:trPr>
          <w:trHeight w:val="525"/>
          <w:jc w:val="center"/>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7D83A86F" w14:textId="77777777" w:rsidR="0094237B" w:rsidRPr="00E07CEC" w:rsidRDefault="0094237B" w:rsidP="0094237B">
            <w:pPr>
              <w:rPr>
                <w:rFonts w:ascii="Calibri" w:eastAsia="Times New Roman" w:hAnsi="Calibri" w:cs="Calibri"/>
                <w:color w:val="000000"/>
                <w:lang w:val="fr-FR" w:eastAsia="fr-FR"/>
              </w:rPr>
            </w:pPr>
            <w:r w:rsidRPr="00E07CEC">
              <w:rPr>
                <w:rFonts w:ascii="Calibri" w:eastAsia="Times New Roman" w:hAnsi="Calibri" w:cs="Calibri"/>
                <w:color w:val="000000"/>
                <w:lang w:val="fr-FR" w:eastAsia="fr-FR"/>
              </w:rPr>
              <w:t>Agriculture</w:t>
            </w:r>
          </w:p>
        </w:tc>
        <w:tc>
          <w:tcPr>
            <w:tcW w:w="1275" w:type="dxa"/>
            <w:tcBorders>
              <w:top w:val="nil"/>
              <w:left w:val="nil"/>
              <w:bottom w:val="single" w:sz="4" w:space="0" w:color="auto"/>
              <w:right w:val="single" w:sz="4" w:space="0" w:color="auto"/>
            </w:tcBorders>
            <w:shd w:val="clear" w:color="auto" w:fill="auto"/>
            <w:noWrap/>
            <w:vAlign w:val="center"/>
            <w:hideMark/>
          </w:tcPr>
          <w:p w14:paraId="3EE1A3C9" w14:textId="77777777" w:rsidR="0094237B" w:rsidRPr="00E07CEC" w:rsidRDefault="0094237B" w:rsidP="0094237B">
            <w:pPr>
              <w:jc w:val="center"/>
              <w:rPr>
                <w:rFonts w:ascii="Calibri" w:eastAsia="Times New Roman" w:hAnsi="Calibri" w:cs="Calibri"/>
                <w:color w:val="000000"/>
                <w:lang w:val="fr-FR" w:eastAsia="fr-FR"/>
              </w:rPr>
            </w:pPr>
            <w:r w:rsidRPr="00E07CEC">
              <w:rPr>
                <w:rFonts w:ascii="Calibri" w:eastAsia="Times New Roman" w:hAnsi="Calibri" w:cs="Calibri"/>
                <w:color w:val="000000"/>
                <w:lang w:val="fr-FR" w:eastAsia="fr-FR"/>
              </w:rPr>
              <w:t>11 326</w:t>
            </w:r>
          </w:p>
        </w:tc>
        <w:tc>
          <w:tcPr>
            <w:tcW w:w="1701" w:type="dxa"/>
            <w:tcBorders>
              <w:top w:val="nil"/>
              <w:left w:val="nil"/>
              <w:bottom w:val="single" w:sz="4" w:space="0" w:color="auto"/>
              <w:right w:val="single" w:sz="4" w:space="0" w:color="auto"/>
            </w:tcBorders>
            <w:shd w:val="clear" w:color="auto" w:fill="auto"/>
            <w:noWrap/>
            <w:vAlign w:val="center"/>
            <w:hideMark/>
          </w:tcPr>
          <w:p w14:paraId="71551A6D" w14:textId="77777777" w:rsidR="0094237B" w:rsidRPr="00E07CEC" w:rsidRDefault="0094237B" w:rsidP="0094237B">
            <w:pPr>
              <w:jc w:val="center"/>
              <w:rPr>
                <w:rFonts w:ascii="Calibri" w:eastAsia="Times New Roman" w:hAnsi="Calibri" w:cs="Calibri"/>
                <w:color w:val="000000"/>
                <w:lang w:val="fr-FR" w:eastAsia="fr-FR"/>
              </w:rPr>
            </w:pPr>
            <w:r w:rsidRPr="00E07CEC">
              <w:rPr>
                <w:rFonts w:ascii="Calibri" w:eastAsia="Times New Roman" w:hAnsi="Calibri" w:cs="Calibri"/>
                <w:color w:val="000000"/>
                <w:lang w:val="fr-FR" w:eastAsia="fr-FR"/>
              </w:rPr>
              <w:t>52 060</w:t>
            </w:r>
          </w:p>
        </w:tc>
        <w:tc>
          <w:tcPr>
            <w:tcW w:w="1701" w:type="dxa"/>
            <w:tcBorders>
              <w:top w:val="nil"/>
              <w:left w:val="nil"/>
              <w:bottom w:val="single" w:sz="4" w:space="0" w:color="auto"/>
              <w:right w:val="nil"/>
            </w:tcBorders>
            <w:shd w:val="clear" w:color="auto" w:fill="auto"/>
            <w:noWrap/>
            <w:vAlign w:val="center"/>
            <w:hideMark/>
          </w:tcPr>
          <w:p w14:paraId="68E3C194" w14:textId="77777777" w:rsidR="0094237B" w:rsidRPr="00E07CEC" w:rsidRDefault="0094237B" w:rsidP="0094237B">
            <w:pPr>
              <w:jc w:val="center"/>
              <w:rPr>
                <w:rFonts w:ascii="Calibri" w:eastAsia="Times New Roman" w:hAnsi="Calibri" w:cs="Calibri"/>
                <w:color w:val="000000"/>
                <w:lang w:val="fr-FR" w:eastAsia="fr-FR"/>
              </w:rPr>
            </w:pPr>
            <w:r w:rsidRPr="00E07CEC">
              <w:rPr>
                <w:rFonts w:ascii="Calibri" w:eastAsia="Times New Roman" w:hAnsi="Calibri" w:cs="Calibri"/>
                <w:color w:val="000000"/>
                <w:lang w:val="fr-FR" w:eastAsia="fr-FR"/>
              </w:rPr>
              <w:t>6,5%</w:t>
            </w:r>
          </w:p>
        </w:tc>
        <w:tc>
          <w:tcPr>
            <w:tcW w:w="1418" w:type="dxa"/>
            <w:tcBorders>
              <w:top w:val="nil"/>
              <w:left w:val="single" w:sz="8" w:space="0" w:color="auto"/>
              <w:bottom w:val="single" w:sz="4" w:space="0" w:color="auto"/>
              <w:right w:val="single" w:sz="4" w:space="0" w:color="auto"/>
            </w:tcBorders>
            <w:shd w:val="clear" w:color="auto" w:fill="auto"/>
            <w:noWrap/>
            <w:vAlign w:val="center"/>
            <w:hideMark/>
          </w:tcPr>
          <w:p w14:paraId="04863FE2" w14:textId="5F6239F7" w:rsidR="0094237B" w:rsidRPr="00E07CEC" w:rsidRDefault="0094237B" w:rsidP="0094237B">
            <w:pPr>
              <w:jc w:val="center"/>
              <w:rPr>
                <w:rFonts w:ascii="Calibri" w:eastAsia="Times New Roman" w:hAnsi="Calibri" w:cs="Calibri"/>
                <w:color w:val="000000"/>
                <w:lang w:val="fr-FR" w:eastAsia="fr-FR"/>
              </w:rPr>
            </w:pPr>
            <w:r w:rsidRPr="0094237B">
              <w:rPr>
                <w:rFonts w:ascii="Calibri" w:eastAsia="Times New Roman" w:hAnsi="Calibri" w:cs="Calibri"/>
                <w:color w:val="000000"/>
                <w:lang w:val="fr-FR" w:eastAsia="fr-FR"/>
              </w:rPr>
              <w:t>13</w:t>
            </w:r>
          </w:p>
        </w:tc>
        <w:tc>
          <w:tcPr>
            <w:tcW w:w="1701" w:type="dxa"/>
            <w:tcBorders>
              <w:top w:val="nil"/>
              <w:left w:val="nil"/>
              <w:bottom w:val="single" w:sz="4" w:space="0" w:color="auto"/>
              <w:right w:val="single" w:sz="8" w:space="0" w:color="auto"/>
            </w:tcBorders>
            <w:shd w:val="clear" w:color="auto" w:fill="auto"/>
            <w:noWrap/>
            <w:vAlign w:val="center"/>
            <w:hideMark/>
          </w:tcPr>
          <w:p w14:paraId="2D4D70E8" w14:textId="5656AA78" w:rsidR="0094237B" w:rsidRPr="00E07CEC" w:rsidRDefault="0094237B" w:rsidP="0094237B">
            <w:pPr>
              <w:jc w:val="center"/>
              <w:rPr>
                <w:rFonts w:ascii="Calibri" w:eastAsia="Times New Roman" w:hAnsi="Calibri" w:cs="Calibri"/>
                <w:color w:val="000000"/>
                <w:lang w:val="fr-FR" w:eastAsia="fr-FR"/>
              </w:rPr>
            </w:pPr>
            <w:r w:rsidRPr="0094237B">
              <w:rPr>
                <w:rFonts w:ascii="Calibri" w:eastAsia="Times New Roman" w:hAnsi="Calibri" w:cs="Calibri"/>
                <w:color w:val="000000"/>
                <w:lang w:val="fr-FR" w:eastAsia="fr-FR"/>
              </w:rPr>
              <w:t>2,4%</w:t>
            </w:r>
          </w:p>
        </w:tc>
      </w:tr>
      <w:tr w:rsidR="0094237B" w:rsidRPr="00E07CEC" w14:paraId="0FC9F97D" w14:textId="77777777" w:rsidTr="009953FA">
        <w:trPr>
          <w:trHeight w:val="525"/>
          <w:jc w:val="center"/>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59A8146F" w14:textId="77777777" w:rsidR="0094237B" w:rsidRPr="00E07CEC" w:rsidRDefault="0094237B" w:rsidP="0094237B">
            <w:pPr>
              <w:rPr>
                <w:rFonts w:ascii="Calibri" w:eastAsia="Times New Roman" w:hAnsi="Calibri" w:cs="Calibri"/>
                <w:color w:val="000000"/>
                <w:lang w:val="fr-FR" w:eastAsia="fr-FR"/>
              </w:rPr>
            </w:pPr>
            <w:r w:rsidRPr="00E07CEC">
              <w:rPr>
                <w:rFonts w:ascii="Calibri" w:eastAsia="Times New Roman" w:hAnsi="Calibri" w:cs="Calibri"/>
                <w:color w:val="000000"/>
                <w:lang w:val="fr-FR" w:eastAsia="fr-FR"/>
              </w:rPr>
              <w:t>Déchets</w:t>
            </w:r>
          </w:p>
        </w:tc>
        <w:tc>
          <w:tcPr>
            <w:tcW w:w="1275" w:type="dxa"/>
            <w:tcBorders>
              <w:top w:val="nil"/>
              <w:left w:val="nil"/>
              <w:bottom w:val="single" w:sz="4" w:space="0" w:color="auto"/>
              <w:right w:val="single" w:sz="4" w:space="0" w:color="auto"/>
            </w:tcBorders>
            <w:shd w:val="clear" w:color="auto" w:fill="auto"/>
            <w:noWrap/>
            <w:vAlign w:val="center"/>
            <w:hideMark/>
          </w:tcPr>
          <w:p w14:paraId="2024C88F" w14:textId="77777777" w:rsidR="0094237B" w:rsidRPr="00E07CEC" w:rsidRDefault="0094237B" w:rsidP="0094237B">
            <w:pPr>
              <w:jc w:val="center"/>
              <w:rPr>
                <w:rFonts w:ascii="Calibri" w:eastAsia="Times New Roman" w:hAnsi="Calibri" w:cs="Calibri"/>
                <w:color w:val="000000"/>
                <w:lang w:val="fr-FR" w:eastAsia="fr-FR"/>
              </w:rPr>
            </w:pPr>
            <w:r w:rsidRPr="00E07CEC">
              <w:rPr>
                <w:rFonts w:ascii="Calibri" w:eastAsia="Times New Roman" w:hAnsi="Calibri" w:cs="Calibri"/>
                <w:color w:val="000000"/>
                <w:lang w:val="fr-FR" w:eastAsia="fr-FR"/>
              </w:rPr>
              <w:t>13 322</w:t>
            </w:r>
          </w:p>
        </w:tc>
        <w:tc>
          <w:tcPr>
            <w:tcW w:w="1701" w:type="dxa"/>
            <w:tcBorders>
              <w:top w:val="nil"/>
              <w:left w:val="nil"/>
              <w:bottom w:val="single" w:sz="4" w:space="0" w:color="auto"/>
              <w:right w:val="single" w:sz="4" w:space="0" w:color="auto"/>
            </w:tcBorders>
            <w:shd w:val="clear" w:color="auto" w:fill="auto"/>
            <w:noWrap/>
            <w:vAlign w:val="center"/>
            <w:hideMark/>
          </w:tcPr>
          <w:p w14:paraId="3E2ECE72" w14:textId="77777777" w:rsidR="0094237B" w:rsidRPr="00E07CEC" w:rsidRDefault="0094237B" w:rsidP="0094237B">
            <w:pPr>
              <w:jc w:val="center"/>
              <w:rPr>
                <w:rFonts w:ascii="Calibri" w:eastAsia="Times New Roman" w:hAnsi="Calibri" w:cs="Calibri"/>
                <w:color w:val="000000"/>
                <w:lang w:val="fr-FR" w:eastAsia="fr-FR"/>
              </w:rPr>
            </w:pPr>
            <w:r w:rsidRPr="00E07CEC">
              <w:rPr>
                <w:rFonts w:ascii="Calibri" w:eastAsia="Times New Roman" w:hAnsi="Calibri" w:cs="Calibri"/>
                <w:color w:val="000000"/>
                <w:lang w:val="fr-FR" w:eastAsia="fr-FR"/>
              </w:rPr>
              <w:t>38 781</w:t>
            </w:r>
          </w:p>
        </w:tc>
        <w:tc>
          <w:tcPr>
            <w:tcW w:w="1701" w:type="dxa"/>
            <w:tcBorders>
              <w:top w:val="nil"/>
              <w:left w:val="nil"/>
              <w:bottom w:val="single" w:sz="4" w:space="0" w:color="auto"/>
              <w:right w:val="nil"/>
            </w:tcBorders>
            <w:shd w:val="clear" w:color="auto" w:fill="auto"/>
            <w:noWrap/>
            <w:vAlign w:val="center"/>
            <w:hideMark/>
          </w:tcPr>
          <w:p w14:paraId="24B2C39B" w14:textId="77777777" w:rsidR="0094237B" w:rsidRPr="00E07CEC" w:rsidRDefault="0094237B" w:rsidP="0094237B">
            <w:pPr>
              <w:jc w:val="center"/>
              <w:rPr>
                <w:rFonts w:ascii="Calibri" w:eastAsia="Times New Roman" w:hAnsi="Calibri" w:cs="Calibri"/>
                <w:color w:val="000000"/>
                <w:lang w:val="fr-FR" w:eastAsia="fr-FR"/>
              </w:rPr>
            </w:pPr>
            <w:r w:rsidRPr="00E07CEC">
              <w:rPr>
                <w:rFonts w:ascii="Calibri" w:eastAsia="Times New Roman" w:hAnsi="Calibri" w:cs="Calibri"/>
                <w:color w:val="000000"/>
                <w:lang w:val="fr-FR" w:eastAsia="fr-FR"/>
              </w:rPr>
              <w:t>7,7%</w:t>
            </w:r>
          </w:p>
        </w:tc>
        <w:tc>
          <w:tcPr>
            <w:tcW w:w="1418" w:type="dxa"/>
            <w:tcBorders>
              <w:top w:val="nil"/>
              <w:left w:val="single" w:sz="8" w:space="0" w:color="auto"/>
              <w:bottom w:val="single" w:sz="4" w:space="0" w:color="auto"/>
              <w:right w:val="single" w:sz="4" w:space="0" w:color="auto"/>
            </w:tcBorders>
            <w:shd w:val="clear" w:color="auto" w:fill="auto"/>
            <w:noWrap/>
            <w:vAlign w:val="center"/>
            <w:hideMark/>
          </w:tcPr>
          <w:p w14:paraId="7906E321" w14:textId="55D6B374" w:rsidR="0094237B" w:rsidRPr="00E07CEC" w:rsidRDefault="0094237B" w:rsidP="0094237B">
            <w:pPr>
              <w:jc w:val="center"/>
              <w:rPr>
                <w:rFonts w:ascii="Calibri" w:eastAsia="Times New Roman" w:hAnsi="Calibri" w:cs="Calibri"/>
                <w:color w:val="000000"/>
                <w:lang w:val="fr-FR" w:eastAsia="fr-FR"/>
              </w:rPr>
            </w:pPr>
            <w:r w:rsidRPr="0094237B">
              <w:rPr>
                <w:rFonts w:ascii="Calibri" w:eastAsia="Times New Roman" w:hAnsi="Calibri" w:cs="Calibri"/>
                <w:color w:val="000000"/>
                <w:lang w:val="fr-FR" w:eastAsia="fr-FR"/>
              </w:rPr>
              <w:t>18</w:t>
            </w:r>
          </w:p>
        </w:tc>
        <w:tc>
          <w:tcPr>
            <w:tcW w:w="1701" w:type="dxa"/>
            <w:tcBorders>
              <w:top w:val="nil"/>
              <w:left w:val="nil"/>
              <w:bottom w:val="single" w:sz="4" w:space="0" w:color="auto"/>
              <w:right w:val="single" w:sz="8" w:space="0" w:color="auto"/>
            </w:tcBorders>
            <w:shd w:val="clear" w:color="auto" w:fill="auto"/>
            <w:noWrap/>
            <w:vAlign w:val="center"/>
            <w:hideMark/>
          </w:tcPr>
          <w:p w14:paraId="18445051" w14:textId="28AF5EA1" w:rsidR="0094237B" w:rsidRPr="00E07CEC" w:rsidRDefault="0094237B" w:rsidP="0094237B">
            <w:pPr>
              <w:jc w:val="center"/>
              <w:rPr>
                <w:rFonts w:ascii="Calibri" w:eastAsia="Times New Roman" w:hAnsi="Calibri" w:cs="Calibri"/>
                <w:color w:val="000000"/>
                <w:lang w:val="fr-FR" w:eastAsia="fr-FR"/>
              </w:rPr>
            </w:pPr>
            <w:r w:rsidRPr="0094237B">
              <w:rPr>
                <w:rFonts w:ascii="Calibri" w:eastAsia="Times New Roman" w:hAnsi="Calibri" w:cs="Calibri"/>
                <w:color w:val="000000"/>
                <w:lang w:val="fr-FR" w:eastAsia="fr-FR"/>
              </w:rPr>
              <w:t>3,4%</w:t>
            </w:r>
          </w:p>
        </w:tc>
      </w:tr>
      <w:tr w:rsidR="0094237B" w:rsidRPr="00E07CEC" w14:paraId="1D70EC5D" w14:textId="77777777" w:rsidTr="009953FA">
        <w:trPr>
          <w:trHeight w:val="525"/>
          <w:jc w:val="center"/>
        </w:trPr>
        <w:tc>
          <w:tcPr>
            <w:tcW w:w="1550" w:type="dxa"/>
            <w:tcBorders>
              <w:top w:val="nil"/>
              <w:left w:val="single" w:sz="8" w:space="0" w:color="auto"/>
              <w:bottom w:val="single" w:sz="8" w:space="0" w:color="auto"/>
              <w:right w:val="single" w:sz="4" w:space="0" w:color="auto"/>
            </w:tcBorders>
            <w:shd w:val="clear" w:color="000000" w:fill="FFFF00"/>
            <w:noWrap/>
            <w:vAlign w:val="center"/>
            <w:hideMark/>
          </w:tcPr>
          <w:p w14:paraId="5274DD84" w14:textId="77777777" w:rsidR="0094237B" w:rsidRPr="00E07CEC" w:rsidRDefault="0094237B" w:rsidP="0094237B">
            <w:pPr>
              <w:rPr>
                <w:rFonts w:ascii="Calibri" w:eastAsia="Times New Roman" w:hAnsi="Calibri" w:cs="Calibri"/>
                <w:b/>
                <w:bCs/>
                <w:color w:val="000000"/>
                <w:lang w:val="fr-FR" w:eastAsia="fr-FR"/>
              </w:rPr>
            </w:pPr>
            <w:r w:rsidRPr="00E07CEC">
              <w:rPr>
                <w:rFonts w:ascii="Calibri" w:eastAsia="Times New Roman" w:hAnsi="Calibri" w:cs="Calibri"/>
                <w:b/>
                <w:bCs/>
                <w:color w:val="000000"/>
                <w:lang w:val="fr-FR" w:eastAsia="fr-FR"/>
              </w:rPr>
              <w:t>TOTAL</w:t>
            </w:r>
          </w:p>
        </w:tc>
        <w:tc>
          <w:tcPr>
            <w:tcW w:w="1275" w:type="dxa"/>
            <w:tcBorders>
              <w:top w:val="nil"/>
              <w:left w:val="nil"/>
              <w:bottom w:val="single" w:sz="8" w:space="0" w:color="auto"/>
              <w:right w:val="single" w:sz="4" w:space="0" w:color="auto"/>
            </w:tcBorders>
            <w:shd w:val="clear" w:color="000000" w:fill="FFFF00"/>
            <w:noWrap/>
            <w:vAlign w:val="center"/>
            <w:hideMark/>
          </w:tcPr>
          <w:p w14:paraId="6862F821" w14:textId="77777777" w:rsidR="0094237B" w:rsidRPr="00E07CEC" w:rsidRDefault="0094237B" w:rsidP="0094237B">
            <w:pPr>
              <w:jc w:val="center"/>
              <w:rPr>
                <w:rFonts w:ascii="Calibri" w:eastAsia="Times New Roman" w:hAnsi="Calibri" w:cs="Calibri"/>
                <w:b/>
                <w:bCs/>
                <w:color w:val="000000"/>
                <w:lang w:val="fr-FR" w:eastAsia="fr-FR"/>
              </w:rPr>
            </w:pPr>
            <w:r w:rsidRPr="00E07CEC">
              <w:rPr>
                <w:rFonts w:ascii="Calibri" w:eastAsia="Times New Roman" w:hAnsi="Calibri" w:cs="Calibri"/>
                <w:b/>
                <w:bCs/>
                <w:color w:val="000000"/>
                <w:lang w:val="fr-FR" w:eastAsia="fr-FR"/>
              </w:rPr>
              <w:t>173 796</w:t>
            </w:r>
          </w:p>
        </w:tc>
        <w:tc>
          <w:tcPr>
            <w:tcW w:w="1701" w:type="dxa"/>
            <w:tcBorders>
              <w:top w:val="nil"/>
              <w:left w:val="nil"/>
              <w:bottom w:val="single" w:sz="8" w:space="0" w:color="auto"/>
              <w:right w:val="single" w:sz="4" w:space="0" w:color="auto"/>
            </w:tcBorders>
            <w:shd w:val="clear" w:color="000000" w:fill="FFFF00"/>
            <w:noWrap/>
            <w:vAlign w:val="center"/>
            <w:hideMark/>
          </w:tcPr>
          <w:p w14:paraId="37D5E866" w14:textId="77777777" w:rsidR="0094237B" w:rsidRPr="00E07CEC" w:rsidRDefault="0094237B" w:rsidP="0094237B">
            <w:pPr>
              <w:jc w:val="center"/>
              <w:rPr>
                <w:rFonts w:ascii="Calibri" w:eastAsia="Times New Roman" w:hAnsi="Calibri" w:cs="Calibri"/>
                <w:b/>
                <w:bCs/>
                <w:color w:val="000000"/>
                <w:lang w:val="fr-FR" w:eastAsia="fr-FR"/>
              </w:rPr>
            </w:pPr>
            <w:r w:rsidRPr="00E07CEC">
              <w:rPr>
                <w:rFonts w:ascii="Calibri" w:eastAsia="Times New Roman" w:hAnsi="Calibri" w:cs="Calibri"/>
                <w:b/>
                <w:bCs/>
                <w:color w:val="000000"/>
                <w:lang w:val="fr-FR" w:eastAsia="fr-FR"/>
              </w:rPr>
              <w:t>661 481</w:t>
            </w:r>
          </w:p>
        </w:tc>
        <w:tc>
          <w:tcPr>
            <w:tcW w:w="1701" w:type="dxa"/>
            <w:tcBorders>
              <w:top w:val="nil"/>
              <w:left w:val="nil"/>
              <w:bottom w:val="single" w:sz="8" w:space="0" w:color="auto"/>
              <w:right w:val="nil"/>
            </w:tcBorders>
            <w:shd w:val="clear" w:color="000000" w:fill="FFFF00"/>
            <w:noWrap/>
            <w:vAlign w:val="center"/>
            <w:hideMark/>
          </w:tcPr>
          <w:p w14:paraId="244165CD" w14:textId="77777777" w:rsidR="0094237B" w:rsidRPr="00E07CEC" w:rsidRDefault="0094237B" w:rsidP="0094237B">
            <w:pPr>
              <w:jc w:val="center"/>
              <w:rPr>
                <w:rFonts w:ascii="Calibri" w:eastAsia="Times New Roman" w:hAnsi="Calibri" w:cs="Calibri"/>
                <w:b/>
                <w:bCs/>
                <w:color w:val="000000"/>
                <w:lang w:val="fr-FR" w:eastAsia="fr-FR"/>
              </w:rPr>
            </w:pPr>
            <w:r w:rsidRPr="00E07CEC">
              <w:rPr>
                <w:rFonts w:ascii="Calibri" w:eastAsia="Times New Roman" w:hAnsi="Calibri" w:cs="Calibri"/>
                <w:b/>
                <w:bCs/>
                <w:color w:val="000000"/>
                <w:lang w:val="fr-FR" w:eastAsia="fr-FR"/>
              </w:rPr>
              <w:t>100,0%</w:t>
            </w:r>
          </w:p>
        </w:tc>
        <w:tc>
          <w:tcPr>
            <w:tcW w:w="1418" w:type="dxa"/>
            <w:tcBorders>
              <w:top w:val="nil"/>
              <w:left w:val="single" w:sz="8" w:space="0" w:color="auto"/>
              <w:bottom w:val="single" w:sz="8" w:space="0" w:color="auto"/>
              <w:right w:val="single" w:sz="4" w:space="0" w:color="auto"/>
            </w:tcBorders>
            <w:shd w:val="clear" w:color="000000" w:fill="FFFF00"/>
            <w:noWrap/>
            <w:vAlign w:val="center"/>
            <w:hideMark/>
          </w:tcPr>
          <w:p w14:paraId="7BEB2DA7" w14:textId="6ACE1922" w:rsidR="0094237B" w:rsidRPr="00E07CEC" w:rsidRDefault="0094237B" w:rsidP="0094237B">
            <w:pPr>
              <w:jc w:val="center"/>
              <w:rPr>
                <w:rFonts w:ascii="Calibri" w:eastAsia="Times New Roman" w:hAnsi="Calibri" w:cs="Calibri"/>
                <w:b/>
                <w:bCs/>
                <w:color w:val="000000"/>
                <w:lang w:val="fr-FR" w:eastAsia="fr-FR"/>
              </w:rPr>
            </w:pPr>
            <w:r w:rsidRPr="0094237B">
              <w:rPr>
                <w:rFonts w:ascii="Calibri" w:eastAsia="Times New Roman" w:hAnsi="Calibri" w:cs="Calibri"/>
                <w:b/>
                <w:bCs/>
                <w:color w:val="000000"/>
                <w:lang w:val="fr-FR" w:eastAsia="fr-FR"/>
              </w:rPr>
              <w:t>524</w:t>
            </w:r>
          </w:p>
        </w:tc>
        <w:tc>
          <w:tcPr>
            <w:tcW w:w="1701" w:type="dxa"/>
            <w:tcBorders>
              <w:top w:val="nil"/>
              <w:left w:val="nil"/>
              <w:bottom w:val="single" w:sz="8" w:space="0" w:color="auto"/>
              <w:right w:val="single" w:sz="8" w:space="0" w:color="auto"/>
            </w:tcBorders>
            <w:shd w:val="clear" w:color="000000" w:fill="FFFF00"/>
            <w:noWrap/>
            <w:vAlign w:val="center"/>
            <w:hideMark/>
          </w:tcPr>
          <w:p w14:paraId="08436B1D" w14:textId="7FA71499" w:rsidR="0094237B" w:rsidRPr="00E07CEC" w:rsidRDefault="0094237B" w:rsidP="0094237B">
            <w:pPr>
              <w:jc w:val="center"/>
              <w:rPr>
                <w:rFonts w:ascii="Calibri" w:eastAsia="Times New Roman" w:hAnsi="Calibri" w:cs="Calibri"/>
                <w:b/>
                <w:bCs/>
                <w:color w:val="000000"/>
                <w:lang w:val="fr-FR" w:eastAsia="fr-FR"/>
              </w:rPr>
            </w:pPr>
            <w:r w:rsidRPr="0094237B">
              <w:rPr>
                <w:rFonts w:ascii="Calibri" w:eastAsia="Times New Roman" w:hAnsi="Calibri" w:cs="Calibri"/>
                <w:b/>
                <w:bCs/>
                <w:color w:val="000000"/>
                <w:lang w:val="fr-FR" w:eastAsia="fr-FR"/>
              </w:rPr>
              <w:t>100,0%</w:t>
            </w:r>
          </w:p>
        </w:tc>
      </w:tr>
    </w:tbl>
    <w:p w14:paraId="23DFD087" w14:textId="1271F917" w:rsidR="0094237B" w:rsidRDefault="0094237B" w:rsidP="00F437FC">
      <w:pPr>
        <w:pStyle w:val="Ecotexte"/>
      </w:pPr>
      <w:r>
        <w:rPr>
          <w:noProof/>
        </w:rPr>
        <w:drawing>
          <wp:anchor distT="0" distB="0" distL="114300" distR="114300" simplePos="0" relativeHeight="251704832" behindDoc="1" locked="0" layoutInCell="1" allowOverlap="1" wp14:anchorId="7D737F08" wp14:editId="7A988AD9">
            <wp:simplePos x="0" y="0"/>
            <wp:positionH relativeFrom="column">
              <wp:posOffset>3131665</wp:posOffset>
            </wp:positionH>
            <wp:positionV relativeFrom="paragraph">
              <wp:posOffset>351766</wp:posOffset>
            </wp:positionV>
            <wp:extent cx="2666365" cy="2345055"/>
            <wp:effectExtent l="0" t="0" r="635" b="0"/>
            <wp:wrapTight wrapText="bothSides">
              <wp:wrapPolygon edited="0">
                <wp:start x="0" y="0"/>
                <wp:lineTo x="0" y="21407"/>
                <wp:lineTo x="21451" y="21407"/>
                <wp:lineTo x="21451" y="0"/>
                <wp:lineTo x="0" y="0"/>
              </wp:wrapPolygon>
            </wp:wrapTight>
            <wp:docPr id="9163245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666365" cy="2345055"/>
                    </a:xfrm>
                    <a:prstGeom prst="rect">
                      <a:avLst/>
                    </a:prstGeom>
                    <a:noFill/>
                  </pic:spPr>
                </pic:pic>
              </a:graphicData>
            </a:graphic>
            <wp14:sizeRelH relativeFrom="margin">
              <wp14:pctWidth>0</wp14:pctWidth>
            </wp14:sizeRelH>
            <wp14:sizeRelV relativeFrom="margin">
              <wp14:pctHeight>0</wp14:pctHeight>
            </wp14:sizeRelV>
          </wp:anchor>
        </w:drawing>
      </w:r>
    </w:p>
    <w:p w14:paraId="4BA11370" w14:textId="40B37CEF" w:rsidR="0094237B" w:rsidRDefault="0094237B" w:rsidP="0094237B">
      <w:pPr>
        <w:pStyle w:val="Ecolistepuces3"/>
        <w:numPr>
          <w:ilvl w:val="0"/>
          <w:numId w:val="0"/>
        </w:numPr>
        <w:spacing w:before="360" w:after="120"/>
      </w:pPr>
      <w:r>
        <w:t>En tout et pour tout, le plan d’action climat-atténuation nécessitera la mobilisation de 527 MDT d’investissements sur la période 2023-2030. Sur ce total, l’action tout-PV pèsera à hauteur de 38% des investissements à mobiliser. Le deuxième poste d’investissement concernera les transports (35%), suivi de loin par le tourisme (16%). Le reste des besoins (11%) est plus diffus; et couvre de nombreux secteurs (Déchets, Résidentiel, agriculture et autres).</w:t>
      </w:r>
    </w:p>
    <w:p w14:paraId="2FD81E61" w14:textId="406F417A" w:rsidR="0094237B" w:rsidRDefault="0094237B" w:rsidP="0094237B">
      <w:pPr>
        <w:pStyle w:val="Ecotexte"/>
      </w:pPr>
      <w:r>
        <w:rPr>
          <w:noProof/>
        </w:rPr>
        <mc:AlternateContent>
          <mc:Choice Requires="wps">
            <w:drawing>
              <wp:anchor distT="0" distB="0" distL="114300" distR="114300" simplePos="0" relativeHeight="251702784" behindDoc="1" locked="0" layoutInCell="1" allowOverlap="1" wp14:anchorId="72404691" wp14:editId="78E51294">
                <wp:simplePos x="0" y="0"/>
                <wp:positionH relativeFrom="column">
                  <wp:posOffset>3127483</wp:posOffset>
                </wp:positionH>
                <wp:positionV relativeFrom="paragraph">
                  <wp:posOffset>171773</wp:posOffset>
                </wp:positionV>
                <wp:extent cx="2683510" cy="499745"/>
                <wp:effectExtent l="0" t="0" r="2540" b="0"/>
                <wp:wrapTight wrapText="bothSides">
                  <wp:wrapPolygon edited="0">
                    <wp:start x="0" y="0"/>
                    <wp:lineTo x="0" y="20584"/>
                    <wp:lineTo x="21467" y="20584"/>
                    <wp:lineTo x="21467" y="0"/>
                    <wp:lineTo x="0" y="0"/>
                  </wp:wrapPolygon>
                </wp:wrapTight>
                <wp:docPr id="15184146" name="Zone de texte 1"/>
                <wp:cNvGraphicFramePr/>
                <a:graphic xmlns:a="http://schemas.openxmlformats.org/drawingml/2006/main">
                  <a:graphicData uri="http://schemas.microsoft.com/office/word/2010/wordprocessingShape">
                    <wps:wsp>
                      <wps:cNvSpPr txBox="1"/>
                      <wps:spPr>
                        <a:xfrm>
                          <a:off x="0" y="0"/>
                          <a:ext cx="2683510" cy="499745"/>
                        </a:xfrm>
                        <a:prstGeom prst="rect">
                          <a:avLst/>
                        </a:prstGeom>
                        <a:solidFill>
                          <a:prstClr val="white"/>
                        </a:solidFill>
                        <a:ln>
                          <a:noFill/>
                        </a:ln>
                      </wps:spPr>
                      <wps:txbx>
                        <w:txbxContent>
                          <w:p w14:paraId="1B958761" w14:textId="77777777" w:rsidR="0094237B" w:rsidRPr="008603FA" w:rsidRDefault="0094237B" w:rsidP="0094237B">
                            <w:pPr>
                              <w:pStyle w:val="Lgende"/>
                              <w:rPr>
                                <w:noProof/>
                                <w:sz w:val="18"/>
                                <w:lang w:val="fr-CA"/>
                              </w:rPr>
                            </w:pPr>
                            <w:bookmarkStart w:id="223" w:name="_Toc132243073"/>
                            <w:r w:rsidRPr="008603FA">
                              <w:rPr>
                                <w:sz w:val="18"/>
                              </w:rPr>
                              <w:t xml:space="preserve">Figure </w:t>
                            </w:r>
                            <w:r w:rsidRPr="008603FA">
                              <w:rPr>
                                <w:sz w:val="18"/>
                              </w:rPr>
                              <w:fldChar w:fldCharType="begin"/>
                            </w:r>
                            <w:r w:rsidRPr="008603FA">
                              <w:rPr>
                                <w:sz w:val="18"/>
                              </w:rPr>
                              <w:instrText xml:space="preserve"> SEQ Figure \* ARABIC </w:instrText>
                            </w:r>
                            <w:r w:rsidRPr="008603FA">
                              <w:rPr>
                                <w:sz w:val="18"/>
                              </w:rPr>
                              <w:fldChar w:fldCharType="separate"/>
                            </w:r>
                            <w:r>
                              <w:rPr>
                                <w:noProof/>
                                <w:sz w:val="18"/>
                              </w:rPr>
                              <w:t>7</w:t>
                            </w:r>
                            <w:r w:rsidRPr="008603FA">
                              <w:rPr>
                                <w:sz w:val="18"/>
                              </w:rPr>
                              <w:fldChar w:fldCharType="end"/>
                            </w:r>
                            <w:r w:rsidRPr="008603FA">
                              <w:rPr>
                                <w:sz w:val="18"/>
                              </w:rPr>
                              <w:t xml:space="preserve">: </w:t>
                            </w:r>
                            <w:r>
                              <w:rPr>
                                <w:sz w:val="18"/>
                              </w:rPr>
                              <w:t>Répartition des investissements requis par action en considérant le tout-PV comme action séparée</w:t>
                            </w:r>
                            <w:bookmarkEnd w:id="22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04691" id="Zone de texte 1" o:spid="_x0000_s1054" type="#_x0000_t202" style="position:absolute;left:0;text-align:left;margin-left:246.25pt;margin-top:13.55pt;width:211.3pt;height:39.3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P89HQIAAEMEAAAOAAAAZHJzL2Uyb0RvYy54bWysU01v2zAMvQ/YfxB0X5xk/TTiFFmKDAOK&#10;tkA69KzIUixAFjVKiZ39+lF2nHTdTsMuMk1SpN7j4+yurS3bKwwGXMEnozFnykkojdsW/PvL6tMN&#10;ZyEKVwoLThX8oAK/m3/8MGt8rqZQgS0VMiriQt74glcx+jzLgqxULcIIvHIU1IC1iPSL26xE0VD1&#10;2mbT8fgqawBLjyBVCOS974N83tXXWsn4pHVQkdmC09tid2J3btKZzWci36LwlZHHZ4h/eEUtjKOm&#10;p1L3Igq2Q/NHqdpIhAA6jiTUGWhtpOowEJrJ+B2adSW86rAQOcGfaAr/r6x83K/9M7LYfoGWBpgI&#10;aXzIAzkTnlZjnb70UkZxovBwok21kUlyTq9uPl9OKCQpdnF7e31xmcpk59seQ/yqoGbJKDjSWDq2&#10;xP4hxD51SEnNAlhTroy16ScFlhbZXtAIm8pEdSz+W5Z1KddButUXTJ7sDCVZsd20zJQE83rAuYHy&#10;QPARemUEL1eGGj6IEJ8FkhQIFsk7PtGhLTQFh6PFWQX482/+lE8ToihnDUmr4OHHTqDizH5zNLuk&#10;w8HAwdgMhtvVSyCoE1ocLzuTLmC0g6kR6ldS/SJ1oZBwknoVPA7mMvYCp62RarHokkhtXsQHt/Yy&#10;lR6IfWlfBfrjWCIN9BEG0Yn83XT63J7mxS6CNt3oErE9i0e+Sand8I9blVbh7X+Xdd79+S8AAAD/&#10;/wMAUEsDBBQABgAIAAAAIQDY5zxx4AAAAAoBAAAPAAAAZHJzL2Rvd25yZXYueG1sTI/BTsMwDIbv&#10;SLxDZCQuiKWt6NhK0wk2doPDxrSz14S2onGqJl27t8ecxs2WP/3+/nw12VacTe8bRwriWQTCUOl0&#10;Q5WCw9f2cQHCBySNrSOj4GI8rIrbmxwz7UbamfM+VIJDyGeooA6hy6T0ZW0s+pnrDPHt2/UWA699&#10;JXWPI4fbViZRNJcWG+IPNXZmXZvyZz9YBfNNP4w7Wj9sDu8f+NlVyfHtclTq/m56fQERzBSuMPzp&#10;szoU7HRyA2kvWgVPyyRlVEHyHINgYBmnPJyYjNIFyCKX/ysUvwAAAP//AwBQSwECLQAUAAYACAAA&#10;ACEAtoM4kv4AAADhAQAAEwAAAAAAAAAAAAAAAAAAAAAAW0NvbnRlbnRfVHlwZXNdLnhtbFBLAQIt&#10;ABQABgAIAAAAIQA4/SH/1gAAAJQBAAALAAAAAAAAAAAAAAAAAC8BAABfcmVscy8ucmVsc1BLAQIt&#10;ABQABgAIAAAAIQAmqP89HQIAAEMEAAAOAAAAAAAAAAAAAAAAAC4CAABkcnMvZTJvRG9jLnhtbFBL&#10;AQItABQABgAIAAAAIQDY5zxx4AAAAAoBAAAPAAAAAAAAAAAAAAAAAHcEAABkcnMvZG93bnJldi54&#10;bWxQSwUGAAAAAAQABADzAAAAhAUAAAAA&#10;" stroked="f">
                <v:textbox inset="0,0,0,0">
                  <w:txbxContent>
                    <w:p w14:paraId="1B958761" w14:textId="77777777" w:rsidR="0094237B" w:rsidRPr="008603FA" w:rsidRDefault="0094237B" w:rsidP="0094237B">
                      <w:pPr>
                        <w:pStyle w:val="Lgende"/>
                        <w:rPr>
                          <w:noProof/>
                          <w:sz w:val="18"/>
                          <w:lang w:val="fr-CA"/>
                        </w:rPr>
                      </w:pPr>
                      <w:bookmarkStart w:id="268" w:name="_Toc132243073"/>
                      <w:r w:rsidRPr="008603FA">
                        <w:rPr>
                          <w:sz w:val="18"/>
                        </w:rPr>
                        <w:t xml:space="preserve">Figure </w:t>
                      </w:r>
                      <w:r w:rsidRPr="008603FA">
                        <w:rPr>
                          <w:sz w:val="18"/>
                        </w:rPr>
                        <w:fldChar w:fldCharType="begin"/>
                      </w:r>
                      <w:r w:rsidRPr="008603FA">
                        <w:rPr>
                          <w:sz w:val="18"/>
                        </w:rPr>
                        <w:instrText xml:space="preserve"> SEQ Figure \* ARABIC </w:instrText>
                      </w:r>
                      <w:r w:rsidRPr="008603FA">
                        <w:rPr>
                          <w:sz w:val="18"/>
                        </w:rPr>
                        <w:fldChar w:fldCharType="separate"/>
                      </w:r>
                      <w:r>
                        <w:rPr>
                          <w:noProof/>
                          <w:sz w:val="18"/>
                        </w:rPr>
                        <w:t>7</w:t>
                      </w:r>
                      <w:r w:rsidRPr="008603FA">
                        <w:rPr>
                          <w:sz w:val="18"/>
                        </w:rPr>
                        <w:fldChar w:fldCharType="end"/>
                      </w:r>
                      <w:r w:rsidRPr="008603FA">
                        <w:rPr>
                          <w:sz w:val="18"/>
                        </w:rPr>
                        <w:t xml:space="preserve">: </w:t>
                      </w:r>
                      <w:proofErr w:type="spellStart"/>
                      <w:r>
                        <w:rPr>
                          <w:sz w:val="18"/>
                        </w:rPr>
                        <w:t>Répartition</w:t>
                      </w:r>
                      <w:proofErr w:type="spellEnd"/>
                      <w:r>
                        <w:rPr>
                          <w:sz w:val="18"/>
                        </w:rPr>
                        <w:t xml:space="preserve"> des </w:t>
                      </w:r>
                      <w:proofErr w:type="spellStart"/>
                      <w:r>
                        <w:rPr>
                          <w:sz w:val="18"/>
                        </w:rPr>
                        <w:t>investissements</w:t>
                      </w:r>
                      <w:proofErr w:type="spellEnd"/>
                      <w:r>
                        <w:rPr>
                          <w:sz w:val="18"/>
                        </w:rPr>
                        <w:t xml:space="preserve"> </w:t>
                      </w:r>
                      <w:proofErr w:type="spellStart"/>
                      <w:r>
                        <w:rPr>
                          <w:sz w:val="18"/>
                        </w:rPr>
                        <w:t>requis</w:t>
                      </w:r>
                      <w:proofErr w:type="spellEnd"/>
                      <w:r>
                        <w:rPr>
                          <w:sz w:val="18"/>
                        </w:rPr>
                        <w:t xml:space="preserve"> par </w:t>
                      </w:r>
                      <w:proofErr w:type="spellStart"/>
                      <w:r>
                        <w:rPr>
                          <w:sz w:val="18"/>
                        </w:rPr>
                        <w:t>action</w:t>
                      </w:r>
                      <w:proofErr w:type="spellEnd"/>
                      <w:r>
                        <w:rPr>
                          <w:sz w:val="18"/>
                        </w:rPr>
                        <w:t xml:space="preserve"> en </w:t>
                      </w:r>
                      <w:proofErr w:type="spellStart"/>
                      <w:r>
                        <w:rPr>
                          <w:sz w:val="18"/>
                        </w:rPr>
                        <w:t>considérant</w:t>
                      </w:r>
                      <w:proofErr w:type="spellEnd"/>
                      <w:r>
                        <w:rPr>
                          <w:sz w:val="18"/>
                        </w:rPr>
                        <w:t xml:space="preserve"> le </w:t>
                      </w:r>
                      <w:proofErr w:type="spellStart"/>
                      <w:r>
                        <w:rPr>
                          <w:sz w:val="18"/>
                        </w:rPr>
                        <w:t>tout</w:t>
                      </w:r>
                      <w:proofErr w:type="spellEnd"/>
                      <w:r>
                        <w:rPr>
                          <w:sz w:val="18"/>
                        </w:rPr>
                        <w:t xml:space="preserve">-PV </w:t>
                      </w:r>
                      <w:proofErr w:type="spellStart"/>
                      <w:r>
                        <w:rPr>
                          <w:sz w:val="18"/>
                        </w:rPr>
                        <w:t>comme</w:t>
                      </w:r>
                      <w:proofErr w:type="spellEnd"/>
                      <w:r>
                        <w:rPr>
                          <w:sz w:val="18"/>
                        </w:rPr>
                        <w:t xml:space="preserve"> </w:t>
                      </w:r>
                      <w:proofErr w:type="spellStart"/>
                      <w:r>
                        <w:rPr>
                          <w:sz w:val="18"/>
                        </w:rPr>
                        <w:t>action</w:t>
                      </w:r>
                      <w:proofErr w:type="spellEnd"/>
                      <w:r>
                        <w:rPr>
                          <w:sz w:val="18"/>
                        </w:rPr>
                        <w:t xml:space="preserve"> </w:t>
                      </w:r>
                      <w:proofErr w:type="spellStart"/>
                      <w:r>
                        <w:rPr>
                          <w:sz w:val="18"/>
                        </w:rPr>
                        <w:t>séparée</w:t>
                      </w:r>
                      <w:bookmarkEnd w:id="268"/>
                      <w:proofErr w:type="spellEnd"/>
                    </w:p>
                  </w:txbxContent>
                </v:textbox>
                <w10:wrap type="tight"/>
              </v:shape>
            </w:pict>
          </mc:Fallback>
        </mc:AlternateContent>
      </w:r>
    </w:p>
    <w:p w14:paraId="4C62C222" w14:textId="2F829A89" w:rsidR="0094237B" w:rsidRDefault="0094237B" w:rsidP="00F437FC">
      <w:pPr>
        <w:pStyle w:val="Ecotexte"/>
      </w:pPr>
    </w:p>
    <w:p w14:paraId="290D7F5B" w14:textId="77777777" w:rsidR="0094237B" w:rsidRDefault="0094237B" w:rsidP="00F437FC">
      <w:pPr>
        <w:pStyle w:val="Ecotexte"/>
      </w:pPr>
    </w:p>
    <w:p w14:paraId="2A7DF961" w14:textId="77777777" w:rsidR="00AE3337" w:rsidRDefault="00AE3337" w:rsidP="00AE3337">
      <w:pPr>
        <w:pStyle w:val="Ecotexte"/>
      </w:pPr>
      <w:r>
        <w:rPr>
          <w:noProof/>
          <w:lang w:val="fr-FR"/>
        </w:rPr>
        <w:lastRenderedPageBreak/>
        <w:drawing>
          <wp:anchor distT="0" distB="0" distL="114300" distR="114300" simplePos="0" relativeHeight="251707904" behindDoc="1" locked="0" layoutInCell="1" allowOverlap="1" wp14:anchorId="39B680BC" wp14:editId="5A88DCB1">
            <wp:simplePos x="0" y="0"/>
            <wp:positionH relativeFrom="column">
              <wp:posOffset>2696210</wp:posOffset>
            </wp:positionH>
            <wp:positionV relativeFrom="paragraph">
              <wp:posOffset>15240</wp:posOffset>
            </wp:positionV>
            <wp:extent cx="3190875" cy="2905125"/>
            <wp:effectExtent l="0" t="0" r="9525" b="9525"/>
            <wp:wrapTight wrapText="bothSides">
              <wp:wrapPolygon edited="0">
                <wp:start x="0" y="0"/>
                <wp:lineTo x="0" y="21529"/>
                <wp:lineTo x="21536" y="21529"/>
                <wp:lineTo x="21536" y="0"/>
                <wp:lineTo x="0" y="0"/>
              </wp:wrapPolygon>
            </wp:wrapTight>
            <wp:docPr id="5740957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190875" cy="2905125"/>
                    </a:xfrm>
                    <a:prstGeom prst="rect">
                      <a:avLst/>
                    </a:prstGeom>
                    <a:noFill/>
                  </pic:spPr>
                </pic:pic>
              </a:graphicData>
            </a:graphic>
            <wp14:sizeRelH relativeFrom="margin">
              <wp14:pctWidth>0</wp14:pctWidth>
            </wp14:sizeRelH>
            <wp14:sizeRelV relativeFrom="margin">
              <wp14:pctHeight>0</wp14:pctHeight>
            </wp14:sizeRelV>
          </wp:anchor>
        </w:drawing>
      </w:r>
      <w:r>
        <w:t>En affectant les coûts se rapportant au PV à leurs secteurs respectifs, la répartition des investissements à mobiliser met toujours en exergue le poids du secteur des transports (38%), suivi cette fois-ci du tourisme (28%) et du résidentiel (22%); ce dernier se retrouvant dans les premières positions des besoins d’investissement surtout du fait du poids des coûts se rapportant aux installations PV.  Les plans climat dans ces trois secteurs pèsent donc pour presque 90% des volumes d’investissements requis.</w:t>
      </w:r>
    </w:p>
    <w:p w14:paraId="3DD4BFA7" w14:textId="77777777" w:rsidR="00AE3337" w:rsidRDefault="00AE3337" w:rsidP="00AE3337">
      <w:pPr>
        <w:pStyle w:val="Ecotexte"/>
      </w:pPr>
    </w:p>
    <w:p w14:paraId="25C9331A" w14:textId="77777777" w:rsidR="00AE3337" w:rsidRDefault="00AE3337" w:rsidP="00AE3337">
      <w:pPr>
        <w:pStyle w:val="Ecotexte"/>
      </w:pPr>
      <w:r>
        <w:rPr>
          <w:noProof/>
        </w:rPr>
        <mc:AlternateContent>
          <mc:Choice Requires="wps">
            <w:drawing>
              <wp:anchor distT="0" distB="0" distL="114300" distR="114300" simplePos="0" relativeHeight="251706880" behindDoc="1" locked="0" layoutInCell="1" allowOverlap="1" wp14:anchorId="1B23AFD9" wp14:editId="1336FB27">
                <wp:simplePos x="0" y="0"/>
                <wp:positionH relativeFrom="column">
                  <wp:posOffset>2748280</wp:posOffset>
                </wp:positionH>
                <wp:positionV relativeFrom="paragraph">
                  <wp:posOffset>29210</wp:posOffset>
                </wp:positionV>
                <wp:extent cx="3152775" cy="448310"/>
                <wp:effectExtent l="0" t="0" r="9525" b="8890"/>
                <wp:wrapTight wrapText="bothSides">
                  <wp:wrapPolygon edited="0">
                    <wp:start x="0" y="0"/>
                    <wp:lineTo x="0" y="21110"/>
                    <wp:lineTo x="21535" y="21110"/>
                    <wp:lineTo x="21535" y="0"/>
                    <wp:lineTo x="0" y="0"/>
                  </wp:wrapPolygon>
                </wp:wrapTight>
                <wp:docPr id="768804538" name="Zone de texte 1"/>
                <wp:cNvGraphicFramePr/>
                <a:graphic xmlns:a="http://schemas.openxmlformats.org/drawingml/2006/main">
                  <a:graphicData uri="http://schemas.microsoft.com/office/word/2010/wordprocessingShape">
                    <wps:wsp>
                      <wps:cNvSpPr txBox="1"/>
                      <wps:spPr>
                        <a:xfrm>
                          <a:off x="0" y="0"/>
                          <a:ext cx="3152775" cy="448310"/>
                        </a:xfrm>
                        <a:prstGeom prst="rect">
                          <a:avLst/>
                        </a:prstGeom>
                        <a:solidFill>
                          <a:prstClr val="white"/>
                        </a:solidFill>
                        <a:ln>
                          <a:noFill/>
                        </a:ln>
                      </wps:spPr>
                      <wps:txbx>
                        <w:txbxContent>
                          <w:p w14:paraId="1D522989" w14:textId="77777777" w:rsidR="00AE3337" w:rsidRPr="000808C8" w:rsidRDefault="00AE3337" w:rsidP="00AE3337">
                            <w:pPr>
                              <w:pStyle w:val="Lgende"/>
                              <w:rPr>
                                <w:noProof/>
                                <w:sz w:val="18"/>
                                <w:lang w:val="fr-CA"/>
                              </w:rPr>
                            </w:pPr>
                            <w:bookmarkStart w:id="224" w:name="_Toc132243074"/>
                            <w:r w:rsidRPr="000808C8">
                              <w:rPr>
                                <w:sz w:val="18"/>
                              </w:rPr>
                              <w:t xml:space="preserve">Figure </w:t>
                            </w:r>
                            <w:r w:rsidRPr="000808C8">
                              <w:rPr>
                                <w:sz w:val="18"/>
                              </w:rPr>
                              <w:fldChar w:fldCharType="begin"/>
                            </w:r>
                            <w:r w:rsidRPr="000808C8">
                              <w:rPr>
                                <w:sz w:val="18"/>
                              </w:rPr>
                              <w:instrText xml:space="preserve"> SEQ Figure \* ARABIC </w:instrText>
                            </w:r>
                            <w:r w:rsidRPr="000808C8">
                              <w:rPr>
                                <w:sz w:val="18"/>
                              </w:rPr>
                              <w:fldChar w:fldCharType="separate"/>
                            </w:r>
                            <w:r w:rsidRPr="000808C8">
                              <w:rPr>
                                <w:noProof/>
                                <w:sz w:val="18"/>
                              </w:rPr>
                              <w:t>8</w:t>
                            </w:r>
                            <w:r w:rsidRPr="000808C8">
                              <w:rPr>
                                <w:sz w:val="18"/>
                              </w:rPr>
                              <w:fldChar w:fldCharType="end"/>
                            </w:r>
                            <w:r w:rsidRPr="000808C8">
                              <w:rPr>
                                <w:sz w:val="18"/>
                              </w:rPr>
                              <w:t xml:space="preserve">: Répartition des investissements requis par action en </w:t>
                            </w:r>
                            <w:r>
                              <w:rPr>
                                <w:sz w:val="18"/>
                              </w:rPr>
                              <w:t>réintégrant</w:t>
                            </w:r>
                            <w:r w:rsidRPr="000808C8">
                              <w:rPr>
                                <w:sz w:val="18"/>
                              </w:rPr>
                              <w:t xml:space="preserve"> le PV </w:t>
                            </w:r>
                            <w:r>
                              <w:rPr>
                                <w:sz w:val="18"/>
                              </w:rPr>
                              <w:t>dans les actions sectorielles</w:t>
                            </w:r>
                            <w:bookmarkEnd w:id="22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3AFD9" id="_x0000_s1055" type="#_x0000_t202" style="position:absolute;left:0;text-align:left;margin-left:216.4pt;margin-top:2.3pt;width:248.25pt;height:35.3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BziIAIAAEMEAAAOAAAAZHJzL2Uyb0RvYy54bWysU8Fu2zAMvQ/YPwi6L07Sdg2MOEWWIsOA&#10;oC2QDj0rshwLkEWNUmJnXz9Kjpuu22nYRaZFiuR7fJzfdY1hR4Vegy34ZDTmTFkJpbb7gn9/Xn+a&#10;ceaDsKUwYFXBT8rzu8XHD/PW5WoKNZhSIaMk1uetK3gdgsuzzMtaNcKPwClLzgqwEYF+cZ+VKFrK&#10;3phsOh5/zlrA0iFI5T3d3vdOvkj5q0rJ8FhVXgVmCk69hXRiOnfxzBZzke9RuFrLcxviH7pohLZU&#10;9DXVvQiCHVD/karREsFDFUYSmgyqSkuVMBCayfgdmm0tnEpYiBzvXmny/y+tfDhu3ROy0H2BjgYY&#10;CWmdzz1dRjxdhU38UqeM/ETh6ZU21QUm6fJqcjO9vb3hTJLv+np2NUm8ZpfXDn34qqBh0Sg40lgS&#10;W+K48YEqUugQEot5MLpca2PiT3SsDLKjoBG2tQ4q9kgvfosyNsZaiK96d7zJLlCiFbpdx3RJMGcD&#10;zh2UJ4KP0CvDO7nWVHAjfHgSSFIgxCTv8EhHZaAtOJwtzmrAn3+7j/E0IfJy1pK0Cu5/HAQqzsw3&#10;S7OLOhwMHIzdYNhDswKCOqHFcTKZ9ACDGcwKoXkh1S9jFXIJK6lWwcNgrkIvcNoaqZbLFERqcyJs&#10;7NbJmHog9rl7EejOYwk00AcYRCfyd9PpY3ual4cAlU6ji8T2LJ75JqWm+Zy3Kq7C2/8Uddn9xS8A&#10;AAD//wMAUEsDBBQABgAIAAAAIQBzVQP03wAAAAgBAAAPAAAAZHJzL2Rvd25yZXYueG1sTI/BTsMw&#10;EETvSPyDtUhcEHVwIdAQp4KW3uDQUvW8jU0SEa+j2GnSv2c5wW1HM5p5my8n14qT7UPjScPdLAFh&#10;qfSmoUrD/nNz+wQiRCSDrSer4WwDLIvLixwz40fa2tMuVoJLKGSooY6xy6QMZW0dhpnvLLH35XuH&#10;kWVfSdPjyOWulSpJUumwIV6osbOr2pbfu8FpSNf9MG5pdbPev73jR1epw+v5oPX11fTyDCLaKf6F&#10;4Ref0aFgpqMfyATRarifK0aPfKQg2F+oxRzEUcPjgwJZ5PL/A8UPAAAA//8DAFBLAQItABQABgAI&#10;AAAAIQC2gziS/gAAAOEBAAATAAAAAAAAAAAAAAAAAAAAAABbQ29udGVudF9UeXBlc10ueG1sUEsB&#10;Ai0AFAAGAAgAAAAhADj9If/WAAAAlAEAAAsAAAAAAAAAAAAAAAAALwEAAF9yZWxzLy5yZWxzUEsB&#10;Ai0AFAAGAAgAAAAhAPdEHOIgAgAAQwQAAA4AAAAAAAAAAAAAAAAALgIAAGRycy9lMm9Eb2MueG1s&#10;UEsBAi0AFAAGAAgAAAAhAHNVA/TfAAAACAEAAA8AAAAAAAAAAAAAAAAAegQAAGRycy9kb3ducmV2&#10;LnhtbFBLBQYAAAAABAAEAPMAAACGBQAAAAA=&#10;" stroked="f">
                <v:textbox inset="0,0,0,0">
                  <w:txbxContent>
                    <w:p w14:paraId="1D522989" w14:textId="77777777" w:rsidR="00AE3337" w:rsidRPr="000808C8" w:rsidRDefault="00AE3337" w:rsidP="00AE3337">
                      <w:pPr>
                        <w:pStyle w:val="Lgende"/>
                        <w:rPr>
                          <w:noProof/>
                          <w:sz w:val="18"/>
                          <w:lang w:val="fr-CA"/>
                        </w:rPr>
                      </w:pPr>
                      <w:bookmarkStart w:id="270" w:name="_Toc132243074"/>
                      <w:r w:rsidRPr="000808C8">
                        <w:rPr>
                          <w:sz w:val="18"/>
                        </w:rPr>
                        <w:t xml:space="preserve">Figure </w:t>
                      </w:r>
                      <w:r w:rsidRPr="000808C8">
                        <w:rPr>
                          <w:sz w:val="18"/>
                        </w:rPr>
                        <w:fldChar w:fldCharType="begin"/>
                      </w:r>
                      <w:r w:rsidRPr="000808C8">
                        <w:rPr>
                          <w:sz w:val="18"/>
                        </w:rPr>
                        <w:instrText xml:space="preserve"> SEQ Figure \* ARABIC </w:instrText>
                      </w:r>
                      <w:r w:rsidRPr="000808C8">
                        <w:rPr>
                          <w:sz w:val="18"/>
                        </w:rPr>
                        <w:fldChar w:fldCharType="separate"/>
                      </w:r>
                      <w:r w:rsidRPr="000808C8">
                        <w:rPr>
                          <w:noProof/>
                          <w:sz w:val="18"/>
                        </w:rPr>
                        <w:t>8</w:t>
                      </w:r>
                      <w:r w:rsidRPr="000808C8">
                        <w:rPr>
                          <w:sz w:val="18"/>
                        </w:rPr>
                        <w:fldChar w:fldCharType="end"/>
                      </w:r>
                      <w:r w:rsidRPr="000808C8">
                        <w:rPr>
                          <w:sz w:val="18"/>
                        </w:rPr>
                        <w:t xml:space="preserve">: </w:t>
                      </w:r>
                      <w:proofErr w:type="spellStart"/>
                      <w:r w:rsidRPr="000808C8">
                        <w:rPr>
                          <w:sz w:val="18"/>
                        </w:rPr>
                        <w:t>Répartition</w:t>
                      </w:r>
                      <w:proofErr w:type="spellEnd"/>
                      <w:r w:rsidRPr="000808C8">
                        <w:rPr>
                          <w:sz w:val="18"/>
                        </w:rPr>
                        <w:t xml:space="preserve"> des </w:t>
                      </w:r>
                      <w:proofErr w:type="spellStart"/>
                      <w:r w:rsidRPr="000808C8">
                        <w:rPr>
                          <w:sz w:val="18"/>
                        </w:rPr>
                        <w:t>investissements</w:t>
                      </w:r>
                      <w:proofErr w:type="spellEnd"/>
                      <w:r w:rsidRPr="000808C8">
                        <w:rPr>
                          <w:sz w:val="18"/>
                        </w:rPr>
                        <w:t xml:space="preserve"> </w:t>
                      </w:r>
                      <w:proofErr w:type="spellStart"/>
                      <w:r w:rsidRPr="000808C8">
                        <w:rPr>
                          <w:sz w:val="18"/>
                        </w:rPr>
                        <w:t>requis</w:t>
                      </w:r>
                      <w:proofErr w:type="spellEnd"/>
                      <w:r w:rsidRPr="000808C8">
                        <w:rPr>
                          <w:sz w:val="18"/>
                        </w:rPr>
                        <w:t xml:space="preserve"> par </w:t>
                      </w:r>
                      <w:proofErr w:type="spellStart"/>
                      <w:r w:rsidRPr="000808C8">
                        <w:rPr>
                          <w:sz w:val="18"/>
                        </w:rPr>
                        <w:t>action</w:t>
                      </w:r>
                      <w:proofErr w:type="spellEnd"/>
                      <w:r w:rsidRPr="000808C8">
                        <w:rPr>
                          <w:sz w:val="18"/>
                        </w:rPr>
                        <w:t xml:space="preserve"> en </w:t>
                      </w:r>
                      <w:proofErr w:type="spellStart"/>
                      <w:r>
                        <w:rPr>
                          <w:sz w:val="18"/>
                        </w:rPr>
                        <w:t>réintégrant</w:t>
                      </w:r>
                      <w:proofErr w:type="spellEnd"/>
                      <w:r w:rsidRPr="000808C8">
                        <w:rPr>
                          <w:sz w:val="18"/>
                        </w:rPr>
                        <w:t xml:space="preserve"> le PV </w:t>
                      </w:r>
                      <w:proofErr w:type="spellStart"/>
                      <w:r>
                        <w:rPr>
                          <w:sz w:val="18"/>
                        </w:rPr>
                        <w:t>dans</w:t>
                      </w:r>
                      <w:proofErr w:type="spellEnd"/>
                      <w:r>
                        <w:rPr>
                          <w:sz w:val="18"/>
                        </w:rPr>
                        <w:t xml:space="preserve"> </w:t>
                      </w:r>
                      <w:proofErr w:type="spellStart"/>
                      <w:r>
                        <w:rPr>
                          <w:sz w:val="18"/>
                        </w:rPr>
                        <w:t>les</w:t>
                      </w:r>
                      <w:proofErr w:type="spellEnd"/>
                      <w:r>
                        <w:rPr>
                          <w:sz w:val="18"/>
                        </w:rPr>
                        <w:t xml:space="preserve"> </w:t>
                      </w:r>
                      <w:proofErr w:type="spellStart"/>
                      <w:r>
                        <w:rPr>
                          <w:sz w:val="18"/>
                        </w:rPr>
                        <w:t>actions</w:t>
                      </w:r>
                      <w:proofErr w:type="spellEnd"/>
                      <w:r>
                        <w:rPr>
                          <w:sz w:val="18"/>
                        </w:rPr>
                        <w:t xml:space="preserve"> </w:t>
                      </w:r>
                      <w:proofErr w:type="spellStart"/>
                      <w:r>
                        <w:rPr>
                          <w:sz w:val="18"/>
                        </w:rPr>
                        <w:t>sectorielles</w:t>
                      </w:r>
                      <w:bookmarkEnd w:id="270"/>
                      <w:proofErr w:type="spellEnd"/>
                    </w:p>
                  </w:txbxContent>
                </v:textbox>
                <w10:wrap type="tight"/>
              </v:shape>
            </w:pict>
          </mc:Fallback>
        </mc:AlternateContent>
      </w:r>
    </w:p>
    <w:p w14:paraId="32BA2039" w14:textId="77777777" w:rsidR="00AE3337" w:rsidRDefault="00AE3337" w:rsidP="00AE3337">
      <w:pPr>
        <w:pStyle w:val="Ecotexte"/>
      </w:pPr>
    </w:p>
    <w:p w14:paraId="156E7FEB" w14:textId="392A5BB8" w:rsidR="00F437FC" w:rsidRDefault="00F437FC" w:rsidP="00F437FC">
      <w:pPr>
        <w:pStyle w:val="Ecotexte"/>
      </w:pPr>
      <w:r>
        <w:t>Des fiches actions par mesure d’atténuation permettant l’atteinte de cet objectif sont détaillées ci-</w:t>
      </w:r>
      <w:r w:rsidR="009D668C">
        <w:t>après</w:t>
      </w:r>
      <w:r>
        <w:t> :</w:t>
      </w:r>
    </w:p>
    <w:p w14:paraId="639B0D30" w14:textId="356590D8" w:rsidR="00F437FC" w:rsidRDefault="00F437FC" w:rsidP="00F437FC">
      <w:pPr>
        <w:pStyle w:val="Ecotexte"/>
      </w:pPr>
    </w:p>
    <w:p w14:paraId="14727607" w14:textId="1F3AC82F" w:rsidR="00AE3337" w:rsidRDefault="00AE3337">
      <w:pPr>
        <w:spacing w:after="160" w:line="259" w:lineRule="auto"/>
        <w:rPr>
          <w:lang w:val="fr-CA"/>
        </w:rPr>
      </w:pPr>
      <w:r>
        <w:br w:type="page"/>
      </w:r>
    </w:p>
    <w:p w14:paraId="71D15DE2" w14:textId="3A02ED8C" w:rsidR="00F437FC" w:rsidRPr="00002C32" w:rsidRDefault="00F437FC" w:rsidP="00F437FC">
      <w:pPr>
        <w:pStyle w:val="Titre4"/>
        <w:pBdr>
          <w:top w:val="single" w:sz="4" w:space="1" w:color="auto"/>
          <w:left w:val="single" w:sz="4" w:space="4" w:color="auto"/>
          <w:bottom w:val="single" w:sz="4" w:space="1" w:color="auto"/>
          <w:right w:val="single" w:sz="4" w:space="4" w:color="auto"/>
        </w:pBdr>
        <w:shd w:val="clear" w:color="auto" w:fill="E2EFD9" w:themeFill="accent6" w:themeFillTint="33"/>
        <w:spacing w:before="120" w:after="120" w:line="360" w:lineRule="auto"/>
        <w:rPr>
          <w:lang w:val="fr-FR"/>
        </w:rPr>
      </w:pPr>
      <w:r w:rsidRPr="00002C32">
        <w:rPr>
          <w:b/>
          <w:bCs w:val="0"/>
          <w:lang w:val="fr-FR"/>
        </w:rPr>
        <w:lastRenderedPageBreak/>
        <w:t xml:space="preserve">Fiche Action 1: </w:t>
      </w:r>
      <w:r w:rsidR="00310903" w:rsidRPr="00002C32">
        <w:rPr>
          <w:b/>
          <w:bCs w:val="0"/>
          <w:lang w:val="fr-FR"/>
        </w:rPr>
        <w:t xml:space="preserve">Plan </w:t>
      </w:r>
      <w:r w:rsidR="00BF5839" w:rsidRPr="00002C32">
        <w:rPr>
          <w:b/>
          <w:bCs w:val="0"/>
          <w:lang w:val="fr-FR"/>
        </w:rPr>
        <w:t>de transition bas-carbone ciblant le p</w:t>
      </w:r>
      <w:r w:rsidR="00310903" w:rsidRPr="00002C32">
        <w:rPr>
          <w:b/>
          <w:bCs w:val="0"/>
          <w:lang w:val="fr-FR"/>
        </w:rPr>
        <w:t xml:space="preserve">atrimoine </w:t>
      </w:r>
      <w:r w:rsidR="00FF3CC5" w:rsidRPr="00002C32">
        <w:rPr>
          <w:b/>
          <w:bCs w:val="0"/>
          <w:lang w:val="fr-FR"/>
        </w:rPr>
        <w:t>m</w:t>
      </w:r>
      <w:r w:rsidR="00310903" w:rsidRPr="00002C32">
        <w:rPr>
          <w:b/>
          <w:bCs w:val="0"/>
          <w:lang w:val="fr-FR"/>
        </w:rPr>
        <w:t>unicipal</w:t>
      </w:r>
    </w:p>
    <w:p w14:paraId="6A8C3935" w14:textId="77777777" w:rsidR="00310903" w:rsidRDefault="00310903" w:rsidP="00310903">
      <w:pPr>
        <w:pStyle w:val="6-Texte3"/>
        <w:spacing w:before="120" w:after="120"/>
        <w:ind w:left="0"/>
        <w:rPr>
          <w:rFonts w:cs="Arial"/>
          <w:b/>
          <w:bCs/>
          <w:sz w:val="22"/>
          <w:szCs w:val="22"/>
          <w:u w:val="single"/>
          <w:lang w:val="fr-FR"/>
        </w:rPr>
      </w:pPr>
    </w:p>
    <w:p w14:paraId="0628AB06" w14:textId="207B97B3" w:rsidR="00310903" w:rsidRDefault="00310903" w:rsidP="00310903">
      <w:pPr>
        <w:pStyle w:val="6-Texte3"/>
        <w:spacing w:before="120" w:after="120"/>
        <w:ind w:left="0"/>
        <w:rPr>
          <w:rFonts w:cs="Arial"/>
          <w:b/>
          <w:bCs/>
          <w:sz w:val="22"/>
          <w:szCs w:val="22"/>
          <w:u w:val="single"/>
          <w:lang w:val="fr-FR"/>
        </w:rPr>
      </w:pPr>
      <w:r w:rsidRPr="00606A25">
        <w:rPr>
          <w:rFonts w:cs="Arial"/>
          <w:b/>
          <w:bCs/>
          <w:sz w:val="22"/>
          <w:szCs w:val="22"/>
          <w:u w:val="single"/>
          <w:lang w:val="fr-FR"/>
        </w:rPr>
        <w:t xml:space="preserve">Justificatif </w:t>
      </w:r>
      <w:r>
        <w:rPr>
          <w:rFonts w:cs="Arial"/>
          <w:b/>
          <w:bCs/>
          <w:sz w:val="22"/>
          <w:szCs w:val="22"/>
          <w:u w:val="single"/>
          <w:lang w:val="fr-FR"/>
        </w:rPr>
        <w:t>de</w:t>
      </w:r>
      <w:r w:rsidRPr="00606A25">
        <w:rPr>
          <w:rFonts w:cs="Arial" w:hint="eastAsia"/>
          <w:b/>
          <w:bCs/>
          <w:sz w:val="22"/>
          <w:szCs w:val="22"/>
          <w:u w:val="single"/>
          <w:lang w:val="fr-FR"/>
        </w:rPr>
        <w:t xml:space="preserve"> l’action :</w:t>
      </w:r>
    </w:p>
    <w:p w14:paraId="66052AAC" w14:textId="77777777" w:rsidR="00310903" w:rsidRDefault="00310903" w:rsidP="00310903">
      <w:pPr>
        <w:pStyle w:val="Ecotexte"/>
      </w:pPr>
      <w:r>
        <w:t>Les émissions découlant des activités liées directement au patrimoine municipal de Djerba Houmt Souk se sont élevées à 2,8 ktéCO2 en 2019, représentant 1,4 % des émissions totales brutes de la commune.</w:t>
      </w:r>
    </w:p>
    <w:p w14:paraId="6F43089C" w14:textId="77777777" w:rsidR="00310903" w:rsidRDefault="00310903" w:rsidP="00310903">
      <w:pPr>
        <w:pStyle w:val="Ecotexte"/>
        <w:widowControl w:val="0"/>
        <w:suppressAutoHyphens w:val="0"/>
      </w:pPr>
      <w:r>
        <w:t>Néanmoins et malgré la très faible contribution de la municipalité aux émissions brutes totales de la commune, la municipalité de Houmt Souk devrait jouer un rôle primordial dans la mise en œuvre de la transition bas-carbone de la commune en adoptant elle-même une politique bas-carbone ambitieuse pour tout ce qui concerne son patrimoine municipal direct.</w:t>
      </w:r>
    </w:p>
    <w:p w14:paraId="79AE39BC" w14:textId="77777777" w:rsidR="00310903" w:rsidRDefault="00310903" w:rsidP="00310903">
      <w:pPr>
        <w:pStyle w:val="Ecotexte"/>
        <w:widowControl w:val="0"/>
        <w:suppressAutoHyphens w:val="0"/>
      </w:pPr>
      <w:r>
        <w:t xml:space="preserve">Ceci va permettre à la municipalité de donner l’exemple aux autres acteurs concernés de la commune et jouer le rôle de lead pour assurer leur engagement et leur adhésion à l’atteinte des objectifs du plan climat de la commune. </w:t>
      </w:r>
    </w:p>
    <w:p w14:paraId="2BE9E53F" w14:textId="77777777" w:rsidR="00310903" w:rsidRPr="00606A25" w:rsidRDefault="00310903" w:rsidP="00310903">
      <w:pPr>
        <w:pStyle w:val="6-Texte3"/>
        <w:spacing w:before="120" w:after="120"/>
        <w:ind w:left="0"/>
        <w:rPr>
          <w:rFonts w:cs="Arial"/>
          <w:sz w:val="22"/>
          <w:szCs w:val="22"/>
          <w:u w:val="single"/>
          <w:lang w:val="fr-FR"/>
        </w:rPr>
      </w:pPr>
      <w:r w:rsidRPr="00606A25">
        <w:rPr>
          <w:rFonts w:cs="Arial" w:hint="eastAsia"/>
          <w:b/>
          <w:bCs/>
          <w:sz w:val="22"/>
          <w:szCs w:val="22"/>
          <w:u w:val="single"/>
          <w:lang w:val="fr-FR"/>
        </w:rPr>
        <w:t>Objectifs de l’action :</w:t>
      </w:r>
    </w:p>
    <w:p w14:paraId="470C76C8" w14:textId="77777777" w:rsidR="00310903" w:rsidRDefault="00310903" w:rsidP="00310903">
      <w:pPr>
        <w:pStyle w:val="Ecotexte"/>
      </w:pPr>
      <w:r w:rsidRPr="002C32C7">
        <w:t xml:space="preserve">L’action a pour objectif de mettre en place une stratégie Bas carbone ambitieuse permettant l’atténuation des émissions </w:t>
      </w:r>
      <w:r>
        <w:t xml:space="preserve">des GES découlant des activités liées directement au patrimoine municipal et qui proviennent d’activités impliquant des consommations d’énergie. </w:t>
      </w:r>
    </w:p>
    <w:p w14:paraId="4435A8C7" w14:textId="77777777" w:rsidR="00310903" w:rsidRDefault="00310903" w:rsidP="00310903">
      <w:pPr>
        <w:pStyle w:val="Ecotexte"/>
      </w:pPr>
      <w:r>
        <w:t>Le plan d’actions d’atténuation ciblera principalement les activités suivantes et l’atteinte des objectifs y afférents :</w:t>
      </w:r>
    </w:p>
    <w:p w14:paraId="5998B721" w14:textId="4FA3FF3B" w:rsidR="00310903" w:rsidRDefault="00310903" w:rsidP="00310903">
      <w:pPr>
        <w:pStyle w:val="Ecotexte"/>
        <w:numPr>
          <w:ilvl w:val="0"/>
          <w:numId w:val="16"/>
        </w:numPr>
      </w:pPr>
      <w:r>
        <w:rPr>
          <w:b/>
          <w:bCs/>
        </w:rPr>
        <w:t>É</w:t>
      </w:r>
      <w:r w:rsidRPr="0040600A">
        <w:rPr>
          <w:b/>
          <w:bCs/>
        </w:rPr>
        <w:t>clairage public</w:t>
      </w:r>
      <w:r>
        <w:t xml:space="preserve"> : Réduction de la consommation électrique du réseau d’EP </w:t>
      </w:r>
      <w:r w:rsidR="003E304E">
        <w:t>de</w:t>
      </w:r>
      <w:r>
        <w:t xml:space="preserve"> </w:t>
      </w:r>
      <w:r w:rsidR="003E304E">
        <w:t>5</w:t>
      </w:r>
      <w:r>
        <w:t xml:space="preserve">0 % </w:t>
      </w:r>
      <w:r w:rsidR="003E304E">
        <w:t>à partir de 2025</w:t>
      </w:r>
      <w:r>
        <w:t xml:space="preserve"> en comparaison au scénario BaU.</w:t>
      </w:r>
    </w:p>
    <w:p w14:paraId="52B648D9" w14:textId="77777777" w:rsidR="00310903" w:rsidRDefault="00310903" w:rsidP="00310903">
      <w:pPr>
        <w:pStyle w:val="Ecotexte"/>
        <w:numPr>
          <w:ilvl w:val="0"/>
          <w:numId w:val="16"/>
        </w:numPr>
      </w:pPr>
      <w:r w:rsidRPr="0040600A">
        <w:rPr>
          <w:b/>
          <w:bCs/>
        </w:rPr>
        <w:t>Parc</w:t>
      </w:r>
      <w:r>
        <w:rPr>
          <w:b/>
          <w:bCs/>
        </w:rPr>
        <w:t xml:space="preserve"> de véhicules</w:t>
      </w:r>
      <w:r>
        <w:t xml:space="preserve"> : </w:t>
      </w:r>
    </w:p>
    <w:p w14:paraId="3615A132" w14:textId="088F38B9" w:rsidR="00310903" w:rsidRDefault="00C41EE0" w:rsidP="00310903">
      <w:pPr>
        <w:pStyle w:val="Ecotexte"/>
        <w:numPr>
          <w:ilvl w:val="1"/>
          <w:numId w:val="16"/>
        </w:numPr>
      </w:pPr>
      <w:r>
        <w:t>Économie moyenne sur</w:t>
      </w:r>
      <w:r w:rsidR="00310903">
        <w:t xml:space="preserve"> la consommation du parc de 15 % </w:t>
      </w:r>
      <w:r>
        <w:t xml:space="preserve">à partir de </w:t>
      </w:r>
      <w:r w:rsidR="00310903">
        <w:t>2025</w:t>
      </w:r>
      <w:r>
        <w:t xml:space="preserve"> par rapport au BaU</w:t>
      </w:r>
      <w:r w:rsidR="00310903">
        <w:t>, par une meilleure gestion du parc</w:t>
      </w:r>
    </w:p>
    <w:p w14:paraId="76D5D85F" w14:textId="1A6A9889" w:rsidR="00310903" w:rsidRDefault="00310903" w:rsidP="00310903">
      <w:pPr>
        <w:pStyle w:val="Ecotexte"/>
        <w:numPr>
          <w:ilvl w:val="1"/>
          <w:numId w:val="16"/>
        </w:numPr>
      </w:pPr>
      <w:r>
        <w:t>Électrification 90 % du parc de véhicules de la municipalité d’ici 2030.</w:t>
      </w:r>
    </w:p>
    <w:p w14:paraId="066A6E3B" w14:textId="7AB84BF8" w:rsidR="00D775FC" w:rsidRDefault="00D775FC" w:rsidP="00310903">
      <w:pPr>
        <w:pStyle w:val="Ecotexte"/>
        <w:numPr>
          <w:ilvl w:val="1"/>
          <w:numId w:val="16"/>
        </w:numPr>
      </w:pPr>
      <w:r>
        <w:t>Au final, division des émissions du parc par 12 par rapport au BaU, et par 8 par rapport à 2019</w:t>
      </w:r>
    </w:p>
    <w:p w14:paraId="04DAB338" w14:textId="77777777" w:rsidR="00310903" w:rsidRDefault="00310903" w:rsidP="00310903">
      <w:pPr>
        <w:pStyle w:val="Ecotexte"/>
        <w:numPr>
          <w:ilvl w:val="0"/>
          <w:numId w:val="16"/>
        </w:numPr>
      </w:pPr>
      <w:r w:rsidRPr="0040600A">
        <w:rPr>
          <w:b/>
          <w:bCs/>
        </w:rPr>
        <w:t>Bâtiment</w:t>
      </w:r>
      <w:r>
        <w:rPr>
          <w:b/>
          <w:bCs/>
        </w:rPr>
        <w:t>s</w:t>
      </w:r>
      <w:r>
        <w:t> : Réduction de minimum 20 % de la consommation électrique</w:t>
      </w:r>
      <w:r w:rsidRPr="006A292C">
        <w:t xml:space="preserve"> </w:t>
      </w:r>
      <w:r>
        <w:t xml:space="preserve">des bâtiments municipaux d’ici 2024. </w:t>
      </w:r>
    </w:p>
    <w:p w14:paraId="551A24D0" w14:textId="77777777" w:rsidR="00310903" w:rsidRDefault="00310903" w:rsidP="00310903">
      <w:pPr>
        <w:pStyle w:val="Ecotexte"/>
        <w:numPr>
          <w:ilvl w:val="0"/>
          <w:numId w:val="16"/>
        </w:numPr>
      </w:pPr>
      <w:r>
        <w:rPr>
          <w:b/>
          <w:bCs/>
        </w:rPr>
        <w:t>Intégration PV</w:t>
      </w:r>
      <w:r>
        <w:t> : Installation de 3 MW de puissance PV d’ici 2030 en vue de satisfaire 100% des besoins électriques du patrimoine de la commune.</w:t>
      </w:r>
    </w:p>
    <w:p w14:paraId="6703259D" w14:textId="77777777" w:rsidR="00310903" w:rsidRDefault="00310903" w:rsidP="00310903">
      <w:pPr>
        <w:spacing w:line="259" w:lineRule="auto"/>
        <w:jc w:val="both"/>
        <w:rPr>
          <w:rFonts w:cs="Arial"/>
          <w:lang w:val="fr-FR"/>
        </w:rPr>
      </w:pPr>
    </w:p>
    <w:p w14:paraId="0D18D3C3" w14:textId="77777777" w:rsidR="00E07CEC" w:rsidRDefault="00E07CEC">
      <w:pPr>
        <w:spacing w:after="160" w:line="259" w:lineRule="auto"/>
        <w:rPr>
          <w:rFonts w:eastAsia="Times New Roman" w:cs="Arial"/>
          <w:b/>
          <w:bCs/>
          <w:u w:val="single"/>
          <w:lang w:val="fr-FR" w:eastAsia="fr-FR"/>
        </w:rPr>
      </w:pPr>
      <w:r>
        <w:rPr>
          <w:rFonts w:cs="Arial"/>
          <w:b/>
          <w:bCs/>
          <w:u w:val="single"/>
          <w:lang w:val="fr-FR"/>
        </w:rPr>
        <w:br w:type="page"/>
      </w:r>
    </w:p>
    <w:p w14:paraId="647D8C7B" w14:textId="2A5B56AC" w:rsidR="00310903" w:rsidRDefault="00310903" w:rsidP="00310903">
      <w:pPr>
        <w:pStyle w:val="6-Texte3"/>
        <w:spacing w:before="120" w:after="120"/>
        <w:ind w:left="0"/>
        <w:rPr>
          <w:rFonts w:cs="Arial"/>
          <w:b/>
          <w:bCs/>
          <w:sz w:val="22"/>
          <w:szCs w:val="22"/>
          <w:u w:val="single"/>
          <w:lang w:val="fr-FR"/>
        </w:rPr>
      </w:pPr>
      <w:r w:rsidRPr="00606A25">
        <w:rPr>
          <w:rFonts w:cs="Arial" w:hint="eastAsia"/>
          <w:b/>
          <w:bCs/>
          <w:sz w:val="22"/>
          <w:szCs w:val="22"/>
          <w:u w:val="single"/>
          <w:lang w:val="fr-FR"/>
        </w:rPr>
        <w:lastRenderedPageBreak/>
        <w:t>Description de l’action :</w:t>
      </w:r>
    </w:p>
    <w:p w14:paraId="3F832652" w14:textId="40747159" w:rsidR="00310903" w:rsidRDefault="00310903" w:rsidP="00310903">
      <w:pPr>
        <w:pStyle w:val="Ecotexte"/>
      </w:pPr>
      <w:r>
        <w:t xml:space="preserve">L’action sur le patrimoine consiste à mettre en place un plan d’action permettant la réduction de la consommation d’énergie des principaux postes de consommation de la commune à savoir l’éclairage public, les bâtiments et le parc véhicules appartenant à la municipalité et le recours aux énergies renouvelables pour satisfaire les besoins. </w:t>
      </w:r>
    </w:p>
    <w:p w14:paraId="2561F740" w14:textId="77777777" w:rsidR="00310903" w:rsidRDefault="00310903" w:rsidP="00310903">
      <w:pPr>
        <w:pStyle w:val="Ecotexte"/>
        <w:widowControl w:val="0"/>
        <w:suppressAutoHyphens w:val="0"/>
      </w:pPr>
      <w:r>
        <w:t>En effet la commune de Djerba Houmt Souk s’est déjà inscrite dans cette démarche en s’engageant dans le programme Alliance des Communes pour la Transition Energétique (ACTE), piloté par l’ANME, et qui vise à accompagner les communes tunisiennes à améliorer leur contribution à l’atteinte des objectifs nationaux en matière de transition énergétique via la mise en œuvre des stratégies énergétiques locales au niveau de leurs patrimoines.</w:t>
      </w:r>
    </w:p>
    <w:p w14:paraId="3A571576" w14:textId="4E2D2724" w:rsidR="00310903" w:rsidRDefault="00310903" w:rsidP="00310903">
      <w:pPr>
        <w:pStyle w:val="Ecotexte"/>
        <w:widowControl w:val="0"/>
        <w:suppressAutoHyphens w:val="0"/>
      </w:pPr>
      <w:r>
        <w:t>C’est dans ce contexte qu’une action d’audit énergétique détaillée ciblant le patrimoine est en cours de mise en place par le bureau d’études CRA2E et qui va permettre à accompagner la municipalité dans l’identification des principales mesures de réduction de la consommation d’énergie au niveau des différents postes de consommation de la commune.</w:t>
      </w:r>
    </w:p>
    <w:p w14:paraId="39DF2716" w14:textId="354378AE" w:rsidR="00310903" w:rsidRPr="003449E8" w:rsidRDefault="00310903" w:rsidP="00310903">
      <w:pPr>
        <w:pStyle w:val="Ecotexte"/>
        <w:widowControl w:val="0"/>
        <w:suppressAutoHyphens w:val="0"/>
        <w:rPr>
          <w:i/>
          <w:iCs/>
          <w:u w:val="single"/>
        </w:rPr>
      </w:pPr>
      <w:r>
        <w:rPr>
          <w:i/>
          <w:iCs/>
          <w:u w:val="single"/>
        </w:rPr>
        <w:t>Plan d’action EE</w:t>
      </w:r>
      <w:r w:rsidRPr="003449E8">
        <w:rPr>
          <w:i/>
          <w:iCs/>
          <w:u w:val="single"/>
        </w:rPr>
        <w:t xml:space="preserve"> Eclairage </w:t>
      </w:r>
      <w:r w:rsidR="00FF3CC5">
        <w:rPr>
          <w:i/>
          <w:iCs/>
          <w:u w:val="single"/>
        </w:rPr>
        <w:t>p</w:t>
      </w:r>
      <w:r w:rsidRPr="003449E8">
        <w:rPr>
          <w:i/>
          <w:iCs/>
          <w:u w:val="single"/>
        </w:rPr>
        <w:t>ublic :</w:t>
      </w:r>
    </w:p>
    <w:p w14:paraId="40EB3AF4" w14:textId="0A2F5781" w:rsidR="00310903" w:rsidRDefault="00310903" w:rsidP="00310903">
      <w:pPr>
        <w:pStyle w:val="Ecotexte"/>
        <w:widowControl w:val="0"/>
        <w:suppressAutoHyphens w:val="0"/>
      </w:pPr>
      <w:r>
        <w:t>En termes de répartition de la consommation d’énergie le poste éclairage public reste de loin le poste le plus gros consommateur d’énergie, il contribue à lui seul à 77% des émissions liées à l’énergie du patrimoine municipal.</w:t>
      </w:r>
      <w:r w:rsidR="004E3936">
        <w:t xml:space="preserve">  Pourtant, la Commune de Houmt Souk n’est pas fortement pourvue en éclairage public en comparaison à d’autres villes.</w:t>
      </w:r>
    </w:p>
    <w:p w14:paraId="1555AE88" w14:textId="78797490" w:rsidR="004E3936" w:rsidRDefault="004E3936" w:rsidP="00310903">
      <w:pPr>
        <w:pStyle w:val="Ecotexte"/>
        <w:widowControl w:val="0"/>
        <w:suppressAutoHyphens w:val="0"/>
      </w:pPr>
      <w:r>
        <w:t>Les évolution</w:t>
      </w:r>
      <w:r w:rsidR="00FF3CC5">
        <w:t>s</w:t>
      </w:r>
      <w:r>
        <w:t xml:space="preserve"> des besoins en éclairage public et des émissions correspondantes ont été simulées en considérant</w:t>
      </w:r>
      <w:r w:rsidR="00925DD5">
        <w:t xml:space="preserve"> les hypothèses suivantes </w:t>
      </w:r>
      <w:r w:rsidR="00925DD5" w:rsidRPr="00F72141">
        <w:rPr>
          <w:b/>
          <w:bCs/>
        </w:rPr>
        <w:t>pour le scénario BaU</w:t>
      </w:r>
      <w:r>
        <w:t> :</w:t>
      </w:r>
    </w:p>
    <w:p w14:paraId="1CE25119" w14:textId="2549E757" w:rsidR="00925DD5" w:rsidRDefault="00925DD5">
      <w:pPr>
        <w:pStyle w:val="Ecotexte"/>
        <w:widowControl w:val="0"/>
        <w:numPr>
          <w:ilvl w:val="0"/>
          <w:numId w:val="26"/>
        </w:numPr>
      </w:pPr>
      <w:r>
        <w:t xml:space="preserve">La consommation unitaire moyenne resterait stable au même niveau que celle constatée en 2021; soit 998 kWh par point lumineux </w:t>
      </w:r>
    </w:p>
    <w:p w14:paraId="6E2BF95D" w14:textId="65A89D48" w:rsidR="004E3936" w:rsidRDefault="00FF3CC5">
      <w:pPr>
        <w:pStyle w:val="Ecotexte"/>
        <w:widowControl w:val="0"/>
        <w:numPr>
          <w:ilvl w:val="0"/>
          <w:numId w:val="26"/>
        </w:numPr>
      </w:pPr>
      <w:r>
        <w:t>À</w:t>
      </w:r>
      <w:r w:rsidR="004E3936">
        <w:t xml:space="preserve"> l’horizon 2030, le taux d’équipement atteindrait 1 point lumineux/10 habitants,</w:t>
      </w:r>
      <w:r w:rsidR="004E3936">
        <w:rPr>
          <w:rStyle w:val="Appelnotedebasdep"/>
        </w:rPr>
        <w:footnoteReference w:id="8"/>
      </w:r>
      <w:r w:rsidR="004E3936">
        <w:t xml:space="preserve"> contre 1 point lumineux par 18 habitants aujourd’hui.</w:t>
      </w:r>
    </w:p>
    <w:p w14:paraId="4DBAE4A2" w14:textId="799114F8" w:rsidR="004E3936" w:rsidRDefault="004E3936">
      <w:pPr>
        <w:pStyle w:val="Ecotexte"/>
        <w:widowControl w:val="0"/>
        <w:numPr>
          <w:ilvl w:val="0"/>
          <w:numId w:val="26"/>
        </w:numPr>
      </w:pPr>
      <w:r>
        <w:t>Le facteur d’émissions du réseau électrique du BaU baisserait de 20% d’ici 2030.</w:t>
      </w:r>
    </w:p>
    <w:p w14:paraId="1B4172D1" w14:textId="77777777" w:rsidR="00310903" w:rsidRDefault="00310903" w:rsidP="00310903">
      <w:pPr>
        <w:pStyle w:val="Ecotexte"/>
        <w:widowControl w:val="0"/>
      </w:pPr>
      <w:r>
        <w:t>Les mesures d’atténuation ciblant ce poste concerneront principalement :</w:t>
      </w:r>
    </w:p>
    <w:p w14:paraId="38DE7D0A" w14:textId="33ECF934" w:rsidR="00310903" w:rsidRPr="00260499" w:rsidRDefault="00310903">
      <w:pPr>
        <w:pStyle w:val="Ecotexte"/>
        <w:widowControl w:val="0"/>
        <w:numPr>
          <w:ilvl w:val="0"/>
          <w:numId w:val="26"/>
        </w:numPr>
      </w:pPr>
      <w:r>
        <w:t xml:space="preserve">Le remplacement des lampes SHP par des lampes LED présentant une meilleure efficacité lumineuse (Efficacité </w:t>
      </w:r>
      <w:r w:rsidRPr="00260499">
        <w:rPr>
          <w:lang w:val="fr-FR"/>
        </w:rPr>
        <w:t>≥ 130 lm/W</w:t>
      </w:r>
      <w:r>
        <w:rPr>
          <w:lang w:val="fr-FR"/>
        </w:rPr>
        <w:t>)</w:t>
      </w:r>
      <w:r w:rsidR="003E304E">
        <w:rPr>
          <w:lang w:val="fr-FR"/>
        </w:rPr>
        <w:t> ; et donc une moindre puissance requise par lampe,</w:t>
      </w:r>
      <w:r>
        <w:rPr>
          <w:lang w:val="fr-FR"/>
        </w:rPr>
        <w:t xml:space="preserve"> et une durée de vie plus longue (une moyenne de </w:t>
      </w:r>
      <w:r w:rsidRPr="00260499">
        <w:t>70 000 h</w:t>
      </w:r>
      <w:r>
        <w:t>)</w:t>
      </w:r>
    </w:p>
    <w:p w14:paraId="4A6FBC8D" w14:textId="77777777" w:rsidR="00310903" w:rsidRPr="00B21B7D" w:rsidRDefault="00310903">
      <w:pPr>
        <w:pStyle w:val="Ecotexte"/>
        <w:widowControl w:val="0"/>
        <w:numPr>
          <w:ilvl w:val="0"/>
          <w:numId w:val="26"/>
        </w:numPr>
        <w:rPr>
          <w:lang w:val="fr-FR"/>
        </w:rPr>
      </w:pPr>
      <w:r>
        <w:t>Un suivi rigoureux et une gestion efficace du réseau d’EP</w:t>
      </w:r>
    </w:p>
    <w:p w14:paraId="3BA157D9" w14:textId="77777777" w:rsidR="00310903" w:rsidRDefault="00310903" w:rsidP="00310903">
      <w:pPr>
        <w:pStyle w:val="Ecotexte"/>
        <w:widowControl w:val="0"/>
      </w:pPr>
      <w:r>
        <w:t xml:space="preserve">Les économies de puissance et de consommation sont données à titre indicatif dans le tableau ci-dessous. </w:t>
      </w:r>
    </w:p>
    <w:p w14:paraId="37B3E584" w14:textId="604D546C" w:rsidR="00310903" w:rsidRPr="00002C32" w:rsidRDefault="00310903" w:rsidP="00310903">
      <w:pPr>
        <w:pStyle w:val="Lgende"/>
        <w:keepNext/>
        <w:spacing w:after="120"/>
        <w:jc w:val="center"/>
        <w:rPr>
          <w:lang w:val="fr-FR"/>
        </w:rPr>
      </w:pPr>
      <w:bookmarkStart w:id="225" w:name="_Toc132243143"/>
      <w:r w:rsidRPr="00002C32">
        <w:rPr>
          <w:lang w:val="fr-FR"/>
        </w:rPr>
        <w:lastRenderedPageBreak/>
        <w:t xml:space="preserve">Tableau </w:t>
      </w:r>
      <w:r>
        <w:fldChar w:fldCharType="begin"/>
      </w:r>
      <w:r w:rsidRPr="00002C32">
        <w:rPr>
          <w:lang w:val="fr-FR"/>
        </w:rPr>
        <w:instrText xml:space="preserve"> SEQ Tableau \* ARABIC </w:instrText>
      </w:r>
      <w:r>
        <w:fldChar w:fldCharType="separate"/>
      </w:r>
      <w:r w:rsidR="00733065">
        <w:rPr>
          <w:noProof/>
          <w:lang w:val="fr-FR"/>
        </w:rPr>
        <w:t>27</w:t>
      </w:r>
      <w:r>
        <w:rPr>
          <w:noProof/>
        </w:rPr>
        <w:fldChar w:fldCharType="end"/>
      </w:r>
      <w:r w:rsidRPr="00002C32">
        <w:rPr>
          <w:lang w:val="fr-FR"/>
        </w:rPr>
        <w:t xml:space="preserve"> : Économie de puissance et de consommation </w:t>
      </w:r>
      <w:r w:rsidR="003E304E" w:rsidRPr="00002C32">
        <w:rPr>
          <w:lang w:val="fr-FR"/>
        </w:rPr>
        <w:t xml:space="preserve">grâce au </w:t>
      </w:r>
      <w:r w:rsidRPr="00002C32">
        <w:rPr>
          <w:lang w:val="fr-FR"/>
        </w:rPr>
        <w:t xml:space="preserve">remplacement </w:t>
      </w:r>
      <w:r w:rsidR="003E304E" w:rsidRPr="00002C32">
        <w:rPr>
          <w:lang w:val="fr-FR"/>
        </w:rPr>
        <w:t xml:space="preserve">des SHP par des </w:t>
      </w:r>
      <w:r w:rsidRPr="00002C32">
        <w:rPr>
          <w:lang w:val="fr-FR"/>
        </w:rPr>
        <w:t>LED</w:t>
      </w:r>
      <w:bookmarkEnd w:id="225"/>
    </w:p>
    <w:tbl>
      <w:tblPr>
        <w:tblStyle w:val="Econoler1"/>
        <w:tblW w:w="0" w:type="auto"/>
        <w:tblLook w:val="04A0" w:firstRow="1" w:lastRow="0" w:firstColumn="1" w:lastColumn="0" w:noHBand="0" w:noVBand="1"/>
      </w:tblPr>
      <w:tblGrid>
        <w:gridCol w:w="3020"/>
        <w:gridCol w:w="3020"/>
        <w:gridCol w:w="3020"/>
      </w:tblGrid>
      <w:tr w:rsidR="00310903" w:rsidRPr="000E4C30" w14:paraId="383509DC" w14:textId="77777777" w:rsidTr="00C560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B78CFF3" w14:textId="77777777" w:rsidR="00310903" w:rsidRPr="00D66FD8" w:rsidRDefault="00310903" w:rsidP="00C560DC">
            <w:pPr>
              <w:pStyle w:val="Ecotexte"/>
              <w:widowControl w:val="0"/>
              <w:jc w:val="center"/>
              <w:rPr>
                <w:b/>
                <w:bCs/>
                <w:lang w:val="fr-FR"/>
              </w:rPr>
            </w:pPr>
            <w:r w:rsidRPr="00D66FD8">
              <w:rPr>
                <w:b/>
                <w:bCs/>
                <w:lang w:val="fr-FR"/>
              </w:rPr>
              <w:t>Puissance de la source SHP (Watt)</w:t>
            </w:r>
          </w:p>
        </w:tc>
        <w:tc>
          <w:tcPr>
            <w:tcW w:w="3021" w:type="dxa"/>
          </w:tcPr>
          <w:p w14:paraId="34CE4C55" w14:textId="15936E8A" w:rsidR="00310903" w:rsidRPr="00D66FD8" w:rsidRDefault="00FF3CC5" w:rsidP="00C560DC">
            <w:pPr>
              <w:pStyle w:val="Ecotexte"/>
              <w:widowControl w:val="0"/>
              <w:jc w:val="center"/>
              <w:cnfStyle w:val="100000000000" w:firstRow="1" w:lastRow="0" w:firstColumn="0" w:lastColumn="0" w:oddVBand="0" w:evenVBand="0" w:oddHBand="0" w:evenHBand="0" w:firstRowFirstColumn="0" w:firstRowLastColumn="0" w:lastRowFirstColumn="0" w:lastRowLastColumn="0"/>
              <w:rPr>
                <w:b/>
                <w:bCs/>
                <w:lang w:val="fr-FR"/>
              </w:rPr>
            </w:pPr>
            <w:r>
              <w:rPr>
                <w:b/>
                <w:bCs/>
                <w:lang w:val="fr-FR"/>
              </w:rPr>
              <w:t>É</w:t>
            </w:r>
            <w:r w:rsidR="00310903" w:rsidRPr="00D66FD8">
              <w:rPr>
                <w:b/>
                <w:bCs/>
                <w:lang w:val="fr-FR"/>
              </w:rPr>
              <w:t>conomie de puissance avec LED</w:t>
            </w:r>
            <w:r w:rsidR="003E304E">
              <w:rPr>
                <w:b/>
                <w:bCs/>
                <w:lang w:val="fr-FR"/>
              </w:rPr>
              <w:t xml:space="preserve"> et (économies)</w:t>
            </w:r>
          </w:p>
        </w:tc>
        <w:tc>
          <w:tcPr>
            <w:tcW w:w="3021" w:type="dxa"/>
          </w:tcPr>
          <w:p w14:paraId="6953356A" w14:textId="47A45632" w:rsidR="00310903" w:rsidRPr="00D66FD8" w:rsidRDefault="00FF3CC5" w:rsidP="00C560DC">
            <w:pPr>
              <w:pStyle w:val="Ecotexte"/>
              <w:widowControl w:val="0"/>
              <w:jc w:val="center"/>
              <w:cnfStyle w:val="100000000000" w:firstRow="1" w:lastRow="0" w:firstColumn="0" w:lastColumn="0" w:oddVBand="0" w:evenVBand="0" w:oddHBand="0" w:evenHBand="0" w:firstRowFirstColumn="0" w:firstRowLastColumn="0" w:lastRowFirstColumn="0" w:lastRowLastColumn="0"/>
              <w:rPr>
                <w:b/>
                <w:bCs/>
                <w:lang w:val="fr-FR"/>
              </w:rPr>
            </w:pPr>
            <w:r>
              <w:rPr>
                <w:b/>
                <w:bCs/>
                <w:lang w:val="fr-FR"/>
              </w:rPr>
              <w:t>É</w:t>
            </w:r>
            <w:r w:rsidR="00310903" w:rsidRPr="00D66FD8">
              <w:rPr>
                <w:b/>
                <w:bCs/>
                <w:lang w:val="fr-FR"/>
              </w:rPr>
              <w:t>conomie de consommation LED + Gradation</w:t>
            </w:r>
          </w:p>
        </w:tc>
      </w:tr>
      <w:tr w:rsidR="00310903" w14:paraId="581271FB" w14:textId="77777777" w:rsidTr="00C56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5C81B68" w14:textId="77777777" w:rsidR="00310903" w:rsidRPr="00C16ECE" w:rsidRDefault="00310903" w:rsidP="00C560DC">
            <w:pPr>
              <w:pStyle w:val="Ecotexte"/>
              <w:widowControl w:val="0"/>
              <w:rPr>
                <w:szCs w:val="20"/>
                <w:lang w:val="fr-FR"/>
              </w:rPr>
            </w:pPr>
            <w:r w:rsidRPr="00C16ECE">
              <w:rPr>
                <w:szCs w:val="20"/>
              </w:rPr>
              <w:t>70 Watt</w:t>
            </w:r>
          </w:p>
        </w:tc>
        <w:tc>
          <w:tcPr>
            <w:tcW w:w="3021" w:type="dxa"/>
          </w:tcPr>
          <w:p w14:paraId="48D0407E" w14:textId="77777777" w:rsidR="00310903" w:rsidRPr="00C16ECE" w:rsidRDefault="00310903" w:rsidP="00C560DC">
            <w:pPr>
              <w:pStyle w:val="Ecotexte"/>
              <w:widowControl w:val="0"/>
              <w:cnfStyle w:val="000000100000" w:firstRow="0" w:lastRow="0" w:firstColumn="0" w:lastColumn="0" w:oddVBand="0" w:evenVBand="0" w:oddHBand="1" w:evenHBand="0" w:firstRowFirstColumn="0" w:firstRowLastColumn="0" w:lastRowFirstColumn="0" w:lastRowLastColumn="0"/>
              <w:rPr>
                <w:szCs w:val="20"/>
                <w:lang w:val="fr-FR"/>
              </w:rPr>
            </w:pPr>
            <w:r w:rsidRPr="00C16ECE">
              <w:rPr>
                <w:szCs w:val="20"/>
              </w:rPr>
              <w:t>46% (56%)</w:t>
            </w:r>
          </w:p>
        </w:tc>
        <w:tc>
          <w:tcPr>
            <w:tcW w:w="3021" w:type="dxa"/>
          </w:tcPr>
          <w:p w14:paraId="78470833" w14:textId="77777777" w:rsidR="00310903" w:rsidRPr="00C16ECE" w:rsidRDefault="00310903" w:rsidP="00C560DC">
            <w:pPr>
              <w:pStyle w:val="Ecotexte"/>
              <w:widowControl w:val="0"/>
              <w:cnfStyle w:val="000000100000" w:firstRow="0" w:lastRow="0" w:firstColumn="0" w:lastColumn="0" w:oddVBand="0" w:evenVBand="0" w:oddHBand="1" w:evenHBand="0" w:firstRowFirstColumn="0" w:firstRowLastColumn="0" w:lastRowFirstColumn="0" w:lastRowLastColumn="0"/>
              <w:rPr>
                <w:szCs w:val="20"/>
                <w:lang w:val="fr-FR"/>
              </w:rPr>
            </w:pPr>
            <w:r w:rsidRPr="00C16ECE">
              <w:rPr>
                <w:szCs w:val="20"/>
              </w:rPr>
              <w:t>60%</w:t>
            </w:r>
          </w:p>
        </w:tc>
      </w:tr>
      <w:tr w:rsidR="00310903" w14:paraId="4344BA0A" w14:textId="77777777" w:rsidTr="00C560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6AB81EC" w14:textId="77777777" w:rsidR="00310903" w:rsidRPr="00C16ECE" w:rsidRDefault="00310903" w:rsidP="00C560DC">
            <w:pPr>
              <w:pStyle w:val="Ecotexte"/>
              <w:widowControl w:val="0"/>
              <w:rPr>
                <w:szCs w:val="20"/>
                <w:lang w:val="fr-FR"/>
              </w:rPr>
            </w:pPr>
            <w:r w:rsidRPr="00C16ECE">
              <w:rPr>
                <w:szCs w:val="20"/>
              </w:rPr>
              <w:t>100 Watt</w:t>
            </w:r>
          </w:p>
        </w:tc>
        <w:tc>
          <w:tcPr>
            <w:tcW w:w="3021" w:type="dxa"/>
          </w:tcPr>
          <w:p w14:paraId="0CA42F7A" w14:textId="77777777" w:rsidR="00310903" w:rsidRPr="00C16ECE" w:rsidRDefault="00310903" w:rsidP="00C560DC">
            <w:pPr>
              <w:pStyle w:val="Ecotexte"/>
              <w:widowControl w:val="0"/>
              <w:cnfStyle w:val="000000010000" w:firstRow="0" w:lastRow="0" w:firstColumn="0" w:lastColumn="0" w:oddVBand="0" w:evenVBand="0" w:oddHBand="0" w:evenHBand="1" w:firstRowFirstColumn="0" w:firstRowLastColumn="0" w:lastRowFirstColumn="0" w:lastRowLastColumn="0"/>
              <w:rPr>
                <w:sz w:val="20"/>
                <w:szCs w:val="20"/>
                <w:lang w:val="fr-FR"/>
              </w:rPr>
            </w:pPr>
            <w:r w:rsidRPr="00C16ECE">
              <w:rPr>
                <w:sz w:val="20"/>
                <w:szCs w:val="20"/>
              </w:rPr>
              <w:t>46% (56%)</w:t>
            </w:r>
          </w:p>
        </w:tc>
        <w:tc>
          <w:tcPr>
            <w:tcW w:w="3021" w:type="dxa"/>
          </w:tcPr>
          <w:p w14:paraId="11BE0EA6" w14:textId="77777777" w:rsidR="00310903" w:rsidRPr="00C16ECE" w:rsidRDefault="00310903" w:rsidP="00C560DC">
            <w:pPr>
              <w:pStyle w:val="Ecotexte"/>
              <w:widowControl w:val="0"/>
              <w:cnfStyle w:val="000000010000" w:firstRow="0" w:lastRow="0" w:firstColumn="0" w:lastColumn="0" w:oddVBand="0" w:evenVBand="0" w:oddHBand="0" w:evenHBand="1" w:firstRowFirstColumn="0" w:firstRowLastColumn="0" w:lastRowFirstColumn="0" w:lastRowLastColumn="0"/>
              <w:rPr>
                <w:sz w:val="20"/>
                <w:szCs w:val="20"/>
                <w:lang w:val="fr-FR"/>
              </w:rPr>
            </w:pPr>
            <w:r w:rsidRPr="00C16ECE">
              <w:rPr>
                <w:sz w:val="20"/>
                <w:szCs w:val="20"/>
              </w:rPr>
              <w:t>60%</w:t>
            </w:r>
          </w:p>
        </w:tc>
      </w:tr>
      <w:tr w:rsidR="00310903" w14:paraId="2708F20E" w14:textId="77777777" w:rsidTr="00C56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EA1F344" w14:textId="77777777" w:rsidR="00310903" w:rsidRPr="00C16ECE" w:rsidRDefault="00310903" w:rsidP="00C560DC">
            <w:pPr>
              <w:pStyle w:val="Ecotexte"/>
              <w:widowControl w:val="0"/>
              <w:rPr>
                <w:szCs w:val="20"/>
                <w:lang w:val="fr-FR"/>
              </w:rPr>
            </w:pPr>
            <w:r w:rsidRPr="00C16ECE">
              <w:rPr>
                <w:szCs w:val="20"/>
              </w:rPr>
              <w:t>150 Watt</w:t>
            </w:r>
          </w:p>
        </w:tc>
        <w:tc>
          <w:tcPr>
            <w:tcW w:w="3021" w:type="dxa"/>
          </w:tcPr>
          <w:p w14:paraId="65FE452D" w14:textId="77777777" w:rsidR="00310903" w:rsidRPr="00C16ECE" w:rsidRDefault="00310903" w:rsidP="00C560DC">
            <w:pPr>
              <w:pStyle w:val="Ecotexte"/>
              <w:widowControl w:val="0"/>
              <w:cnfStyle w:val="000000100000" w:firstRow="0" w:lastRow="0" w:firstColumn="0" w:lastColumn="0" w:oddVBand="0" w:evenVBand="0" w:oddHBand="1" w:evenHBand="0" w:firstRowFirstColumn="0" w:firstRowLastColumn="0" w:lastRowFirstColumn="0" w:lastRowLastColumn="0"/>
              <w:rPr>
                <w:szCs w:val="20"/>
                <w:lang w:val="fr-FR"/>
              </w:rPr>
            </w:pPr>
            <w:r w:rsidRPr="00C16ECE">
              <w:rPr>
                <w:szCs w:val="20"/>
              </w:rPr>
              <w:t>31% (43%)</w:t>
            </w:r>
          </w:p>
        </w:tc>
        <w:tc>
          <w:tcPr>
            <w:tcW w:w="3021" w:type="dxa"/>
          </w:tcPr>
          <w:p w14:paraId="66B0C881" w14:textId="77777777" w:rsidR="00310903" w:rsidRPr="00C16ECE" w:rsidRDefault="00310903" w:rsidP="00C560DC">
            <w:pPr>
              <w:pStyle w:val="Ecotexte"/>
              <w:widowControl w:val="0"/>
              <w:cnfStyle w:val="000000100000" w:firstRow="0" w:lastRow="0" w:firstColumn="0" w:lastColumn="0" w:oddVBand="0" w:evenVBand="0" w:oddHBand="1" w:evenHBand="0" w:firstRowFirstColumn="0" w:firstRowLastColumn="0" w:lastRowFirstColumn="0" w:lastRowLastColumn="0"/>
              <w:rPr>
                <w:szCs w:val="20"/>
                <w:lang w:val="fr-FR"/>
              </w:rPr>
            </w:pPr>
            <w:r w:rsidRPr="00C16ECE">
              <w:rPr>
                <w:szCs w:val="20"/>
              </w:rPr>
              <w:t>48%</w:t>
            </w:r>
          </w:p>
        </w:tc>
      </w:tr>
      <w:tr w:rsidR="00310903" w14:paraId="10C1156A" w14:textId="77777777" w:rsidTr="00C560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D3AB9DC" w14:textId="77777777" w:rsidR="00310903" w:rsidRPr="00C16ECE" w:rsidRDefault="00310903" w:rsidP="00C560DC">
            <w:pPr>
              <w:pStyle w:val="Ecotexte"/>
              <w:widowControl w:val="0"/>
              <w:rPr>
                <w:szCs w:val="20"/>
                <w:lang w:val="fr-FR"/>
              </w:rPr>
            </w:pPr>
            <w:r w:rsidRPr="00C16ECE">
              <w:rPr>
                <w:szCs w:val="20"/>
              </w:rPr>
              <w:t>250 Watt</w:t>
            </w:r>
          </w:p>
        </w:tc>
        <w:tc>
          <w:tcPr>
            <w:tcW w:w="3021" w:type="dxa"/>
          </w:tcPr>
          <w:p w14:paraId="70F8FE4B" w14:textId="77777777" w:rsidR="00310903" w:rsidRPr="00C16ECE" w:rsidRDefault="00310903" w:rsidP="00C560DC">
            <w:pPr>
              <w:pStyle w:val="Ecotexte"/>
              <w:widowControl w:val="0"/>
              <w:cnfStyle w:val="000000010000" w:firstRow="0" w:lastRow="0" w:firstColumn="0" w:lastColumn="0" w:oddVBand="0" w:evenVBand="0" w:oddHBand="0" w:evenHBand="1" w:firstRowFirstColumn="0" w:firstRowLastColumn="0" w:lastRowFirstColumn="0" w:lastRowLastColumn="0"/>
              <w:rPr>
                <w:sz w:val="20"/>
                <w:szCs w:val="20"/>
                <w:lang w:val="fr-FR"/>
              </w:rPr>
            </w:pPr>
            <w:r w:rsidRPr="00C16ECE">
              <w:rPr>
                <w:sz w:val="20"/>
                <w:szCs w:val="20"/>
              </w:rPr>
              <w:t>25% (38%)</w:t>
            </w:r>
          </w:p>
        </w:tc>
        <w:tc>
          <w:tcPr>
            <w:tcW w:w="3021" w:type="dxa"/>
          </w:tcPr>
          <w:p w14:paraId="1B406721" w14:textId="77777777" w:rsidR="00310903" w:rsidRPr="00C16ECE" w:rsidRDefault="00310903" w:rsidP="00C560DC">
            <w:pPr>
              <w:pStyle w:val="Ecotexte"/>
              <w:widowControl w:val="0"/>
              <w:cnfStyle w:val="000000010000" w:firstRow="0" w:lastRow="0" w:firstColumn="0" w:lastColumn="0" w:oddVBand="0" w:evenVBand="0" w:oddHBand="0" w:evenHBand="1" w:firstRowFirstColumn="0" w:firstRowLastColumn="0" w:lastRowFirstColumn="0" w:lastRowLastColumn="0"/>
              <w:rPr>
                <w:sz w:val="20"/>
                <w:szCs w:val="20"/>
                <w:lang w:val="fr-FR"/>
              </w:rPr>
            </w:pPr>
            <w:r w:rsidRPr="00C16ECE">
              <w:rPr>
                <w:sz w:val="20"/>
                <w:szCs w:val="20"/>
              </w:rPr>
              <w:t>44%</w:t>
            </w:r>
          </w:p>
        </w:tc>
      </w:tr>
      <w:tr w:rsidR="00310903" w14:paraId="236A2735" w14:textId="77777777" w:rsidTr="00C56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A5F2E5E" w14:textId="77777777" w:rsidR="00310903" w:rsidRDefault="00310903" w:rsidP="00C560DC">
            <w:pPr>
              <w:pStyle w:val="Ecotexte"/>
              <w:widowControl w:val="0"/>
              <w:rPr>
                <w:lang w:val="fr-FR"/>
              </w:rPr>
            </w:pPr>
            <w:r w:rsidRPr="000C4672">
              <w:t>400 Watt</w:t>
            </w:r>
          </w:p>
        </w:tc>
        <w:tc>
          <w:tcPr>
            <w:tcW w:w="3021" w:type="dxa"/>
          </w:tcPr>
          <w:p w14:paraId="1082A218" w14:textId="77777777" w:rsidR="00310903" w:rsidRDefault="00310903" w:rsidP="00C560DC">
            <w:pPr>
              <w:pStyle w:val="Ecotexte"/>
              <w:widowControl w:val="0"/>
              <w:cnfStyle w:val="000000100000" w:firstRow="0" w:lastRow="0" w:firstColumn="0" w:lastColumn="0" w:oddVBand="0" w:evenVBand="0" w:oddHBand="1" w:evenHBand="0" w:firstRowFirstColumn="0" w:firstRowLastColumn="0" w:lastRowFirstColumn="0" w:lastRowLastColumn="0"/>
              <w:rPr>
                <w:lang w:val="fr-FR"/>
              </w:rPr>
            </w:pPr>
            <w:r w:rsidRPr="000C4672">
              <w:t>25% (38%)</w:t>
            </w:r>
          </w:p>
        </w:tc>
        <w:tc>
          <w:tcPr>
            <w:tcW w:w="3021" w:type="dxa"/>
          </w:tcPr>
          <w:p w14:paraId="7E91334E" w14:textId="77777777" w:rsidR="00310903" w:rsidRDefault="00310903" w:rsidP="00C560DC">
            <w:pPr>
              <w:pStyle w:val="Ecotexte"/>
              <w:widowControl w:val="0"/>
              <w:cnfStyle w:val="000000100000" w:firstRow="0" w:lastRow="0" w:firstColumn="0" w:lastColumn="0" w:oddVBand="0" w:evenVBand="0" w:oddHBand="1" w:evenHBand="0" w:firstRowFirstColumn="0" w:firstRowLastColumn="0" w:lastRowFirstColumn="0" w:lastRowLastColumn="0"/>
              <w:rPr>
                <w:lang w:val="fr-FR"/>
              </w:rPr>
            </w:pPr>
            <w:r w:rsidRPr="000F7709">
              <w:t>44%</w:t>
            </w:r>
          </w:p>
        </w:tc>
      </w:tr>
    </w:tbl>
    <w:p w14:paraId="493DBDEE" w14:textId="77777777" w:rsidR="00310903" w:rsidRDefault="00310903" w:rsidP="00310903">
      <w:pPr>
        <w:pStyle w:val="Ecotexte"/>
        <w:widowControl w:val="0"/>
        <w:rPr>
          <w:lang w:val="fr-FR"/>
        </w:rPr>
      </w:pPr>
      <w:r w:rsidRPr="0000022E">
        <w:rPr>
          <w:lang w:val="fr-FR"/>
        </w:rPr>
        <w:t xml:space="preserve">Les économies de puissance </w:t>
      </w:r>
      <w:r>
        <w:rPr>
          <w:lang w:val="fr-FR"/>
        </w:rPr>
        <w:t xml:space="preserve">varient de </w:t>
      </w:r>
      <w:r w:rsidRPr="0000022E">
        <w:rPr>
          <w:lang w:val="fr-FR"/>
        </w:rPr>
        <w:t>25% à 46%</w:t>
      </w:r>
      <w:r>
        <w:rPr>
          <w:lang w:val="fr-FR"/>
        </w:rPr>
        <w:t xml:space="preserve"> selon la puissance de la lampe à remplacer et les économies d’électricité varient de 38% à 56% pour une durée d’éclairage moyenne de 10 heures.</w:t>
      </w:r>
      <w:r w:rsidRPr="0000022E">
        <w:rPr>
          <w:lang w:val="fr-FR"/>
        </w:rPr>
        <w:t xml:space="preserve"> </w:t>
      </w:r>
    </w:p>
    <w:p w14:paraId="60AC3EFB" w14:textId="20D6BCF5" w:rsidR="00310903" w:rsidRDefault="00310903" w:rsidP="00310903">
      <w:pPr>
        <w:pStyle w:val="Ecotexte"/>
        <w:widowControl w:val="0"/>
        <w:rPr>
          <w:lang w:val="fr-FR"/>
        </w:rPr>
      </w:pPr>
      <w:r w:rsidRPr="0000022E">
        <w:rPr>
          <w:lang w:val="fr-FR"/>
        </w:rPr>
        <w:t>Quand on ajoute une gradation c’est-à-dire une diminution de puissance de 50% pendant 6 heures par nuit, on économise 60 % de la consommation d’électricité en remplaçant les lampes sodium 70 Watt et 100 Watt et près de 50% pour les lampes SHP de 150 Watt.</w:t>
      </w:r>
    </w:p>
    <w:p w14:paraId="691BCCA8" w14:textId="46A908B2" w:rsidR="003E304E" w:rsidRDefault="003E304E" w:rsidP="00310903">
      <w:pPr>
        <w:pStyle w:val="Ecotexte"/>
        <w:widowControl w:val="0"/>
        <w:rPr>
          <w:lang w:val="fr-FR"/>
        </w:rPr>
      </w:pPr>
      <w:r>
        <w:rPr>
          <w:lang w:val="fr-FR"/>
        </w:rPr>
        <w:t>Dans les simulations du BaC, un chiffre moyen d’économie de 50% a été adopté.</w:t>
      </w:r>
    </w:p>
    <w:p w14:paraId="4AF91620" w14:textId="77777777" w:rsidR="00310903" w:rsidRPr="003449E8" w:rsidRDefault="00310903" w:rsidP="00310903">
      <w:pPr>
        <w:pStyle w:val="Ecotexte"/>
        <w:widowControl w:val="0"/>
        <w:rPr>
          <w:i/>
          <w:iCs/>
          <w:u w:val="single"/>
          <w:lang w:val="fr-FR"/>
        </w:rPr>
      </w:pPr>
      <w:r>
        <w:rPr>
          <w:i/>
          <w:iCs/>
          <w:u w:val="single"/>
          <w:lang w:val="fr-FR"/>
        </w:rPr>
        <w:t xml:space="preserve">Plan d’action </w:t>
      </w:r>
      <w:r w:rsidRPr="003449E8">
        <w:rPr>
          <w:i/>
          <w:iCs/>
          <w:u w:val="single"/>
          <w:lang w:val="fr-FR"/>
        </w:rPr>
        <w:t>EE Parc des Véhicules :</w:t>
      </w:r>
    </w:p>
    <w:p w14:paraId="50D29587" w14:textId="252108DF" w:rsidR="00310903" w:rsidRPr="00E44D8C" w:rsidRDefault="00310903" w:rsidP="00310903">
      <w:pPr>
        <w:pStyle w:val="Ecotexte"/>
        <w:widowControl w:val="0"/>
        <w:rPr>
          <w:lang w:val="fr-FR"/>
        </w:rPr>
      </w:pPr>
      <w:r>
        <w:rPr>
          <w:lang w:val="fr-FR"/>
        </w:rPr>
        <w:t xml:space="preserve">Le parc des véhicules représente le deuxième poste de consommation d’énergie de la municipalité et contribue à raison de 17% du total des émissions du patrimoine </w:t>
      </w:r>
      <w:r w:rsidR="00D775FC">
        <w:rPr>
          <w:lang w:val="fr-FR"/>
        </w:rPr>
        <w:t>municipal</w:t>
      </w:r>
      <w:r>
        <w:rPr>
          <w:lang w:val="fr-FR"/>
        </w:rPr>
        <w:t>.</w:t>
      </w:r>
    </w:p>
    <w:p w14:paraId="39BF35F5" w14:textId="5B4D4A4F" w:rsidR="00310903" w:rsidRDefault="00310903" w:rsidP="00310903">
      <w:pPr>
        <w:pStyle w:val="Ecotexte"/>
        <w:widowControl w:val="0"/>
        <w:rPr>
          <w:lang w:val="fr-FR"/>
        </w:rPr>
      </w:pPr>
      <w:r>
        <w:rPr>
          <w:lang w:val="fr-FR"/>
        </w:rPr>
        <w:t>Les mesures d’atténuation ciblant ce parc (</w:t>
      </w:r>
      <w:r w:rsidR="00FF3CC5">
        <w:rPr>
          <w:lang w:val="fr-FR"/>
        </w:rPr>
        <w:t>u</w:t>
      </w:r>
      <w:r>
        <w:rPr>
          <w:lang w:val="fr-FR"/>
        </w:rPr>
        <w:t xml:space="preserve">ne quarantaine de véhicules et engins de service) vont permettre une </w:t>
      </w:r>
      <w:r w:rsidR="00D775FC">
        <w:t>économie moyenne sur</w:t>
      </w:r>
      <w:r>
        <w:t xml:space="preserve"> la consommation </w:t>
      </w:r>
      <w:r w:rsidR="00D775FC">
        <w:t xml:space="preserve">du parc </w:t>
      </w:r>
      <w:r>
        <w:t xml:space="preserve">de 15 % par rapport au BaU </w:t>
      </w:r>
      <w:r w:rsidR="00D775FC">
        <w:t xml:space="preserve">à partir de </w:t>
      </w:r>
      <w:r>
        <w:t>2025</w:t>
      </w:r>
      <w:r w:rsidR="00D775FC">
        <w:t>.  Ces économies seront réalisées grâce à</w:t>
      </w:r>
      <w:r>
        <w:t xml:space="preserve"> une meilleure gestion du parc, et en intégrant les mesures qui seront proposées dans le cadre de l’audit énergétique en cours et </w:t>
      </w:r>
      <w:r w:rsidR="00D775FC">
        <w:rPr>
          <w:lang w:val="fr-FR"/>
        </w:rPr>
        <w:t xml:space="preserve">qui incluront </w:t>
      </w:r>
      <w:r>
        <w:rPr>
          <w:lang w:val="fr-FR"/>
        </w:rPr>
        <w:t>notamment :</w:t>
      </w:r>
    </w:p>
    <w:p w14:paraId="7785D0A4" w14:textId="50DDD6D4" w:rsidR="00310903" w:rsidRDefault="00310903">
      <w:pPr>
        <w:pStyle w:val="Ecotexte"/>
        <w:widowControl w:val="0"/>
        <w:numPr>
          <w:ilvl w:val="0"/>
          <w:numId w:val="27"/>
        </w:numPr>
        <w:rPr>
          <w:lang w:val="fr-FR"/>
        </w:rPr>
      </w:pPr>
      <w:r>
        <w:rPr>
          <w:lang w:val="fr-FR"/>
        </w:rPr>
        <w:t>La mise en place d’un système optimisé de gestion du parc de véhicules de la municipalité (A</w:t>
      </w:r>
      <w:r w:rsidRPr="00560B66">
        <w:rPr>
          <w:lang w:val="fr-FR"/>
        </w:rPr>
        <w:t>cquisition de logiciels de gestion du parc</w:t>
      </w:r>
      <w:r>
        <w:rPr>
          <w:lang w:val="fr-FR"/>
        </w:rPr>
        <w:t xml:space="preserve">, équipement des </w:t>
      </w:r>
      <w:r w:rsidRPr="00560B66">
        <w:rPr>
          <w:lang w:val="fr-FR"/>
        </w:rPr>
        <w:t xml:space="preserve">véhicules </w:t>
      </w:r>
      <w:r>
        <w:rPr>
          <w:lang w:val="fr-FR"/>
        </w:rPr>
        <w:t xml:space="preserve">par des </w:t>
      </w:r>
      <w:r w:rsidRPr="00560B66">
        <w:rPr>
          <w:lang w:val="fr-FR"/>
        </w:rPr>
        <w:t>systèmes de suivi par GPS</w:t>
      </w:r>
      <w:r>
        <w:rPr>
          <w:lang w:val="fr-FR"/>
        </w:rPr>
        <w:t>, Contrôle des véhicules en utilisant les informations fournies par les systèmes GPS à bord</w:t>
      </w:r>
      <w:r w:rsidR="00D775FC">
        <w:rPr>
          <w:lang w:val="fr-FR"/>
        </w:rPr>
        <w:t xml:space="preserve"> (</w:t>
      </w:r>
      <w:r>
        <w:rPr>
          <w:lang w:val="fr-FR"/>
        </w:rPr>
        <w:t>Suivi du kilométrage parcouru, suivi des consommations des carburants, suivi des charges d’exploitation, etc..)</w:t>
      </w:r>
      <w:r w:rsidR="00D775FC">
        <w:rPr>
          <w:lang w:val="fr-FR"/>
        </w:rPr>
        <w:t>.</w:t>
      </w:r>
    </w:p>
    <w:p w14:paraId="63A21F35" w14:textId="77777777" w:rsidR="00310903" w:rsidRDefault="00310903">
      <w:pPr>
        <w:pStyle w:val="Ecotexte"/>
        <w:widowControl w:val="0"/>
        <w:numPr>
          <w:ilvl w:val="0"/>
          <w:numId w:val="27"/>
        </w:numPr>
        <w:rPr>
          <w:lang w:val="fr-FR"/>
        </w:rPr>
      </w:pPr>
      <w:r>
        <w:rPr>
          <w:lang w:val="fr-FR"/>
        </w:rPr>
        <w:t>Le renforcement de la maintenance préventive des véhicules</w:t>
      </w:r>
    </w:p>
    <w:p w14:paraId="5D94295E" w14:textId="0979A1EA" w:rsidR="00310903" w:rsidRPr="00E44D8C" w:rsidRDefault="00310903">
      <w:pPr>
        <w:pStyle w:val="Ecotexte"/>
        <w:widowControl w:val="0"/>
        <w:numPr>
          <w:ilvl w:val="0"/>
          <w:numId w:val="27"/>
        </w:numPr>
        <w:rPr>
          <w:lang w:val="fr-FR"/>
        </w:rPr>
      </w:pPr>
      <w:r>
        <w:rPr>
          <w:lang w:val="fr-FR"/>
        </w:rPr>
        <w:t>La f</w:t>
      </w:r>
      <w:r w:rsidRPr="00E44D8C">
        <w:rPr>
          <w:lang w:val="fr-FR"/>
        </w:rPr>
        <w:t>ormation des chauffeurs à l’écoconduite</w:t>
      </w:r>
    </w:p>
    <w:p w14:paraId="1803D152" w14:textId="698762EC" w:rsidR="00310903" w:rsidRDefault="00310903" w:rsidP="009953FA">
      <w:pPr>
        <w:pStyle w:val="Ecotexte"/>
        <w:widowControl w:val="0"/>
      </w:pPr>
      <w:r>
        <w:lastRenderedPageBreak/>
        <w:t xml:space="preserve">Le plan d’action d’atténuation comporte également </w:t>
      </w:r>
      <w:r w:rsidR="00D775FC">
        <w:t>l’électrification progressive du parc, de sorte que</w:t>
      </w:r>
      <w:r>
        <w:t xml:space="preserve"> 90 % du parc de véhicules de la municipalité </w:t>
      </w:r>
      <w:r w:rsidR="005525EC">
        <w:t xml:space="preserve">soit électrique </w:t>
      </w:r>
      <w:r>
        <w:t>d’ici 2030.</w:t>
      </w:r>
    </w:p>
    <w:p w14:paraId="6581E5EB" w14:textId="77777777" w:rsidR="00310903" w:rsidRPr="003449E8" w:rsidRDefault="00310903" w:rsidP="00F72141">
      <w:pPr>
        <w:pStyle w:val="Ecotexte"/>
        <w:spacing w:before="240" w:after="120"/>
        <w:rPr>
          <w:i/>
          <w:iCs/>
          <w:u w:val="single"/>
        </w:rPr>
      </w:pPr>
      <w:r>
        <w:rPr>
          <w:i/>
          <w:iCs/>
          <w:u w:val="single"/>
        </w:rPr>
        <w:t xml:space="preserve">Plan d’action </w:t>
      </w:r>
      <w:r w:rsidRPr="003449E8">
        <w:rPr>
          <w:i/>
          <w:iCs/>
          <w:u w:val="single"/>
        </w:rPr>
        <w:t>EE Bâtiments municipaux :</w:t>
      </w:r>
    </w:p>
    <w:p w14:paraId="435E4BE0" w14:textId="09EAE4C2" w:rsidR="00310903" w:rsidRDefault="00310903" w:rsidP="00310903">
      <w:pPr>
        <w:pStyle w:val="Ecotexte"/>
        <w:spacing w:before="120" w:after="120"/>
      </w:pPr>
      <w:r>
        <w:t>Les bâtiments municipaux représentent quant à eux le troisième poste de consommation d’énergie de la municipalité et ne représentent que 6 % des émissions de GES du</w:t>
      </w:r>
      <w:r w:rsidR="005525EC">
        <w:t xml:space="preserve"> </w:t>
      </w:r>
      <w:r>
        <w:t xml:space="preserve">patrimoine. </w:t>
      </w:r>
    </w:p>
    <w:p w14:paraId="1391B29C" w14:textId="67F75F61" w:rsidR="00310903" w:rsidRDefault="00310903" w:rsidP="00310903">
      <w:pPr>
        <w:pStyle w:val="Ecotexte"/>
        <w:spacing w:before="120" w:after="120"/>
      </w:pPr>
      <w:r>
        <w:t xml:space="preserve">Les 10 bâtiments municipaux recensés ont consommé principalement de l’électricité avec une consommation totale enregistrée d’environ 316 000 KWh en 2019 (année de référence). Le plan d’action d’atténuation a pour objectif de réduire cette consommation d’électricité d’au moins 20% à </w:t>
      </w:r>
      <w:r w:rsidR="005525EC">
        <w:t xml:space="preserve">partir de </w:t>
      </w:r>
      <w:r>
        <w:t>2024</w:t>
      </w:r>
      <w:r w:rsidR="005525EC">
        <w:t xml:space="preserve">, et de 50% à partir de 2027; </w:t>
      </w:r>
      <w:r>
        <w:t>et ce à travers notamment :</w:t>
      </w:r>
    </w:p>
    <w:p w14:paraId="577DC32B" w14:textId="77777777" w:rsidR="00310903" w:rsidRDefault="00310903">
      <w:pPr>
        <w:pStyle w:val="Ecotexte"/>
        <w:numPr>
          <w:ilvl w:val="0"/>
          <w:numId w:val="27"/>
        </w:numPr>
        <w:spacing w:before="120" w:after="120"/>
      </w:pPr>
      <w:r>
        <w:t>La mise en place des actions d’EE préconisées dans le cadre de l’audit énergétique en cours</w:t>
      </w:r>
    </w:p>
    <w:p w14:paraId="0EB520D1" w14:textId="7F9B0111" w:rsidR="00310903" w:rsidRDefault="00310903">
      <w:pPr>
        <w:pStyle w:val="Ecotexte"/>
        <w:numPr>
          <w:ilvl w:val="0"/>
          <w:numId w:val="27"/>
        </w:numPr>
        <w:spacing w:before="120" w:after="120"/>
      </w:pPr>
      <w:r>
        <w:t xml:space="preserve">L’optimisation de la consommation d’éclairage des bâtiments à travers l’adoption </w:t>
      </w:r>
      <w:r w:rsidR="005525EC">
        <w:t xml:space="preserve">systématique </w:t>
      </w:r>
      <w:r>
        <w:t xml:space="preserve">des lampes LED et </w:t>
      </w:r>
      <w:r w:rsidRPr="004D4428">
        <w:t>avec l’association des détecteurs de présence dans les zones peu</w:t>
      </w:r>
      <w:r w:rsidR="005525EC">
        <w:t xml:space="preserve"> </w:t>
      </w:r>
      <w:r w:rsidRPr="004D4428">
        <w:t>fréquentées et d’interrupteurs crépusculaires pour la commande de l’éclairage extérieur</w:t>
      </w:r>
    </w:p>
    <w:p w14:paraId="55B89D62" w14:textId="77777777" w:rsidR="00310903" w:rsidRDefault="00310903">
      <w:pPr>
        <w:pStyle w:val="Ecotexte"/>
        <w:numPr>
          <w:ilvl w:val="0"/>
          <w:numId w:val="27"/>
        </w:numPr>
        <w:spacing w:before="120" w:after="120"/>
      </w:pPr>
      <w:r>
        <w:t>L’optimisation de la consommation de climatisation à travers le remplacement des climatiseurs non efficaces par des climatiseurs de classe énergétique 1 et munis des systèmes de VRV.</w:t>
      </w:r>
    </w:p>
    <w:p w14:paraId="267A9FEE" w14:textId="77777777" w:rsidR="00310903" w:rsidRDefault="00310903">
      <w:pPr>
        <w:pStyle w:val="Ecotexte"/>
        <w:numPr>
          <w:ilvl w:val="0"/>
          <w:numId w:val="27"/>
        </w:numPr>
        <w:spacing w:before="120" w:after="120"/>
      </w:pPr>
      <w:r>
        <w:t>Mise en place d’un système de suivi et de gestion active de l’énergie du parc bâtiments de la municipalité</w:t>
      </w:r>
    </w:p>
    <w:p w14:paraId="0B0068EB" w14:textId="77777777" w:rsidR="00310903" w:rsidRPr="003449E8" w:rsidRDefault="00310903" w:rsidP="00310903">
      <w:pPr>
        <w:pStyle w:val="Ecotexte"/>
        <w:widowControl w:val="0"/>
        <w:suppressAutoHyphens w:val="0"/>
        <w:rPr>
          <w:i/>
          <w:iCs/>
          <w:u w:val="single"/>
        </w:rPr>
      </w:pPr>
      <w:r>
        <w:rPr>
          <w:i/>
          <w:iCs/>
          <w:u w:val="single"/>
        </w:rPr>
        <w:t>Intégration du PV</w:t>
      </w:r>
      <w:r w:rsidRPr="003449E8">
        <w:rPr>
          <w:i/>
          <w:iCs/>
          <w:u w:val="single"/>
        </w:rPr>
        <w:t> :</w:t>
      </w:r>
    </w:p>
    <w:p w14:paraId="29C5C44F" w14:textId="5CCC7281" w:rsidR="00310903" w:rsidRDefault="00310903" w:rsidP="00310903">
      <w:pPr>
        <w:pStyle w:val="Ecotexte"/>
      </w:pPr>
      <w:r>
        <w:t xml:space="preserve">Le plan d’action d’efficacité électrique visant le patrimoine municipal sera complété par un programme visant aussi la neutralité électrique d’ici 2030. </w:t>
      </w:r>
      <w:r w:rsidR="0083435B">
        <w:t xml:space="preserve">Cette dernière </w:t>
      </w:r>
      <w:r>
        <w:t>sera possible en considérant la satisfaction totale de la demande électrique restante</w:t>
      </w:r>
      <w:r w:rsidR="005525EC">
        <w:t xml:space="preserve">, après toutes les actions d’efficacité électrique, pour les trois principaux usages : </w:t>
      </w:r>
      <w:r>
        <w:t>l’EP</w:t>
      </w:r>
      <w:r w:rsidR="005525EC">
        <w:t>, le parc de véhicules et l</w:t>
      </w:r>
      <w:r>
        <w:t xml:space="preserve">es bâtiments municipaux, après les plans d’action d’efficacité électrique, par des systèmes PV. </w:t>
      </w:r>
    </w:p>
    <w:p w14:paraId="2308C25F" w14:textId="5C5021B0" w:rsidR="00310903" w:rsidRDefault="00310903" w:rsidP="00310903">
      <w:pPr>
        <w:pStyle w:val="Ecotexte"/>
      </w:pPr>
      <w:r>
        <w:t>Ceci nécessiterait l’installation d’environ 3 MW de puissance PV d’ici 2030.</w:t>
      </w:r>
    </w:p>
    <w:p w14:paraId="30134116" w14:textId="77777777" w:rsidR="00310903" w:rsidRPr="00606A25" w:rsidRDefault="00310903" w:rsidP="00310903">
      <w:pPr>
        <w:pStyle w:val="6-Texte3"/>
        <w:spacing w:before="120" w:after="120"/>
        <w:ind w:left="0"/>
        <w:rPr>
          <w:rFonts w:cs="Arial"/>
          <w:sz w:val="22"/>
          <w:szCs w:val="22"/>
          <w:u w:val="single"/>
          <w:lang w:val="fr-FR"/>
        </w:rPr>
      </w:pPr>
      <w:r w:rsidRPr="00606A25">
        <w:rPr>
          <w:rFonts w:cs="Arial" w:hint="eastAsia"/>
          <w:b/>
          <w:bCs/>
          <w:sz w:val="22"/>
          <w:szCs w:val="22"/>
          <w:u w:val="single"/>
          <w:lang w:val="fr-FR"/>
        </w:rPr>
        <w:t xml:space="preserve">Partenaires </w:t>
      </w:r>
      <w:r>
        <w:rPr>
          <w:rFonts w:cs="Arial"/>
          <w:b/>
          <w:bCs/>
          <w:sz w:val="22"/>
          <w:szCs w:val="22"/>
          <w:u w:val="single"/>
          <w:lang w:val="fr-FR"/>
        </w:rPr>
        <w:t>du plan d’action d’atténuation du patrimoine municipal</w:t>
      </w:r>
      <w:r w:rsidRPr="00606A25">
        <w:rPr>
          <w:rFonts w:cs="Arial"/>
          <w:b/>
          <w:bCs/>
          <w:sz w:val="22"/>
          <w:szCs w:val="22"/>
          <w:u w:val="single"/>
          <w:lang w:val="fr-FR"/>
        </w:rPr>
        <w:t xml:space="preserve"> :</w:t>
      </w:r>
    </w:p>
    <w:p w14:paraId="6DB4A5D5" w14:textId="77777777" w:rsidR="00310903" w:rsidRDefault="00310903" w:rsidP="00310903">
      <w:pPr>
        <w:pStyle w:val="Ecotexte"/>
      </w:pPr>
      <w:r w:rsidRPr="009B3A9F">
        <w:t xml:space="preserve">Le tableau ci-dessous précise les </w:t>
      </w:r>
      <w:r>
        <w:t xml:space="preserve">principaux </w:t>
      </w:r>
      <w:r w:rsidRPr="009B3A9F">
        <w:t xml:space="preserve">partenaires et les </w:t>
      </w:r>
      <w:r w:rsidRPr="00E9279B">
        <w:t>recommandations</w:t>
      </w:r>
      <w:r w:rsidRPr="009B3A9F">
        <w:t xml:space="preserve"> envisagées pour la mise en œuvre</w:t>
      </w:r>
      <w:r>
        <w:t xml:space="preserve"> du plan d’action atténuation patrimoine municipal</w:t>
      </w:r>
      <w:r w:rsidRPr="009B3A9F">
        <w:t>.</w:t>
      </w:r>
    </w:p>
    <w:p w14:paraId="62DF9883" w14:textId="77777777" w:rsidR="00C41EE0" w:rsidRDefault="00C41EE0">
      <w:pPr>
        <w:spacing w:after="160" w:line="259" w:lineRule="auto"/>
        <w:rPr>
          <w:rFonts w:ascii="Arial Gras" w:hAnsi="Arial Gras"/>
          <w:bCs/>
          <w:i/>
          <w:color w:val="00467F"/>
          <w:szCs w:val="18"/>
          <w:lang w:val="fr-CA"/>
        </w:rPr>
      </w:pPr>
      <w:r w:rsidRPr="00002C32">
        <w:rPr>
          <w:lang w:val="fr-FR"/>
        </w:rPr>
        <w:br w:type="page"/>
      </w:r>
    </w:p>
    <w:p w14:paraId="464AC91A" w14:textId="00C3631B" w:rsidR="00310903" w:rsidRPr="00332DA9" w:rsidRDefault="00310903" w:rsidP="00310903">
      <w:pPr>
        <w:pStyle w:val="Ecolgendetableau"/>
      </w:pPr>
      <w:bookmarkStart w:id="226" w:name="_Toc132243144"/>
      <w:r>
        <w:lastRenderedPageBreak/>
        <w:t>Tableau</w:t>
      </w:r>
      <w:r>
        <w:rPr>
          <w:rFonts w:hint="eastAsia"/>
        </w:rPr>
        <w:t> </w:t>
      </w:r>
      <w:r>
        <w:fldChar w:fldCharType="begin"/>
      </w:r>
      <w:r>
        <w:instrText xml:space="preserve"> SEQ Tableau \* ARABIC </w:instrText>
      </w:r>
      <w:r>
        <w:fldChar w:fldCharType="separate"/>
      </w:r>
      <w:r w:rsidR="00733065">
        <w:rPr>
          <w:noProof/>
        </w:rPr>
        <w:t>28</w:t>
      </w:r>
      <w:r>
        <w:rPr>
          <w:noProof/>
        </w:rPr>
        <w:fldChar w:fldCharType="end"/>
      </w:r>
      <w:r>
        <w:t xml:space="preserve"> : Acteurs</w:t>
      </w:r>
      <w:r w:rsidRPr="00803B18">
        <w:t xml:space="preserve"> mobilisés </w:t>
      </w:r>
      <w:r>
        <w:t>–</w:t>
      </w:r>
      <w:r w:rsidRPr="00803B18">
        <w:t xml:space="preserve"> </w:t>
      </w:r>
      <w:r>
        <w:t xml:space="preserve">Plan d’action Patrimoine </w:t>
      </w:r>
      <w:r w:rsidR="00FF3CC5">
        <w:t>m</w:t>
      </w:r>
      <w:r>
        <w:t>unicipal</w:t>
      </w:r>
      <w:bookmarkEnd w:id="226"/>
    </w:p>
    <w:tbl>
      <w:tblPr>
        <w:tblStyle w:val="Econoler1141"/>
        <w:tblW w:w="9368" w:type="dxa"/>
        <w:tblLook w:val="04A0" w:firstRow="1" w:lastRow="0" w:firstColumn="1" w:lastColumn="0" w:noHBand="0" w:noVBand="1"/>
      </w:tblPr>
      <w:tblGrid>
        <w:gridCol w:w="1960"/>
        <w:gridCol w:w="7408"/>
      </w:tblGrid>
      <w:tr w:rsidR="00310903" w:rsidRPr="001C27E7" w14:paraId="118BE7AF" w14:textId="77777777" w:rsidTr="009953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0" w:type="dxa"/>
            <w:hideMark/>
          </w:tcPr>
          <w:p w14:paraId="3E11B380" w14:textId="77777777" w:rsidR="00310903" w:rsidRPr="00E9279B" w:rsidRDefault="00310903" w:rsidP="00C560DC">
            <w:pPr>
              <w:pStyle w:val="Ecotableautitre"/>
              <w:ind w:left="-95" w:right="-91"/>
            </w:pPr>
            <w:r>
              <w:t>Acteurs</w:t>
            </w:r>
          </w:p>
        </w:tc>
        <w:tc>
          <w:tcPr>
            <w:tcW w:w="7408" w:type="dxa"/>
            <w:hideMark/>
          </w:tcPr>
          <w:p w14:paraId="48201329" w14:textId="77777777" w:rsidR="00310903" w:rsidRPr="00E9279B" w:rsidRDefault="00310903" w:rsidP="00C560DC">
            <w:pPr>
              <w:pStyle w:val="Ecotableautitre"/>
              <w:ind w:left="-95" w:right="-91"/>
              <w:cnfStyle w:val="100000000000" w:firstRow="1" w:lastRow="0" w:firstColumn="0" w:lastColumn="0" w:oddVBand="0" w:evenVBand="0" w:oddHBand="0" w:evenHBand="0" w:firstRowFirstColumn="0" w:firstRowLastColumn="0" w:lastRowFirstColumn="0" w:lastRowLastColumn="0"/>
            </w:pPr>
            <w:r w:rsidRPr="00E9279B">
              <w:t>Description</w:t>
            </w:r>
            <w:r>
              <w:t xml:space="preserve"> du rôle </w:t>
            </w:r>
          </w:p>
        </w:tc>
      </w:tr>
      <w:tr w:rsidR="00310903" w:rsidRPr="000E4C30" w14:paraId="7917BD8A" w14:textId="77777777" w:rsidTr="00995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0" w:type="dxa"/>
            <w:tcBorders>
              <w:top w:val="single" w:sz="4" w:space="0" w:color="00467F"/>
              <w:left w:val="single" w:sz="4" w:space="0" w:color="00467F"/>
              <w:bottom w:val="single" w:sz="4" w:space="0" w:color="00467F"/>
              <w:right w:val="single" w:sz="4" w:space="0" w:color="00467F"/>
            </w:tcBorders>
          </w:tcPr>
          <w:p w14:paraId="3F43EB9B" w14:textId="77777777" w:rsidR="00310903" w:rsidRPr="00E9279B" w:rsidRDefault="00310903" w:rsidP="00C560DC">
            <w:pPr>
              <w:pStyle w:val="Ecotableautexte"/>
              <w:spacing w:before="40" w:after="40"/>
              <w:ind w:right="-77"/>
            </w:pPr>
            <w:r>
              <w:t>La municipalité de Djerba-Houmt Souk</w:t>
            </w:r>
          </w:p>
        </w:tc>
        <w:tc>
          <w:tcPr>
            <w:tcW w:w="7408" w:type="dxa"/>
            <w:tcBorders>
              <w:top w:val="single" w:sz="4" w:space="0" w:color="00467F"/>
              <w:left w:val="single" w:sz="4" w:space="0" w:color="00467F"/>
              <w:bottom w:val="single" w:sz="4" w:space="0" w:color="00467F"/>
              <w:right w:val="single" w:sz="4" w:space="0" w:color="00467F"/>
            </w:tcBorders>
          </w:tcPr>
          <w:p w14:paraId="2BB27AA4" w14:textId="7884EC39" w:rsidR="00310903" w:rsidRDefault="00310903" w:rsidP="00C560DC">
            <w:pPr>
              <w:pStyle w:val="Ecotableautexte"/>
              <w:spacing w:before="40" w:after="40"/>
              <w:ind w:right="-91"/>
              <w:cnfStyle w:val="000000100000" w:firstRow="0" w:lastRow="0" w:firstColumn="0" w:lastColumn="0" w:oddVBand="0" w:evenVBand="0" w:oddHBand="1" w:evenHBand="0" w:firstRowFirstColumn="0" w:firstRowLastColumn="0" w:lastRowFirstColumn="0" w:lastRowLastColumn="0"/>
            </w:pPr>
            <w:r>
              <w:t>La municipalité a pour rôle d’adopter le plan d’action d’atténuation, de mobiliser les financements nécessaires et d’assurer sa mise en œuvre et son suivi en collaboration avec les différents acteurs concernés publics et privés.</w:t>
            </w:r>
          </w:p>
        </w:tc>
      </w:tr>
      <w:tr w:rsidR="00310903" w:rsidRPr="000E4C30" w14:paraId="37EF9B7E" w14:textId="77777777" w:rsidTr="009953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0" w:type="dxa"/>
            <w:tcBorders>
              <w:top w:val="single" w:sz="4" w:space="0" w:color="00467F"/>
              <w:left w:val="single" w:sz="4" w:space="0" w:color="00467F"/>
              <w:bottom w:val="single" w:sz="4" w:space="0" w:color="00467F"/>
              <w:right w:val="single" w:sz="4" w:space="0" w:color="00467F"/>
            </w:tcBorders>
          </w:tcPr>
          <w:p w14:paraId="1ECF60C7" w14:textId="5AF9F38D" w:rsidR="00310903" w:rsidRDefault="00310903" w:rsidP="00C560DC">
            <w:pPr>
              <w:pStyle w:val="Ecotableautexte"/>
              <w:spacing w:before="40" w:after="40"/>
              <w:ind w:right="-77"/>
            </w:pPr>
            <w:r w:rsidRPr="00E9279B">
              <w:t xml:space="preserve">L’Agence </w:t>
            </w:r>
            <w:r>
              <w:t>Nationale pour la Maitrise de l’</w:t>
            </w:r>
            <w:r w:rsidR="00FF3CC5">
              <w:t>É</w:t>
            </w:r>
            <w:r>
              <w:t>nergie (ANME)</w:t>
            </w:r>
          </w:p>
        </w:tc>
        <w:tc>
          <w:tcPr>
            <w:tcW w:w="7408" w:type="dxa"/>
            <w:tcBorders>
              <w:top w:val="single" w:sz="4" w:space="0" w:color="00467F"/>
              <w:left w:val="single" w:sz="4" w:space="0" w:color="00467F"/>
              <w:bottom w:val="single" w:sz="4" w:space="0" w:color="00467F"/>
              <w:right w:val="single" w:sz="4" w:space="0" w:color="00467F"/>
            </w:tcBorders>
          </w:tcPr>
          <w:p w14:paraId="14C07FB2" w14:textId="77777777" w:rsidR="00310903" w:rsidRDefault="00310903" w:rsidP="00C560DC">
            <w:pPr>
              <w:pStyle w:val="Ecotableautexte"/>
              <w:spacing w:before="40" w:after="40"/>
              <w:ind w:right="-91"/>
              <w:cnfStyle w:val="000000010000" w:firstRow="0" w:lastRow="0" w:firstColumn="0" w:lastColumn="0" w:oddVBand="0" w:evenVBand="0" w:oddHBand="0" w:evenHBand="1" w:firstRowFirstColumn="0" w:firstRowLastColumn="0" w:lastRowFirstColumn="0" w:lastRowLastColumn="0"/>
            </w:pPr>
            <w:r>
              <w:t xml:space="preserve">L’ANME a pour rôle d’appuyer techniquement et financièrement la municipalité dans la mise en œuvre de son plan d’action d’atténuation à travers l’octroi d’une subvention du FTE aux mesures d’EE et de PV adoptées et l’appui technique à la mise en œuvre des mesures et à l’évaluation de leurs impacts. </w:t>
            </w:r>
          </w:p>
        </w:tc>
      </w:tr>
      <w:tr w:rsidR="00A25C22" w:rsidRPr="000E4C30" w14:paraId="5F62038B" w14:textId="77777777" w:rsidTr="00995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0" w:type="dxa"/>
            <w:tcBorders>
              <w:top w:val="single" w:sz="4" w:space="0" w:color="00467F"/>
              <w:left w:val="single" w:sz="4" w:space="0" w:color="00467F"/>
              <w:bottom w:val="single" w:sz="4" w:space="0" w:color="00467F"/>
              <w:right w:val="single" w:sz="4" w:space="0" w:color="00467F"/>
            </w:tcBorders>
          </w:tcPr>
          <w:p w14:paraId="589F8008" w14:textId="77777777" w:rsidR="00A25C22" w:rsidRDefault="00A25C22" w:rsidP="00C560DC">
            <w:pPr>
              <w:pStyle w:val="Ecotableautexte"/>
              <w:spacing w:before="40" w:after="40"/>
              <w:ind w:right="-77"/>
            </w:pPr>
            <w:r>
              <w:t>STEG-District Djerba</w:t>
            </w:r>
          </w:p>
        </w:tc>
        <w:tc>
          <w:tcPr>
            <w:tcW w:w="7408" w:type="dxa"/>
            <w:tcBorders>
              <w:top w:val="single" w:sz="4" w:space="0" w:color="00467F"/>
              <w:left w:val="single" w:sz="4" w:space="0" w:color="00467F"/>
              <w:bottom w:val="single" w:sz="4" w:space="0" w:color="00467F"/>
              <w:right w:val="single" w:sz="4" w:space="0" w:color="00467F"/>
            </w:tcBorders>
          </w:tcPr>
          <w:p w14:paraId="79FFA4CB" w14:textId="77777777" w:rsidR="00A25C22" w:rsidRDefault="00A25C22" w:rsidP="00C560DC">
            <w:pPr>
              <w:pStyle w:val="Ecotableautexte"/>
              <w:spacing w:before="40" w:after="40"/>
              <w:ind w:right="-91"/>
              <w:cnfStyle w:val="000000100000" w:firstRow="0" w:lastRow="0" w:firstColumn="0" w:lastColumn="0" w:oddVBand="0" w:evenVBand="0" w:oddHBand="1" w:evenHBand="0" w:firstRowFirstColumn="0" w:firstRowLastColumn="0" w:lastRowFirstColumn="0" w:lastRowLastColumn="0"/>
            </w:pPr>
            <w:r>
              <w:t>La STEG pourra jouer un rôle de facilitation et d’appui technique aux équipes de la municipalité pour la bonne gestion du réseau d’EP et pour l’exploitation des installations PV de la municipalité.</w:t>
            </w:r>
          </w:p>
        </w:tc>
      </w:tr>
      <w:tr w:rsidR="00310903" w:rsidRPr="000E4C30" w14:paraId="02DCBD5B" w14:textId="77777777" w:rsidTr="009953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0" w:type="dxa"/>
            <w:tcBorders>
              <w:top w:val="single" w:sz="4" w:space="0" w:color="00467F"/>
              <w:left w:val="single" w:sz="4" w:space="0" w:color="00467F"/>
              <w:bottom w:val="single" w:sz="4" w:space="0" w:color="00467F"/>
              <w:right w:val="single" w:sz="4" w:space="0" w:color="00467F"/>
            </w:tcBorders>
          </w:tcPr>
          <w:p w14:paraId="7E2D03B7" w14:textId="42E77815" w:rsidR="00310903" w:rsidRDefault="00310903" w:rsidP="00C560DC">
            <w:pPr>
              <w:pStyle w:val="Ecotableautexte"/>
              <w:spacing w:before="40" w:after="40"/>
              <w:ind w:right="-77"/>
            </w:pPr>
            <w:r>
              <w:t>Caisse de prêts et de soutien des collectivités locales (CPS</w:t>
            </w:r>
            <w:r w:rsidR="00045E68">
              <w:t>C</w:t>
            </w:r>
            <w:r>
              <w:t>L)</w:t>
            </w:r>
          </w:p>
        </w:tc>
        <w:tc>
          <w:tcPr>
            <w:tcW w:w="7408" w:type="dxa"/>
            <w:tcBorders>
              <w:top w:val="single" w:sz="4" w:space="0" w:color="00467F"/>
              <w:left w:val="single" w:sz="4" w:space="0" w:color="00467F"/>
              <w:bottom w:val="single" w:sz="4" w:space="0" w:color="00467F"/>
              <w:right w:val="single" w:sz="4" w:space="0" w:color="00467F"/>
            </w:tcBorders>
          </w:tcPr>
          <w:p w14:paraId="1FF4869B" w14:textId="68A46EF5" w:rsidR="00310903" w:rsidRDefault="00310903" w:rsidP="00C560DC">
            <w:pPr>
              <w:pStyle w:val="Ecotableautexte"/>
              <w:spacing w:before="40" w:after="40"/>
              <w:ind w:right="-91"/>
              <w:cnfStyle w:val="000000010000" w:firstRow="0" w:lastRow="0" w:firstColumn="0" w:lastColumn="0" w:oddVBand="0" w:evenVBand="0" w:oddHBand="0" w:evenHBand="1" w:firstRowFirstColumn="0" w:firstRowLastColumn="0" w:lastRowFirstColumn="0" w:lastRowLastColumn="0"/>
            </w:pPr>
            <w:r>
              <w:t>La CPS</w:t>
            </w:r>
            <w:r w:rsidR="00045E68">
              <w:t>C</w:t>
            </w:r>
            <w:r>
              <w:t>L peut être sollicitée pour contribuer au financement du plan d’action d’atténuation à travers l’octroi d’un prêt à la municipalité pour le financement de l’investissement.</w:t>
            </w:r>
          </w:p>
        </w:tc>
      </w:tr>
      <w:tr w:rsidR="00310903" w:rsidRPr="000E4C30" w14:paraId="5668C05E" w14:textId="77777777" w:rsidTr="00995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0" w:type="dxa"/>
            <w:tcBorders>
              <w:top w:val="single" w:sz="4" w:space="0" w:color="00467F"/>
              <w:left w:val="single" w:sz="4" w:space="0" w:color="00467F"/>
              <w:bottom w:val="single" w:sz="4" w:space="0" w:color="00467F"/>
              <w:right w:val="single" w:sz="4" w:space="0" w:color="00467F"/>
            </w:tcBorders>
          </w:tcPr>
          <w:p w14:paraId="695905C0" w14:textId="050CA7C8" w:rsidR="00310903" w:rsidRDefault="00A25C22" w:rsidP="00C560DC">
            <w:pPr>
              <w:pStyle w:val="Ecotableautexte"/>
              <w:spacing w:before="40" w:after="40"/>
              <w:ind w:right="-77"/>
            </w:pPr>
            <w:r>
              <w:t>Autres bailleurs de fonds</w:t>
            </w:r>
          </w:p>
        </w:tc>
        <w:tc>
          <w:tcPr>
            <w:tcW w:w="7408" w:type="dxa"/>
            <w:tcBorders>
              <w:top w:val="single" w:sz="4" w:space="0" w:color="00467F"/>
              <w:left w:val="single" w:sz="4" w:space="0" w:color="00467F"/>
              <w:bottom w:val="single" w:sz="4" w:space="0" w:color="00467F"/>
              <w:right w:val="single" w:sz="4" w:space="0" w:color="00467F"/>
            </w:tcBorders>
          </w:tcPr>
          <w:p w14:paraId="173E91B6" w14:textId="2CD39786" w:rsidR="00310903" w:rsidRDefault="001A68F6" w:rsidP="00C560DC">
            <w:pPr>
              <w:pStyle w:val="Ecotableautexte"/>
              <w:spacing w:before="40" w:after="40"/>
              <w:ind w:right="-91"/>
              <w:cnfStyle w:val="000000100000" w:firstRow="0" w:lastRow="0" w:firstColumn="0" w:lastColumn="0" w:oddVBand="0" w:evenVBand="0" w:oddHBand="1" w:evenHBand="0" w:firstRowFirstColumn="0" w:firstRowLastColumn="0" w:lastRowFirstColumn="0" w:lastRowLastColumn="0"/>
            </w:pPr>
            <w:r>
              <w:t xml:space="preserve">D’autres bailleurs de fonds peuvent être sollicités pour accompagner </w:t>
            </w:r>
            <w:r w:rsidRPr="00E9279B">
              <w:t xml:space="preserve">financièrement </w:t>
            </w:r>
            <w:r>
              <w:t xml:space="preserve">la commune dans la mise en œuvre de son plan d’action d’atténuation au niveau de son </w:t>
            </w:r>
            <w:r w:rsidR="00035B1B">
              <w:t>patrimoine</w:t>
            </w:r>
            <w:r w:rsidR="009B1EA4">
              <w:t xml:space="preserve"> dont notamment, l’UE l’AFD, le SECO, la BEI</w:t>
            </w:r>
            <w:r w:rsidR="00035B1B">
              <w:t>.</w:t>
            </w:r>
          </w:p>
        </w:tc>
      </w:tr>
    </w:tbl>
    <w:p w14:paraId="2404B070" w14:textId="77777777" w:rsidR="00310903" w:rsidRDefault="00310903" w:rsidP="00310903">
      <w:pPr>
        <w:pStyle w:val="6-Texte3"/>
        <w:spacing w:before="120" w:after="120"/>
        <w:ind w:left="0"/>
        <w:rPr>
          <w:rFonts w:cs="Arial"/>
          <w:b/>
          <w:bCs/>
          <w:sz w:val="22"/>
          <w:szCs w:val="22"/>
          <w:u w:val="single"/>
          <w:lang w:val="fr-FR"/>
        </w:rPr>
      </w:pPr>
      <w:r w:rsidRPr="00606A25">
        <w:rPr>
          <w:rFonts w:cs="Arial"/>
          <w:b/>
          <w:bCs/>
          <w:sz w:val="22"/>
          <w:szCs w:val="22"/>
          <w:u w:val="single"/>
          <w:lang w:val="fr-FR"/>
        </w:rPr>
        <w:t>Impacts du projet :</w:t>
      </w:r>
    </w:p>
    <w:p w14:paraId="62F1814B" w14:textId="77777777" w:rsidR="00310903" w:rsidRPr="00AB71A0" w:rsidRDefault="00310903" w:rsidP="00310903">
      <w:pPr>
        <w:pStyle w:val="Ecotext"/>
        <w:rPr>
          <w:lang w:val="fr-FR"/>
        </w:rPr>
      </w:pPr>
      <w:r w:rsidRPr="00F61ADB">
        <w:rPr>
          <w:lang w:val="fr-FR"/>
        </w:rPr>
        <w:t xml:space="preserve">Les impacts </w:t>
      </w:r>
      <w:r>
        <w:rPr>
          <w:lang w:val="fr-FR"/>
        </w:rPr>
        <w:t>du plan d’action d’atténuation</w:t>
      </w:r>
      <w:r w:rsidRPr="00F61ADB">
        <w:rPr>
          <w:lang w:val="fr-FR"/>
        </w:rPr>
        <w:t xml:space="preserve"> son</w:t>
      </w:r>
      <w:r>
        <w:rPr>
          <w:lang w:val="fr-FR"/>
        </w:rPr>
        <w:t>t</w:t>
      </w:r>
      <w:r w:rsidRPr="00F61ADB">
        <w:rPr>
          <w:lang w:val="fr-FR"/>
        </w:rPr>
        <w:t xml:space="preserve"> </w:t>
      </w:r>
      <w:r>
        <w:rPr>
          <w:lang w:val="fr-FR"/>
        </w:rPr>
        <w:t>détaillés par secteur dans les sections suivantes.</w:t>
      </w:r>
    </w:p>
    <w:p w14:paraId="65F9F475" w14:textId="6A751085" w:rsidR="00310903" w:rsidRPr="00736F73" w:rsidRDefault="00310903" w:rsidP="00310903">
      <w:pPr>
        <w:pStyle w:val="EcoTitleBold"/>
        <w:rPr>
          <w:lang w:val="fr-FR"/>
        </w:rPr>
      </w:pPr>
      <w:r>
        <w:rPr>
          <w:lang w:val="fr-FR"/>
        </w:rPr>
        <w:t xml:space="preserve">Plan d’action atténuation </w:t>
      </w:r>
      <w:r w:rsidR="00FF3CC5">
        <w:rPr>
          <w:lang w:val="fr-FR"/>
        </w:rPr>
        <w:t>É</w:t>
      </w:r>
      <w:r>
        <w:rPr>
          <w:lang w:val="fr-FR"/>
        </w:rPr>
        <w:t xml:space="preserve">clairage </w:t>
      </w:r>
      <w:r w:rsidR="00FF3CC5">
        <w:rPr>
          <w:lang w:val="fr-FR"/>
        </w:rPr>
        <w:t>p</w:t>
      </w:r>
      <w:r>
        <w:rPr>
          <w:lang w:val="fr-FR"/>
        </w:rPr>
        <w:t>ublic</w:t>
      </w:r>
      <w:r w:rsidRPr="00736F73">
        <w:rPr>
          <w:lang w:val="fr-FR"/>
        </w:rPr>
        <w:t> :</w:t>
      </w:r>
    </w:p>
    <w:p w14:paraId="41242105" w14:textId="77777777" w:rsidR="00310903" w:rsidRDefault="00310903" w:rsidP="00310903">
      <w:pPr>
        <w:pStyle w:val="Ecotext"/>
        <w:rPr>
          <w:lang w:val="fr-FR"/>
        </w:rPr>
      </w:pPr>
      <w:r w:rsidRPr="00F61ADB">
        <w:rPr>
          <w:lang w:val="fr-FR"/>
        </w:rPr>
        <w:t xml:space="preserve">Les impacts </w:t>
      </w:r>
      <w:r>
        <w:rPr>
          <w:lang w:val="fr-FR"/>
        </w:rPr>
        <w:t xml:space="preserve">du plan d’action atténuation ciblant l’EP </w:t>
      </w:r>
      <w:r w:rsidRPr="00F61ADB">
        <w:rPr>
          <w:lang w:val="fr-FR"/>
        </w:rPr>
        <w:t>son</w:t>
      </w:r>
      <w:r>
        <w:rPr>
          <w:lang w:val="fr-FR"/>
        </w:rPr>
        <w:t>t</w:t>
      </w:r>
      <w:r w:rsidRPr="00F61ADB">
        <w:rPr>
          <w:lang w:val="fr-FR"/>
        </w:rPr>
        <w:t xml:space="preserve"> calculés </w:t>
      </w:r>
      <w:r>
        <w:rPr>
          <w:lang w:val="fr-FR"/>
        </w:rPr>
        <w:t>sur la base des hypothèses suivantes :</w:t>
      </w:r>
    </w:p>
    <w:p w14:paraId="2213819A" w14:textId="1432DCC6" w:rsidR="00310903" w:rsidRDefault="00310903" w:rsidP="00310903">
      <w:pPr>
        <w:pStyle w:val="Ecotexte"/>
        <w:numPr>
          <w:ilvl w:val="0"/>
          <w:numId w:val="16"/>
        </w:numPr>
      </w:pPr>
      <w:r>
        <w:rPr>
          <w:lang w:val="fr-FR"/>
        </w:rPr>
        <w:t xml:space="preserve">Une </w:t>
      </w:r>
      <w:r>
        <w:t xml:space="preserve">croissance de la consommation en 2030 correspondant à la croissance du nombre de points lumineux, pour atteindre 1 point lumineux par 10 habitants. À titre informatif, l’indicateur de l’éclairage public à Houmt Souk est de 1 point lumineux pour </w:t>
      </w:r>
      <w:r w:rsidR="00A25C22">
        <w:t xml:space="preserve">18 </w:t>
      </w:r>
      <w:r>
        <w:t>habitants</w:t>
      </w:r>
      <w:r w:rsidR="00A25C22">
        <w:t xml:space="preserve"> en 2019</w:t>
      </w:r>
      <w:r>
        <w:t>.</w:t>
      </w:r>
    </w:p>
    <w:p w14:paraId="615FC10B" w14:textId="77777777" w:rsidR="00310903" w:rsidRDefault="00310903" w:rsidP="00310903">
      <w:pPr>
        <w:pStyle w:val="Ecotexte"/>
        <w:numPr>
          <w:ilvl w:val="0"/>
          <w:numId w:val="16"/>
        </w:numPr>
      </w:pPr>
      <w:r>
        <w:t>Un remplacement progressif de l’éclairage SHP par des lampes LED avec un objectif d’atteindre 100% LED à partir de 2025.</w:t>
      </w:r>
    </w:p>
    <w:p w14:paraId="317DA381" w14:textId="77777777" w:rsidR="00310903" w:rsidRPr="00F66986" w:rsidRDefault="00310903" w:rsidP="00310903">
      <w:pPr>
        <w:pStyle w:val="Ecotexte"/>
        <w:numPr>
          <w:ilvl w:val="0"/>
          <w:numId w:val="16"/>
        </w:numPr>
      </w:pPr>
      <w:r>
        <w:t>La satisfaction de 100% de la demande électrique du réseau d’éclairage par des systèmes PV à partir de 2028.</w:t>
      </w:r>
    </w:p>
    <w:p w14:paraId="3BF663E8" w14:textId="59A9C3F6" w:rsidR="00310903" w:rsidRPr="00736F73" w:rsidRDefault="000C40D9" w:rsidP="00310903">
      <w:pPr>
        <w:pStyle w:val="EcoTitleBold"/>
        <w:rPr>
          <w:i/>
          <w:iCs/>
          <w:color w:val="538135" w:themeColor="accent6" w:themeShade="BF"/>
          <w:lang w:val="fr-FR"/>
        </w:rPr>
      </w:pPr>
      <w:r>
        <w:rPr>
          <w:i/>
          <w:iCs/>
          <w:color w:val="538135" w:themeColor="accent6" w:themeShade="BF"/>
          <w:lang w:val="fr-FR"/>
        </w:rPr>
        <w:t>É</w:t>
      </w:r>
      <w:r w:rsidR="00310903" w:rsidRPr="00736F73">
        <w:rPr>
          <w:i/>
          <w:iCs/>
          <w:color w:val="538135" w:themeColor="accent6" w:themeShade="BF"/>
          <w:lang w:val="fr-FR"/>
        </w:rPr>
        <w:t>conomies d’énergie</w:t>
      </w:r>
    </w:p>
    <w:p w14:paraId="76637F2A" w14:textId="4FAAE9D1" w:rsidR="00310903" w:rsidRPr="00E6429D" w:rsidRDefault="00310903" w:rsidP="00310903">
      <w:pPr>
        <w:pStyle w:val="Ecotexte"/>
      </w:pPr>
      <w:r w:rsidRPr="0007025D">
        <w:rPr>
          <w:lang w:val="fr-FR"/>
        </w:rPr>
        <w:t xml:space="preserve">Le potentiel d'économies </w:t>
      </w:r>
      <w:r>
        <w:rPr>
          <w:lang w:val="fr-FR"/>
        </w:rPr>
        <w:t>d’électricité et d’intégration du PV au niveau du réseau d’EP</w:t>
      </w:r>
      <w:r w:rsidRPr="0007025D">
        <w:rPr>
          <w:lang w:val="fr-FR"/>
        </w:rPr>
        <w:t xml:space="preserve"> est estimé sur la base des </w:t>
      </w:r>
      <w:r w:rsidR="00A25C22">
        <w:rPr>
          <w:lang w:val="fr-FR"/>
        </w:rPr>
        <w:t>chiffrages</w:t>
      </w:r>
      <w:r w:rsidR="00A25C22" w:rsidRPr="0007025D">
        <w:rPr>
          <w:lang w:val="fr-FR"/>
        </w:rPr>
        <w:t xml:space="preserve"> </w:t>
      </w:r>
      <w:r w:rsidRPr="0007025D">
        <w:rPr>
          <w:lang w:val="fr-FR"/>
        </w:rPr>
        <w:t>présentés dans le tableau suivant.</w:t>
      </w:r>
    </w:p>
    <w:p w14:paraId="73D2DCF6" w14:textId="06A68967" w:rsidR="00A25C22" w:rsidRPr="00F72141" w:rsidRDefault="00A25C22" w:rsidP="00F72141">
      <w:pPr>
        <w:pStyle w:val="EcolegendforTables"/>
        <w:rPr>
          <w:lang w:val="fr-FR"/>
        </w:rPr>
      </w:pPr>
      <w:bookmarkStart w:id="227" w:name="_Toc132243145"/>
      <w:r w:rsidRPr="00F72141">
        <w:rPr>
          <w:lang w:val="fr-FR"/>
        </w:rPr>
        <w:lastRenderedPageBreak/>
        <w:t xml:space="preserve">Tableau </w:t>
      </w:r>
      <w:r w:rsidRPr="00F72141">
        <w:rPr>
          <w:lang w:val="fr-FR"/>
        </w:rPr>
        <w:fldChar w:fldCharType="begin"/>
      </w:r>
      <w:r w:rsidRPr="00F72141">
        <w:rPr>
          <w:lang w:val="fr-FR"/>
        </w:rPr>
        <w:instrText xml:space="preserve"> SEQ Tableau \* ARABIC </w:instrText>
      </w:r>
      <w:r w:rsidRPr="00F72141">
        <w:rPr>
          <w:lang w:val="fr-FR"/>
        </w:rPr>
        <w:fldChar w:fldCharType="separate"/>
      </w:r>
      <w:r w:rsidR="00733065">
        <w:rPr>
          <w:noProof/>
          <w:lang w:val="fr-FR"/>
        </w:rPr>
        <w:t>29</w:t>
      </w:r>
      <w:r w:rsidRPr="00F72141">
        <w:rPr>
          <w:lang w:val="fr-FR"/>
        </w:rPr>
        <w:fldChar w:fldCharType="end"/>
      </w:r>
      <w:r w:rsidRPr="00F72141">
        <w:rPr>
          <w:lang w:val="fr-FR"/>
        </w:rPr>
        <w:t xml:space="preserve">: </w:t>
      </w:r>
      <w:r>
        <w:rPr>
          <w:lang w:val="fr-FR"/>
        </w:rPr>
        <w:t>Principaux résultats des simulations du plan d’action portant sur l’</w:t>
      </w:r>
      <w:r w:rsidR="00FF3CC5">
        <w:rPr>
          <w:lang w:val="fr-FR"/>
        </w:rPr>
        <w:t>É</w:t>
      </w:r>
      <w:r>
        <w:rPr>
          <w:lang w:val="fr-FR"/>
        </w:rPr>
        <w:t xml:space="preserve">clairage </w:t>
      </w:r>
      <w:r w:rsidR="00FF3CC5">
        <w:rPr>
          <w:lang w:val="fr-FR"/>
        </w:rPr>
        <w:t>p</w:t>
      </w:r>
      <w:r>
        <w:rPr>
          <w:lang w:val="fr-FR"/>
        </w:rPr>
        <w:t>ublic</w:t>
      </w:r>
      <w:bookmarkEnd w:id="227"/>
    </w:p>
    <w:tbl>
      <w:tblPr>
        <w:tblStyle w:val="Econoler15"/>
        <w:tblW w:w="10059" w:type="dxa"/>
        <w:tblLayout w:type="fixed"/>
        <w:tblLook w:val="04A0" w:firstRow="1" w:lastRow="0" w:firstColumn="1" w:lastColumn="0" w:noHBand="0" w:noVBand="1"/>
      </w:tblPr>
      <w:tblGrid>
        <w:gridCol w:w="1696"/>
        <w:gridCol w:w="929"/>
        <w:gridCol w:w="929"/>
        <w:gridCol w:w="929"/>
        <w:gridCol w:w="929"/>
        <w:gridCol w:w="930"/>
        <w:gridCol w:w="929"/>
        <w:gridCol w:w="929"/>
        <w:gridCol w:w="929"/>
        <w:gridCol w:w="930"/>
      </w:tblGrid>
      <w:tr w:rsidR="00310903" w:rsidRPr="00CC6486" w14:paraId="23957B20" w14:textId="77777777" w:rsidTr="00C560DC">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696" w:type="dxa"/>
            <w:noWrap/>
            <w:hideMark/>
          </w:tcPr>
          <w:p w14:paraId="75A65352" w14:textId="77777777" w:rsidR="00310903" w:rsidRPr="00C77176" w:rsidRDefault="00310903" w:rsidP="00C560DC">
            <w:pPr>
              <w:pStyle w:val="Ecotableautitre"/>
              <w:rPr>
                <w:rFonts w:cs="Arial"/>
                <w:sz w:val="18"/>
                <w:szCs w:val="18"/>
                <w:lang w:val="fr-FR" w:eastAsia="fr-CA"/>
              </w:rPr>
            </w:pPr>
            <w:r w:rsidRPr="00C77176">
              <w:rPr>
                <w:rFonts w:cs="Arial"/>
                <w:sz w:val="18"/>
                <w:szCs w:val="18"/>
                <w:lang w:val="fr-FR" w:eastAsia="fr-CA"/>
              </w:rPr>
              <w:t>Actions d’EE</w:t>
            </w:r>
          </w:p>
        </w:tc>
        <w:tc>
          <w:tcPr>
            <w:tcW w:w="929" w:type="dxa"/>
            <w:noWrap/>
            <w:hideMark/>
          </w:tcPr>
          <w:p w14:paraId="08D771AB" w14:textId="77777777" w:rsidR="00310903" w:rsidRPr="00C77176" w:rsidRDefault="00310903" w:rsidP="00C560DC">
            <w:pPr>
              <w:pStyle w:val="Ecotableautitre"/>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2022</w:t>
            </w:r>
          </w:p>
        </w:tc>
        <w:tc>
          <w:tcPr>
            <w:tcW w:w="929" w:type="dxa"/>
          </w:tcPr>
          <w:p w14:paraId="4C3070C8" w14:textId="77777777" w:rsidR="00310903" w:rsidRPr="00C77176" w:rsidRDefault="00310903" w:rsidP="00C560DC">
            <w:pPr>
              <w:pStyle w:val="Ecotableautitre"/>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2023</w:t>
            </w:r>
          </w:p>
        </w:tc>
        <w:tc>
          <w:tcPr>
            <w:tcW w:w="929" w:type="dxa"/>
          </w:tcPr>
          <w:p w14:paraId="79638351" w14:textId="77777777" w:rsidR="00310903" w:rsidRPr="00C77176" w:rsidRDefault="00310903" w:rsidP="00C560DC">
            <w:pPr>
              <w:pStyle w:val="Ecotableautitre"/>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2024</w:t>
            </w:r>
          </w:p>
        </w:tc>
        <w:tc>
          <w:tcPr>
            <w:tcW w:w="929" w:type="dxa"/>
          </w:tcPr>
          <w:p w14:paraId="79B1B262" w14:textId="77777777" w:rsidR="00310903" w:rsidRPr="00C77176" w:rsidRDefault="00310903" w:rsidP="00C560DC">
            <w:pPr>
              <w:pStyle w:val="Ecotableautitre"/>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2025</w:t>
            </w:r>
          </w:p>
        </w:tc>
        <w:tc>
          <w:tcPr>
            <w:tcW w:w="930" w:type="dxa"/>
          </w:tcPr>
          <w:p w14:paraId="31155276" w14:textId="77777777" w:rsidR="00310903" w:rsidRPr="00C77176" w:rsidRDefault="00310903" w:rsidP="00C560DC">
            <w:pPr>
              <w:pStyle w:val="Ecotableautitre"/>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2026</w:t>
            </w:r>
          </w:p>
        </w:tc>
        <w:tc>
          <w:tcPr>
            <w:tcW w:w="929" w:type="dxa"/>
            <w:noWrap/>
            <w:hideMark/>
          </w:tcPr>
          <w:p w14:paraId="1A095242" w14:textId="77777777" w:rsidR="00310903" w:rsidRPr="00C77176" w:rsidRDefault="00310903" w:rsidP="00C560DC">
            <w:pPr>
              <w:pStyle w:val="Ecotableautitre"/>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2027</w:t>
            </w:r>
          </w:p>
        </w:tc>
        <w:tc>
          <w:tcPr>
            <w:tcW w:w="929" w:type="dxa"/>
            <w:noWrap/>
            <w:hideMark/>
          </w:tcPr>
          <w:p w14:paraId="72A57C33" w14:textId="77777777" w:rsidR="00310903" w:rsidRPr="00C77176" w:rsidRDefault="00310903" w:rsidP="00C560DC">
            <w:pPr>
              <w:pStyle w:val="Ecotableautitre"/>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2028</w:t>
            </w:r>
          </w:p>
        </w:tc>
        <w:tc>
          <w:tcPr>
            <w:tcW w:w="929" w:type="dxa"/>
            <w:noWrap/>
            <w:hideMark/>
          </w:tcPr>
          <w:p w14:paraId="519AA2A4" w14:textId="77777777" w:rsidR="00310903" w:rsidRPr="00C77176" w:rsidRDefault="00310903" w:rsidP="00C560DC">
            <w:pPr>
              <w:pStyle w:val="Ecotableautitre"/>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2029</w:t>
            </w:r>
          </w:p>
        </w:tc>
        <w:tc>
          <w:tcPr>
            <w:tcW w:w="930" w:type="dxa"/>
            <w:noWrap/>
            <w:hideMark/>
          </w:tcPr>
          <w:p w14:paraId="345E5FFF" w14:textId="77777777" w:rsidR="00310903" w:rsidRPr="00C77176" w:rsidRDefault="00310903" w:rsidP="00C560DC">
            <w:pPr>
              <w:pStyle w:val="Ecotableautitre"/>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2030</w:t>
            </w:r>
          </w:p>
        </w:tc>
      </w:tr>
      <w:tr w:rsidR="003E304E" w:rsidRPr="00CC6486" w14:paraId="29C944EB" w14:textId="77777777" w:rsidTr="00F72141">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dxa"/>
            <w:noWrap/>
            <w:hideMark/>
          </w:tcPr>
          <w:p w14:paraId="38A14B06" w14:textId="77777777" w:rsidR="003E304E" w:rsidRPr="00C77176" w:rsidRDefault="003E304E" w:rsidP="003E304E">
            <w:pPr>
              <w:pStyle w:val="Ecotableautexte"/>
              <w:rPr>
                <w:rFonts w:cs="Arial"/>
                <w:sz w:val="18"/>
                <w:szCs w:val="18"/>
                <w:lang w:val="fr-FR" w:eastAsia="fr-CA"/>
              </w:rPr>
            </w:pPr>
            <w:r w:rsidRPr="00C77176">
              <w:rPr>
                <w:rFonts w:cs="Arial"/>
                <w:sz w:val="18"/>
                <w:szCs w:val="18"/>
                <w:lang w:val="fr-FR" w:eastAsia="fr-CA"/>
              </w:rPr>
              <w:t>Nombre d</w:t>
            </w:r>
            <w:r>
              <w:rPr>
                <w:rFonts w:cs="Arial"/>
                <w:sz w:val="18"/>
                <w:szCs w:val="18"/>
                <w:lang w:val="fr-FR" w:eastAsia="fr-CA"/>
              </w:rPr>
              <w:t>e points lumineux</w:t>
            </w:r>
          </w:p>
        </w:tc>
        <w:tc>
          <w:tcPr>
            <w:tcW w:w="0" w:type="dxa"/>
            <w:noWrap/>
            <w:hideMark/>
          </w:tcPr>
          <w:p w14:paraId="1EC7FB33" w14:textId="6F75EC11" w:rsidR="003E304E" w:rsidRPr="00BB24AF" w:rsidRDefault="003E304E" w:rsidP="003E304E">
            <w:pPr>
              <w:pStyle w:val="Ecotableautexte"/>
              <w:jc w:val="center"/>
              <w:cnfStyle w:val="000000100000" w:firstRow="0" w:lastRow="0" w:firstColumn="0" w:lastColumn="0" w:oddVBand="0" w:evenVBand="0" w:oddHBand="1" w:evenHBand="0" w:firstRowFirstColumn="0" w:firstRowLastColumn="0" w:lastRowFirstColumn="0" w:lastRowLastColumn="0"/>
              <w:rPr>
                <w:rFonts w:cs="Arial"/>
                <w:szCs w:val="20"/>
                <w:lang w:val="fr-FR" w:eastAsia="fr-CA"/>
              </w:rPr>
            </w:pPr>
            <w:r w:rsidRPr="00BB24AF">
              <w:rPr>
                <w:rFonts w:cs="Arial"/>
                <w:szCs w:val="20"/>
              </w:rPr>
              <w:t>4</w:t>
            </w:r>
            <w:r>
              <w:rPr>
                <w:rFonts w:cs="Arial"/>
                <w:szCs w:val="20"/>
              </w:rPr>
              <w:t xml:space="preserve"> </w:t>
            </w:r>
            <w:r w:rsidRPr="00BB24AF">
              <w:rPr>
                <w:rFonts w:cs="Arial"/>
                <w:szCs w:val="20"/>
              </w:rPr>
              <w:t>850</w:t>
            </w:r>
          </w:p>
        </w:tc>
        <w:tc>
          <w:tcPr>
            <w:tcW w:w="0" w:type="dxa"/>
          </w:tcPr>
          <w:p w14:paraId="78FC9B15" w14:textId="583B96CA" w:rsidR="003E304E" w:rsidRPr="00BB24AF" w:rsidRDefault="003E304E" w:rsidP="003E304E">
            <w:pPr>
              <w:pStyle w:val="Ecotableautexte"/>
              <w:jc w:val="center"/>
              <w:cnfStyle w:val="000000100000" w:firstRow="0" w:lastRow="0" w:firstColumn="0" w:lastColumn="0" w:oddVBand="0" w:evenVBand="0" w:oddHBand="1" w:evenHBand="0" w:firstRowFirstColumn="0" w:firstRowLastColumn="0" w:lastRowFirstColumn="0" w:lastRowLastColumn="0"/>
              <w:rPr>
                <w:rFonts w:cs="Arial"/>
                <w:szCs w:val="20"/>
                <w:lang w:val="fr-FR"/>
              </w:rPr>
            </w:pPr>
            <w:r>
              <w:rPr>
                <w:rFonts w:ascii="Calibri" w:hAnsi="Calibri" w:cs="Calibri"/>
                <w:color w:val="000000"/>
                <w:sz w:val="22"/>
              </w:rPr>
              <w:t>5 665</w:t>
            </w:r>
          </w:p>
        </w:tc>
        <w:tc>
          <w:tcPr>
            <w:tcW w:w="0" w:type="dxa"/>
          </w:tcPr>
          <w:p w14:paraId="0DD66061" w14:textId="0114AF6F" w:rsidR="003E304E" w:rsidRPr="00BB24AF" w:rsidRDefault="003E304E" w:rsidP="003E304E">
            <w:pPr>
              <w:pStyle w:val="Ecotableautexte"/>
              <w:jc w:val="center"/>
              <w:cnfStyle w:val="000000100000" w:firstRow="0" w:lastRow="0" w:firstColumn="0" w:lastColumn="0" w:oddVBand="0" w:evenVBand="0" w:oddHBand="1" w:evenHBand="0" w:firstRowFirstColumn="0" w:firstRowLastColumn="0" w:lastRowFirstColumn="0" w:lastRowLastColumn="0"/>
              <w:rPr>
                <w:rFonts w:cs="Arial"/>
                <w:szCs w:val="20"/>
                <w:lang w:val="fr-FR"/>
              </w:rPr>
            </w:pPr>
            <w:r>
              <w:rPr>
                <w:rFonts w:ascii="Calibri" w:hAnsi="Calibri" w:cs="Calibri"/>
                <w:color w:val="000000"/>
                <w:sz w:val="22"/>
              </w:rPr>
              <w:t>6 122</w:t>
            </w:r>
          </w:p>
        </w:tc>
        <w:tc>
          <w:tcPr>
            <w:tcW w:w="0" w:type="dxa"/>
          </w:tcPr>
          <w:p w14:paraId="743C2481" w14:textId="119AE5F5" w:rsidR="003E304E" w:rsidRPr="00BB24AF" w:rsidRDefault="003E304E" w:rsidP="003E304E">
            <w:pPr>
              <w:pStyle w:val="Ecotableautexte"/>
              <w:jc w:val="center"/>
              <w:cnfStyle w:val="000000100000" w:firstRow="0" w:lastRow="0" w:firstColumn="0" w:lastColumn="0" w:oddVBand="0" w:evenVBand="0" w:oddHBand="1" w:evenHBand="0" w:firstRowFirstColumn="0" w:firstRowLastColumn="0" w:lastRowFirstColumn="0" w:lastRowLastColumn="0"/>
              <w:rPr>
                <w:rFonts w:cs="Arial"/>
                <w:szCs w:val="20"/>
                <w:lang w:val="fr-FR"/>
              </w:rPr>
            </w:pPr>
            <w:r>
              <w:rPr>
                <w:rFonts w:ascii="Calibri" w:hAnsi="Calibri" w:cs="Calibri"/>
                <w:color w:val="000000"/>
                <w:sz w:val="22"/>
              </w:rPr>
              <w:t>6 616</w:t>
            </w:r>
          </w:p>
        </w:tc>
        <w:tc>
          <w:tcPr>
            <w:tcW w:w="0" w:type="dxa"/>
          </w:tcPr>
          <w:p w14:paraId="42515CB4" w14:textId="7E74970E" w:rsidR="003E304E" w:rsidRPr="00BB24AF" w:rsidRDefault="003E304E" w:rsidP="003E304E">
            <w:pPr>
              <w:pStyle w:val="Ecotableautexte"/>
              <w:jc w:val="center"/>
              <w:cnfStyle w:val="000000100000" w:firstRow="0" w:lastRow="0" w:firstColumn="0" w:lastColumn="0" w:oddVBand="0" w:evenVBand="0" w:oddHBand="1" w:evenHBand="0" w:firstRowFirstColumn="0" w:firstRowLastColumn="0" w:lastRowFirstColumn="0" w:lastRowLastColumn="0"/>
              <w:rPr>
                <w:rFonts w:cs="Arial"/>
                <w:szCs w:val="20"/>
                <w:lang w:val="fr-FR"/>
              </w:rPr>
            </w:pPr>
            <w:r>
              <w:rPr>
                <w:rFonts w:ascii="Calibri" w:hAnsi="Calibri" w:cs="Calibri"/>
                <w:color w:val="000000"/>
                <w:sz w:val="22"/>
              </w:rPr>
              <w:t>7 150</w:t>
            </w:r>
          </w:p>
        </w:tc>
        <w:tc>
          <w:tcPr>
            <w:tcW w:w="0" w:type="dxa"/>
            <w:noWrap/>
            <w:hideMark/>
          </w:tcPr>
          <w:p w14:paraId="465E3856" w14:textId="59D4027C" w:rsidR="003E304E" w:rsidRPr="00BB24AF" w:rsidRDefault="003E304E" w:rsidP="003E304E">
            <w:pPr>
              <w:pStyle w:val="Ecotableautexte"/>
              <w:jc w:val="center"/>
              <w:cnfStyle w:val="000000100000" w:firstRow="0" w:lastRow="0" w:firstColumn="0" w:lastColumn="0" w:oddVBand="0" w:evenVBand="0" w:oddHBand="1" w:evenHBand="0" w:firstRowFirstColumn="0" w:firstRowLastColumn="0" w:lastRowFirstColumn="0" w:lastRowLastColumn="0"/>
              <w:rPr>
                <w:rFonts w:cs="Arial"/>
                <w:szCs w:val="20"/>
                <w:lang w:val="fr-FR" w:eastAsia="fr-CA"/>
              </w:rPr>
            </w:pPr>
            <w:r>
              <w:rPr>
                <w:rFonts w:ascii="Calibri" w:hAnsi="Calibri" w:cs="Calibri"/>
                <w:color w:val="000000"/>
                <w:sz w:val="22"/>
              </w:rPr>
              <w:t>7 727</w:t>
            </w:r>
          </w:p>
        </w:tc>
        <w:tc>
          <w:tcPr>
            <w:tcW w:w="0" w:type="dxa"/>
            <w:noWrap/>
            <w:hideMark/>
          </w:tcPr>
          <w:p w14:paraId="27A41801" w14:textId="35704429" w:rsidR="003E304E" w:rsidRPr="00BB24AF" w:rsidRDefault="003E304E" w:rsidP="003E304E">
            <w:pPr>
              <w:pStyle w:val="Ecotableautexte"/>
              <w:jc w:val="center"/>
              <w:cnfStyle w:val="000000100000" w:firstRow="0" w:lastRow="0" w:firstColumn="0" w:lastColumn="0" w:oddVBand="0" w:evenVBand="0" w:oddHBand="1" w:evenHBand="0" w:firstRowFirstColumn="0" w:firstRowLastColumn="0" w:lastRowFirstColumn="0" w:lastRowLastColumn="0"/>
              <w:rPr>
                <w:rFonts w:cs="Arial"/>
                <w:szCs w:val="20"/>
                <w:lang w:val="fr-FR" w:eastAsia="fr-CA"/>
              </w:rPr>
            </w:pPr>
            <w:r>
              <w:rPr>
                <w:rFonts w:ascii="Calibri" w:hAnsi="Calibri" w:cs="Calibri"/>
                <w:color w:val="000000"/>
                <w:sz w:val="22"/>
              </w:rPr>
              <w:t>8 351</w:t>
            </w:r>
          </w:p>
        </w:tc>
        <w:tc>
          <w:tcPr>
            <w:tcW w:w="0" w:type="dxa"/>
            <w:noWrap/>
            <w:hideMark/>
          </w:tcPr>
          <w:p w14:paraId="5D39B341" w14:textId="2EF3AF10" w:rsidR="003E304E" w:rsidRPr="00BB24AF" w:rsidRDefault="003E304E" w:rsidP="003E304E">
            <w:pPr>
              <w:pStyle w:val="Ecotableautexte"/>
              <w:jc w:val="center"/>
              <w:cnfStyle w:val="000000100000" w:firstRow="0" w:lastRow="0" w:firstColumn="0" w:lastColumn="0" w:oddVBand="0" w:evenVBand="0" w:oddHBand="1" w:evenHBand="0" w:firstRowFirstColumn="0" w:firstRowLastColumn="0" w:lastRowFirstColumn="0" w:lastRowLastColumn="0"/>
              <w:rPr>
                <w:rFonts w:cs="Arial"/>
                <w:szCs w:val="20"/>
                <w:lang w:val="fr-FR" w:eastAsia="fr-CA"/>
              </w:rPr>
            </w:pPr>
            <w:r>
              <w:rPr>
                <w:rFonts w:ascii="Calibri" w:hAnsi="Calibri" w:cs="Calibri"/>
                <w:color w:val="000000"/>
                <w:sz w:val="22"/>
              </w:rPr>
              <w:t>9 025</w:t>
            </w:r>
          </w:p>
        </w:tc>
        <w:tc>
          <w:tcPr>
            <w:tcW w:w="0" w:type="dxa"/>
            <w:noWrap/>
            <w:hideMark/>
          </w:tcPr>
          <w:p w14:paraId="099EBD1A" w14:textId="77777777" w:rsidR="003E304E" w:rsidRPr="00BB24AF" w:rsidRDefault="003E304E" w:rsidP="003E304E">
            <w:pPr>
              <w:pStyle w:val="Ecotableautexte"/>
              <w:jc w:val="center"/>
              <w:cnfStyle w:val="000000100000" w:firstRow="0" w:lastRow="0" w:firstColumn="0" w:lastColumn="0" w:oddVBand="0" w:evenVBand="0" w:oddHBand="1" w:evenHBand="0" w:firstRowFirstColumn="0" w:firstRowLastColumn="0" w:lastRowFirstColumn="0" w:lastRowLastColumn="0"/>
              <w:rPr>
                <w:rFonts w:cs="Arial"/>
                <w:szCs w:val="20"/>
                <w:lang w:val="fr-FR" w:eastAsia="fr-CA"/>
              </w:rPr>
            </w:pPr>
            <w:r w:rsidRPr="00BB24AF">
              <w:rPr>
                <w:rFonts w:cs="Arial"/>
                <w:szCs w:val="20"/>
              </w:rPr>
              <w:t>9 754</w:t>
            </w:r>
          </w:p>
        </w:tc>
      </w:tr>
      <w:tr w:rsidR="00310903" w:rsidRPr="00CC6486" w14:paraId="460DD327" w14:textId="77777777" w:rsidTr="00C560DC">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696" w:type="dxa"/>
            <w:noWrap/>
            <w:hideMark/>
          </w:tcPr>
          <w:p w14:paraId="2965C73C" w14:textId="77777777" w:rsidR="00310903" w:rsidRPr="00C77176" w:rsidRDefault="00310903" w:rsidP="00C560DC">
            <w:pPr>
              <w:pStyle w:val="Ecotableautexte"/>
              <w:rPr>
                <w:rFonts w:cs="Arial"/>
                <w:sz w:val="18"/>
                <w:szCs w:val="18"/>
                <w:lang w:val="fr-FR" w:eastAsia="fr-CA"/>
              </w:rPr>
            </w:pPr>
            <w:r w:rsidRPr="00C77176">
              <w:rPr>
                <w:rFonts w:cs="Arial"/>
                <w:sz w:val="18"/>
                <w:szCs w:val="18"/>
                <w:lang w:val="fr-FR" w:eastAsia="fr-CA"/>
              </w:rPr>
              <w:t>Demande d’électricité BaU scénario</w:t>
            </w:r>
            <w:r>
              <w:rPr>
                <w:rFonts w:cs="Arial"/>
                <w:sz w:val="18"/>
                <w:szCs w:val="18"/>
                <w:lang w:val="fr-FR" w:eastAsia="fr-CA"/>
              </w:rPr>
              <w:t xml:space="preserve"> </w:t>
            </w:r>
            <w:r w:rsidRPr="00C77176">
              <w:rPr>
                <w:rFonts w:cs="Arial"/>
                <w:b/>
                <w:bCs/>
                <w:sz w:val="18"/>
                <w:szCs w:val="18"/>
                <w:lang w:val="fr-FR" w:eastAsia="fr-CA"/>
              </w:rPr>
              <w:t>(GWh)</w:t>
            </w:r>
          </w:p>
        </w:tc>
        <w:tc>
          <w:tcPr>
            <w:tcW w:w="929" w:type="dxa"/>
            <w:tcBorders>
              <w:top w:val="single" w:sz="4" w:space="0" w:color="auto"/>
              <w:left w:val="single" w:sz="4" w:space="0" w:color="auto"/>
              <w:bottom w:val="single" w:sz="4" w:space="0" w:color="auto"/>
              <w:right w:val="single" w:sz="4" w:space="0" w:color="auto"/>
            </w:tcBorders>
            <w:shd w:val="clear" w:color="auto" w:fill="auto"/>
            <w:noWrap/>
            <w:hideMark/>
          </w:tcPr>
          <w:p w14:paraId="409916CC" w14:textId="77777777" w:rsidR="00310903" w:rsidRPr="00BB24AF" w:rsidRDefault="00310903" w:rsidP="00C560DC">
            <w:pPr>
              <w:pStyle w:val="Ecotableautexte"/>
              <w:jc w:val="center"/>
              <w:cnfStyle w:val="000000010000" w:firstRow="0" w:lastRow="0" w:firstColumn="0" w:lastColumn="0" w:oddVBand="0" w:evenVBand="0" w:oddHBand="0" w:evenHBand="1" w:firstRowFirstColumn="0" w:firstRowLastColumn="0" w:lastRowFirstColumn="0" w:lastRowLastColumn="0"/>
              <w:rPr>
                <w:rFonts w:cs="Arial"/>
                <w:szCs w:val="20"/>
                <w:lang w:val="fr-FR" w:eastAsia="fr-CA"/>
              </w:rPr>
            </w:pPr>
            <w:r w:rsidRPr="00BB24AF">
              <w:rPr>
                <w:szCs w:val="20"/>
              </w:rPr>
              <w:t>5,2</w:t>
            </w:r>
          </w:p>
        </w:tc>
        <w:tc>
          <w:tcPr>
            <w:tcW w:w="929" w:type="dxa"/>
            <w:tcBorders>
              <w:top w:val="single" w:sz="4" w:space="0" w:color="auto"/>
              <w:left w:val="nil"/>
              <w:bottom w:val="single" w:sz="4" w:space="0" w:color="auto"/>
              <w:right w:val="single" w:sz="4" w:space="0" w:color="auto"/>
            </w:tcBorders>
            <w:shd w:val="clear" w:color="auto" w:fill="auto"/>
          </w:tcPr>
          <w:p w14:paraId="4C0C6D52" w14:textId="77777777" w:rsidR="00310903" w:rsidRPr="00BB24AF" w:rsidRDefault="00310903" w:rsidP="00C560DC">
            <w:pPr>
              <w:pStyle w:val="Ecotableautexte"/>
              <w:jc w:val="center"/>
              <w:cnfStyle w:val="000000010000" w:firstRow="0" w:lastRow="0" w:firstColumn="0" w:lastColumn="0" w:oddVBand="0" w:evenVBand="0" w:oddHBand="0" w:evenHBand="1" w:firstRowFirstColumn="0" w:firstRowLastColumn="0" w:lastRowFirstColumn="0" w:lastRowLastColumn="0"/>
              <w:rPr>
                <w:rFonts w:cs="Arial"/>
                <w:szCs w:val="20"/>
                <w:lang w:val="fr-FR"/>
              </w:rPr>
            </w:pPr>
            <w:r w:rsidRPr="00BB24AF">
              <w:rPr>
                <w:szCs w:val="20"/>
              </w:rPr>
              <w:t>5,7</w:t>
            </w:r>
          </w:p>
        </w:tc>
        <w:tc>
          <w:tcPr>
            <w:tcW w:w="929" w:type="dxa"/>
            <w:tcBorders>
              <w:top w:val="single" w:sz="4" w:space="0" w:color="auto"/>
              <w:left w:val="nil"/>
              <w:bottom w:val="single" w:sz="4" w:space="0" w:color="auto"/>
              <w:right w:val="single" w:sz="4" w:space="0" w:color="auto"/>
            </w:tcBorders>
            <w:shd w:val="clear" w:color="auto" w:fill="auto"/>
          </w:tcPr>
          <w:p w14:paraId="13CABB22" w14:textId="77777777" w:rsidR="00310903" w:rsidRPr="00BB24AF" w:rsidRDefault="00310903" w:rsidP="00C560DC">
            <w:pPr>
              <w:pStyle w:val="Ecotableautexte"/>
              <w:jc w:val="center"/>
              <w:cnfStyle w:val="000000010000" w:firstRow="0" w:lastRow="0" w:firstColumn="0" w:lastColumn="0" w:oddVBand="0" w:evenVBand="0" w:oddHBand="0" w:evenHBand="1" w:firstRowFirstColumn="0" w:firstRowLastColumn="0" w:lastRowFirstColumn="0" w:lastRowLastColumn="0"/>
              <w:rPr>
                <w:rFonts w:cs="Arial"/>
                <w:szCs w:val="20"/>
                <w:lang w:val="fr-FR"/>
              </w:rPr>
            </w:pPr>
            <w:r w:rsidRPr="00BB24AF">
              <w:rPr>
                <w:szCs w:val="20"/>
              </w:rPr>
              <w:t>6,1</w:t>
            </w:r>
          </w:p>
        </w:tc>
        <w:tc>
          <w:tcPr>
            <w:tcW w:w="929" w:type="dxa"/>
            <w:tcBorders>
              <w:top w:val="single" w:sz="4" w:space="0" w:color="auto"/>
              <w:left w:val="nil"/>
              <w:bottom w:val="single" w:sz="4" w:space="0" w:color="auto"/>
              <w:right w:val="single" w:sz="4" w:space="0" w:color="auto"/>
            </w:tcBorders>
            <w:shd w:val="clear" w:color="auto" w:fill="auto"/>
          </w:tcPr>
          <w:p w14:paraId="6379C0BF" w14:textId="77777777" w:rsidR="00310903" w:rsidRPr="00BB24AF" w:rsidRDefault="00310903" w:rsidP="00C560DC">
            <w:pPr>
              <w:pStyle w:val="Ecotableautexte"/>
              <w:jc w:val="center"/>
              <w:cnfStyle w:val="000000010000" w:firstRow="0" w:lastRow="0" w:firstColumn="0" w:lastColumn="0" w:oddVBand="0" w:evenVBand="0" w:oddHBand="0" w:evenHBand="1" w:firstRowFirstColumn="0" w:firstRowLastColumn="0" w:lastRowFirstColumn="0" w:lastRowLastColumn="0"/>
              <w:rPr>
                <w:rFonts w:cs="Arial"/>
                <w:szCs w:val="20"/>
                <w:lang w:val="fr-FR"/>
              </w:rPr>
            </w:pPr>
            <w:r w:rsidRPr="00BB24AF">
              <w:rPr>
                <w:szCs w:val="20"/>
              </w:rPr>
              <w:t>6,6</w:t>
            </w:r>
          </w:p>
        </w:tc>
        <w:tc>
          <w:tcPr>
            <w:tcW w:w="930" w:type="dxa"/>
            <w:tcBorders>
              <w:top w:val="single" w:sz="4" w:space="0" w:color="auto"/>
              <w:left w:val="nil"/>
              <w:bottom w:val="single" w:sz="4" w:space="0" w:color="auto"/>
              <w:right w:val="single" w:sz="4" w:space="0" w:color="auto"/>
            </w:tcBorders>
            <w:shd w:val="clear" w:color="auto" w:fill="auto"/>
          </w:tcPr>
          <w:p w14:paraId="50E43E78" w14:textId="77777777" w:rsidR="00310903" w:rsidRPr="00BB24AF" w:rsidRDefault="00310903" w:rsidP="00C560DC">
            <w:pPr>
              <w:pStyle w:val="Ecotableautexte"/>
              <w:jc w:val="center"/>
              <w:cnfStyle w:val="000000010000" w:firstRow="0" w:lastRow="0" w:firstColumn="0" w:lastColumn="0" w:oddVBand="0" w:evenVBand="0" w:oddHBand="0" w:evenHBand="1" w:firstRowFirstColumn="0" w:firstRowLastColumn="0" w:lastRowFirstColumn="0" w:lastRowLastColumn="0"/>
              <w:rPr>
                <w:rFonts w:cs="Arial"/>
                <w:szCs w:val="20"/>
                <w:lang w:val="fr-FR"/>
              </w:rPr>
            </w:pPr>
            <w:r w:rsidRPr="00BB24AF">
              <w:rPr>
                <w:szCs w:val="20"/>
              </w:rPr>
              <w:t>7,1</w:t>
            </w:r>
          </w:p>
        </w:tc>
        <w:tc>
          <w:tcPr>
            <w:tcW w:w="929" w:type="dxa"/>
            <w:tcBorders>
              <w:top w:val="single" w:sz="4" w:space="0" w:color="auto"/>
              <w:left w:val="nil"/>
              <w:bottom w:val="single" w:sz="4" w:space="0" w:color="auto"/>
              <w:right w:val="single" w:sz="4" w:space="0" w:color="auto"/>
            </w:tcBorders>
            <w:shd w:val="clear" w:color="auto" w:fill="auto"/>
            <w:noWrap/>
            <w:hideMark/>
          </w:tcPr>
          <w:p w14:paraId="5F3D6EB0" w14:textId="77777777" w:rsidR="00310903" w:rsidRPr="00BB24AF" w:rsidRDefault="00310903" w:rsidP="00C560DC">
            <w:pPr>
              <w:pStyle w:val="Ecotableautexte"/>
              <w:jc w:val="center"/>
              <w:cnfStyle w:val="000000010000" w:firstRow="0" w:lastRow="0" w:firstColumn="0" w:lastColumn="0" w:oddVBand="0" w:evenVBand="0" w:oddHBand="0" w:evenHBand="1" w:firstRowFirstColumn="0" w:firstRowLastColumn="0" w:lastRowFirstColumn="0" w:lastRowLastColumn="0"/>
              <w:rPr>
                <w:rFonts w:cs="Arial"/>
                <w:szCs w:val="20"/>
                <w:lang w:val="fr-FR" w:eastAsia="fr-CA"/>
              </w:rPr>
            </w:pPr>
            <w:r w:rsidRPr="00BB24AF">
              <w:rPr>
                <w:szCs w:val="20"/>
              </w:rPr>
              <w:t>7,7</w:t>
            </w:r>
          </w:p>
        </w:tc>
        <w:tc>
          <w:tcPr>
            <w:tcW w:w="929" w:type="dxa"/>
            <w:tcBorders>
              <w:top w:val="single" w:sz="4" w:space="0" w:color="auto"/>
              <w:left w:val="nil"/>
              <w:bottom w:val="single" w:sz="4" w:space="0" w:color="auto"/>
              <w:right w:val="single" w:sz="4" w:space="0" w:color="auto"/>
            </w:tcBorders>
            <w:shd w:val="clear" w:color="auto" w:fill="auto"/>
            <w:noWrap/>
            <w:hideMark/>
          </w:tcPr>
          <w:p w14:paraId="52CC41C2" w14:textId="77777777" w:rsidR="00310903" w:rsidRPr="00BB24AF" w:rsidRDefault="00310903" w:rsidP="00C560DC">
            <w:pPr>
              <w:pStyle w:val="Ecotableautexte"/>
              <w:jc w:val="center"/>
              <w:cnfStyle w:val="000000010000" w:firstRow="0" w:lastRow="0" w:firstColumn="0" w:lastColumn="0" w:oddVBand="0" w:evenVBand="0" w:oddHBand="0" w:evenHBand="1" w:firstRowFirstColumn="0" w:firstRowLastColumn="0" w:lastRowFirstColumn="0" w:lastRowLastColumn="0"/>
              <w:rPr>
                <w:rFonts w:cs="Arial"/>
                <w:szCs w:val="20"/>
                <w:lang w:val="fr-FR" w:eastAsia="fr-CA"/>
              </w:rPr>
            </w:pPr>
            <w:r w:rsidRPr="00BB24AF">
              <w:rPr>
                <w:szCs w:val="20"/>
              </w:rPr>
              <w:t>8,3</w:t>
            </w:r>
          </w:p>
        </w:tc>
        <w:tc>
          <w:tcPr>
            <w:tcW w:w="929" w:type="dxa"/>
            <w:tcBorders>
              <w:top w:val="single" w:sz="4" w:space="0" w:color="auto"/>
              <w:left w:val="nil"/>
              <w:bottom w:val="single" w:sz="4" w:space="0" w:color="auto"/>
              <w:right w:val="single" w:sz="4" w:space="0" w:color="auto"/>
            </w:tcBorders>
            <w:shd w:val="clear" w:color="auto" w:fill="auto"/>
            <w:noWrap/>
            <w:hideMark/>
          </w:tcPr>
          <w:p w14:paraId="010397EE" w14:textId="77777777" w:rsidR="00310903" w:rsidRPr="00BB24AF" w:rsidRDefault="00310903" w:rsidP="00C560DC">
            <w:pPr>
              <w:pStyle w:val="Ecotableautexte"/>
              <w:jc w:val="center"/>
              <w:cnfStyle w:val="000000010000" w:firstRow="0" w:lastRow="0" w:firstColumn="0" w:lastColumn="0" w:oddVBand="0" w:evenVBand="0" w:oddHBand="0" w:evenHBand="1" w:firstRowFirstColumn="0" w:firstRowLastColumn="0" w:lastRowFirstColumn="0" w:lastRowLastColumn="0"/>
              <w:rPr>
                <w:rFonts w:cs="Arial"/>
                <w:szCs w:val="20"/>
                <w:lang w:val="fr-FR" w:eastAsia="fr-CA"/>
              </w:rPr>
            </w:pPr>
            <w:r w:rsidRPr="00BB24AF">
              <w:rPr>
                <w:szCs w:val="20"/>
              </w:rPr>
              <w:t>9,0</w:t>
            </w:r>
          </w:p>
        </w:tc>
        <w:tc>
          <w:tcPr>
            <w:tcW w:w="930" w:type="dxa"/>
            <w:tcBorders>
              <w:top w:val="single" w:sz="4" w:space="0" w:color="auto"/>
              <w:left w:val="nil"/>
              <w:bottom w:val="single" w:sz="4" w:space="0" w:color="auto"/>
              <w:right w:val="single" w:sz="4" w:space="0" w:color="auto"/>
            </w:tcBorders>
            <w:shd w:val="clear" w:color="auto" w:fill="auto"/>
            <w:noWrap/>
            <w:hideMark/>
          </w:tcPr>
          <w:p w14:paraId="01E840E2" w14:textId="77777777" w:rsidR="00310903" w:rsidRPr="00BB24AF" w:rsidRDefault="00310903" w:rsidP="00C560DC">
            <w:pPr>
              <w:pStyle w:val="Ecotableautexte"/>
              <w:jc w:val="center"/>
              <w:cnfStyle w:val="000000010000" w:firstRow="0" w:lastRow="0" w:firstColumn="0" w:lastColumn="0" w:oddVBand="0" w:evenVBand="0" w:oddHBand="0" w:evenHBand="1" w:firstRowFirstColumn="0" w:firstRowLastColumn="0" w:lastRowFirstColumn="0" w:lastRowLastColumn="0"/>
              <w:rPr>
                <w:rFonts w:cs="Arial"/>
                <w:szCs w:val="20"/>
                <w:lang w:val="fr-FR" w:eastAsia="fr-CA"/>
              </w:rPr>
            </w:pPr>
            <w:r w:rsidRPr="00BB24AF">
              <w:rPr>
                <w:szCs w:val="20"/>
              </w:rPr>
              <w:t>9,7</w:t>
            </w:r>
          </w:p>
        </w:tc>
      </w:tr>
      <w:tr w:rsidR="00310903" w:rsidRPr="00CC6486" w14:paraId="6AA55422" w14:textId="77777777" w:rsidTr="00C560D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696" w:type="dxa"/>
            <w:noWrap/>
            <w:hideMark/>
          </w:tcPr>
          <w:p w14:paraId="1B6A5539" w14:textId="77777777" w:rsidR="00310903" w:rsidRPr="00C77176" w:rsidRDefault="00310903" w:rsidP="00C560DC">
            <w:pPr>
              <w:pStyle w:val="Ecotableautexte"/>
              <w:rPr>
                <w:rFonts w:cs="Arial"/>
                <w:sz w:val="18"/>
                <w:szCs w:val="18"/>
                <w:lang w:val="fr-FR" w:eastAsia="fr-CA"/>
              </w:rPr>
            </w:pPr>
            <w:r>
              <w:rPr>
                <w:rFonts w:cs="Arial"/>
                <w:sz w:val="18"/>
                <w:szCs w:val="18"/>
                <w:lang w:val="fr-FR" w:eastAsia="fr-CA"/>
              </w:rPr>
              <w:t xml:space="preserve">Proportion de LED dans le réseau en </w:t>
            </w:r>
            <w:r w:rsidRPr="00C77176">
              <w:rPr>
                <w:rFonts w:cs="Arial"/>
                <w:sz w:val="18"/>
                <w:szCs w:val="18"/>
                <w:lang w:val="fr-FR" w:eastAsia="fr-CA"/>
              </w:rPr>
              <w:t xml:space="preserve">% </w:t>
            </w:r>
          </w:p>
        </w:tc>
        <w:tc>
          <w:tcPr>
            <w:tcW w:w="929" w:type="dxa"/>
            <w:noWrap/>
            <w:hideMark/>
          </w:tcPr>
          <w:p w14:paraId="595432F6" w14:textId="77777777" w:rsidR="00310903" w:rsidRPr="00BB24AF" w:rsidRDefault="00310903" w:rsidP="00C560DC">
            <w:pPr>
              <w:pStyle w:val="Ecotableautexte"/>
              <w:jc w:val="center"/>
              <w:cnfStyle w:val="000000100000" w:firstRow="0" w:lastRow="0" w:firstColumn="0" w:lastColumn="0" w:oddVBand="0" w:evenVBand="0" w:oddHBand="1" w:evenHBand="0" w:firstRowFirstColumn="0" w:firstRowLastColumn="0" w:lastRowFirstColumn="0" w:lastRowLastColumn="0"/>
              <w:rPr>
                <w:rFonts w:cs="Arial"/>
                <w:szCs w:val="20"/>
                <w:lang w:val="fr-FR" w:eastAsia="fr-CA"/>
              </w:rPr>
            </w:pPr>
            <w:r w:rsidRPr="00BB24AF">
              <w:rPr>
                <w:szCs w:val="20"/>
              </w:rPr>
              <w:t>-</w:t>
            </w:r>
          </w:p>
        </w:tc>
        <w:tc>
          <w:tcPr>
            <w:tcW w:w="929" w:type="dxa"/>
          </w:tcPr>
          <w:p w14:paraId="0E33FD9B" w14:textId="77777777" w:rsidR="00310903" w:rsidRPr="00BB24AF" w:rsidRDefault="00310903" w:rsidP="00C560DC">
            <w:pPr>
              <w:pStyle w:val="Ecotableautexte"/>
              <w:jc w:val="center"/>
              <w:cnfStyle w:val="000000100000" w:firstRow="0" w:lastRow="0" w:firstColumn="0" w:lastColumn="0" w:oddVBand="0" w:evenVBand="0" w:oddHBand="1" w:evenHBand="0" w:firstRowFirstColumn="0" w:firstRowLastColumn="0" w:lastRowFirstColumn="0" w:lastRowLastColumn="0"/>
              <w:rPr>
                <w:rFonts w:cs="Arial"/>
                <w:szCs w:val="20"/>
                <w:lang w:val="fr-FR"/>
              </w:rPr>
            </w:pPr>
            <w:r w:rsidRPr="00BB24AF">
              <w:rPr>
                <w:szCs w:val="20"/>
              </w:rPr>
              <w:t>25%</w:t>
            </w:r>
          </w:p>
        </w:tc>
        <w:tc>
          <w:tcPr>
            <w:tcW w:w="929" w:type="dxa"/>
          </w:tcPr>
          <w:p w14:paraId="7B94EEE8" w14:textId="77777777" w:rsidR="00310903" w:rsidRPr="00BB24AF" w:rsidRDefault="00310903" w:rsidP="00C560DC">
            <w:pPr>
              <w:pStyle w:val="Ecotableautexte"/>
              <w:jc w:val="center"/>
              <w:cnfStyle w:val="000000100000" w:firstRow="0" w:lastRow="0" w:firstColumn="0" w:lastColumn="0" w:oddVBand="0" w:evenVBand="0" w:oddHBand="1" w:evenHBand="0" w:firstRowFirstColumn="0" w:firstRowLastColumn="0" w:lastRowFirstColumn="0" w:lastRowLastColumn="0"/>
              <w:rPr>
                <w:rFonts w:cs="Arial"/>
                <w:szCs w:val="20"/>
                <w:lang w:val="fr-FR"/>
              </w:rPr>
            </w:pPr>
            <w:r w:rsidRPr="00BB24AF">
              <w:rPr>
                <w:szCs w:val="20"/>
              </w:rPr>
              <w:t>75%</w:t>
            </w:r>
          </w:p>
        </w:tc>
        <w:tc>
          <w:tcPr>
            <w:tcW w:w="929" w:type="dxa"/>
          </w:tcPr>
          <w:p w14:paraId="1B9E450D" w14:textId="77777777" w:rsidR="00310903" w:rsidRPr="00BB24AF" w:rsidRDefault="00310903" w:rsidP="00C560DC">
            <w:pPr>
              <w:pStyle w:val="Ecotableautexte"/>
              <w:jc w:val="center"/>
              <w:cnfStyle w:val="000000100000" w:firstRow="0" w:lastRow="0" w:firstColumn="0" w:lastColumn="0" w:oddVBand="0" w:evenVBand="0" w:oddHBand="1" w:evenHBand="0" w:firstRowFirstColumn="0" w:firstRowLastColumn="0" w:lastRowFirstColumn="0" w:lastRowLastColumn="0"/>
              <w:rPr>
                <w:rFonts w:cs="Arial"/>
                <w:szCs w:val="20"/>
                <w:lang w:val="fr-FR"/>
              </w:rPr>
            </w:pPr>
            <w:r w:rsidRPr="00BB24AF">
              <w:rPr>
                <w:szCs w:val="20"/>
              </w:rPr>
              <w:t>100%</w:t>
            </w:r>
          </w:p>
        </w:tc>
        <w:tc>
          <w:tcPr>
            <w:tcW w:w="930" w:type="dxa"/>
          </w:tcPr>
          <w:p w14:paraId="21CBC67C" w14:textId="77777777" w:rsidR="00310903" w:rsidRPr="00BB24AF" w:rsidRDefault="00310903" w:rsidP="00C560DC">
            <w:pPr>
              <w:pStyle w:val="Ecotableautexte"/>
              <w:jc w:val="center"/>
              <w:cnfStyle w:val="000000100000" w:firstRow="0" w:lastRow="0" w:firstColumn="0" w:lastColumn="0" w:oddVBand="0" w:evenVBand="0" w:oddHBand="1" w:evenHBand="0" w:firstRowFirstColumn="0" w:firstRowLastColumn="0" w:lastRowFirstColumn="0" w:lastRowLastColumn="0"/>
              <w:rPr>
                <w:rFonts w:cs="Arial"/>
                <w:szCs w:val="20"/>
                <w:lang w:val="fr-FR"/>
              </w:rPr>
            </w:pPr>
            <w:r w:rsidRPr="00BB24AF">
              <w:rPr>
                <w:szCs w:val="20"/>
              </w:rPr>
              <w:t>100%</w:t>
            </w:r>
          </w:p>
        </w:tc>
        <w:tc>
          <w:tcPr>
            <w:tcW w:w="929" w:type="dxa"/>
            <w:noWrap/>
            <w:hideMark/>
          </w:tcPr>
          <w:p w14:paraId="218A56D2" w14:textId="77777777" w:rsidR="00310903" w:rsidRPr="00BB24AF" w:rsidRDefault="00310903" w:rsidP="00C560DC">
            <w:pPr>
              <w:pStyle w:val="Ecotableautexte"/>
              <w:jc w:val="center"/>
              <w:cnfStyle w:val="000000100000" w:firstRow="0" w:lastRow="0" w:firstColumn="0" w:lastColumn="0" w:oddVBand="0" w:evenVBand="0" w:oddHBand="1" w:evenHBand="0" w:firstRowFirstColumn="0" w:firstRowLastColumn="0" w:lastRowFirstColumn="0" w:lastRowLastColumn="0"/>
              <w:rPr>
                <w:rFonts w:cs="Arial"/>
                <w:szCs w:val="20"/>
              </w:rPr>
            </w:pPr>
            <w:r w:rsidRPr="00BB24AF">
              <w:rPr>
                <w:szCs w:val="20"/>
              </w:rPr>
              <w:t>100%</w:t>
            </w:r>
          </w:p>
        </w:tc>
        <w:tc>
          <w:tcPr>
            <w:tcW w:w="929" w:type="dxa"/>
            <w:noWrap/>
            <w:hideMark/>
          </w:tcPr>
          <w:p w14:paraId="53316C9C" w14:textId="77777777" w:rsidR="00310903" w:rsidRPr="00BB24AF" w:rsidRDefault="00310903" w:rsidP="00C560DC">
            <w:pPr>
              <w:pStyle w:val="Ecotableautexte"/>
              <w:jc w:val="center"/>
              <w:cnfStyle w:val="000000100000" w:firstRow="0" w:lastRow="0" w:firstColumn="0" w:lastColumn="0" w:oddVBand="0" w:evenVBand="0" w:oddHBand="1" w:evenHBand="0" w:firstRowFirstColumn="0" w:firstRowLastColumn="0" w:lastRowFirstColumn="0" w:lastRowLastColumn="0"/>
              <w:rPr>
                <w:rFonts w:cs="Arial"/>
                <w:szCs w:val="20"/>
              </w:rPr>
            </w:pPr>
            <w:r w:rsidRPr="00BB24AF">
              <w:rPr>
                <w:szCs w:val="20"/>
              </w:rPr>
              <w:t>100%</w:t>
            </w:r>
          </w:p>
        </w:tc>
        <w:tc>
          <w:tcPr>
            <w:tcW w:w="929" w:type="dxa"/>
            <w:noWrap/>
            <w:hideMark/>
          </w:tcPr>
          <w:p w14:paraId="2A2090F6" w14:textId="77777777" w:rsidR="00310903" w:rsidRPr="00BB24AF" w:rsidRDefault="00310903" w:rsidP="00C560DC">
            <w:pPr>
              <w:pStyle w:val="Ecotableautexte"/>
              <w:jc w:val="center"/>
              <w:cnfStyle w:val="000000100000" w:firstRow="0" w:lastRow="0" w:firstColumn="0" w:lastColumn="0" w:oddVBand="0" w:evenVBand="0" w:oddHBand="1" w:evenHBand="0" w:firstRowFirstColumn="0" w:firstRowLastColumn="0" w:lastRowFirstColumn="0" w:lastRowLastColumn="0"/>
              <w:rPr>
                <w:rFonts w:cs="Arial"/>
                <w:szCs w:val="20"/>
              </w:rPr>
            </w:pPr>
            <w:r w:rsidRPr="00BB24AF">
              <w:rPr>
                <w:szCs w:val="20"/>
              </w:rPr>
              <w:t>100%</w:t>
            </w:r>
          </w:p>
        </w:tc>
        <w:tc>
          <w:tcPr>
            <w:tcW w:w="930" w:type="dxa"/>
            <w:noWrap/>
            <w:hideMark/>
          </w:tcPr>
          <w:p w14:paraId="3E66039C" w14:textId="77777777" w:rsidR="00310903" w:rsidRPr="00BB24AF" w:rsidRDefault="00310903" w:rsidP="00C560DC">
            <w:pPr>
              <w:pStyle w:val="Ecotableautexte"/>
              <w:jc w:val="center"/>
              <w:cnfStyle w:val="000000100000" w:firstRow="0" w:lastRow="0" w:firstColumn="0" w:lastColumn="0" w:oddVBand="0" w:evenVBand="0" w:oddHBand="1" w:evenHBand="0" w:firstRowFirstColumn="0" w:firstRowLastColumn="0" w:lastRowFirstColumn="0" w:lastRowLastColumn="0"/>
              <w:rPr>
                <w:rFonts w:cs="Arial"/>
                <w:szCs w:val="20"/>
              </w:rPr>
            </w:pPr>
            <w:r w:rsidRPr="00BB24AF">
              <w:rPr>
                <w:szCs w:val="20"/>
              </w:rPr>
              <w:t>100%</w:t>
            </w:r>
          </w:p>
        </w:tc>
      </w:tr>
      <w:tr w:rsidR="00E37753" w:rsidRPr="00CC6486" w14:paraId="6E015297" w14:textId="77777777" w:rsidTr="00F72141">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dxa"/>
            <w:noWrap/>
            <w:hideMark/>
          </w:tcPr>
          <w:p w14:paraId="63997BBC" w14:textId="77777777" w:rsidR="00E37753" w:rsidRPr="00C77176" w:rsidRDefault="00E37753" w:rsidP="00E37753">
            <w:pPr>
              <w:pStyle w:val="Ecotableautexte"/>
              <w:rPr>
                <w:rFonts w:cs="Arial"/>
                <w:sz w:val="18"/>
                <w:szCs w:val="18"/>
                <w:lang w:val="fr-FR" w:eastAsia="fr-CA"/>
              </w:rPr>
            </w:pPr>
            <w:r>
              <w:rPr>
                <w:rFonts w:cs="Arial"/>
                <w:sz w:val="18"/>
                <w:szCs w:val="18"/>
                <w:lang w:val="fr-FR" w:eastAsia="fr-CA"/>
              </w:rPr>
              <w:t>Demande d’électricité EE scénario (GWh)</w:t>
            </w:r>
          </w:p>
        </w:tc>
        <w:tc>
          <w:tcPr>
            <w:tcW w:w="0" w:type="dxa"/>
            <w:noWrap/>
            <w:hideMark/>
          </w:tcPr>
          <w:p w14:paraId="122CBDE8" w14:textId="77777777" w:rsidR="00E37753" w:rsidRPr="00BB24AF" w:rsidRDefault="00E37753" w:rsidP="00E37753">
            <w:pPr>
              <w:pStyle w:val="Ecotableautexte"/>
              <w:jc w:val="center"/>
              <w:cnfStyle w:val="000000010000" w:firstRow="0" w:lastRow="0" w:firstColumn="0" w:lastColumn="0" w:oddVBand="0" w:evenVBand="0" w:oddHBand="0" w:evenHBand="1" w:firstRowFirstColumn="0" w:firstRowLastColumn="0" w:lastRowFirstColumn="0" w:lastRowLastColumn="0"/>
              <w:rPr>
                <w:rFonts w:cs="Arial"/>
                <w:szCs w:val="20"/>
                <w:lang w:val="fr-FR" w:eastAsia="fr-CA"/>
              </w:rPr>
            </w:pPr>
            <w:r w:rsidRPr="00BB24AF">
              <w:rPr>
                <w:rFonts w:cs="Arial"/>
                <w:szCs w:val="20"/>
                <w:lang w:val="fr-FR"/>
              </w:rPr>
              <w:t>-</w:t>
            </w:r>
          </w:p>
        </w:tc>
        <w:tc>
          <w:tcPr>
            <w:tcW w:w="0" w:type="dxa"/>
            <w:vAlign w:val="bottom"/>
          </w:tcPr>
          <w:p w14:paraId="597E2241" w14:textId="1EA048D4" w:rsidR="00E37753" w:rsidRPr="00BB24AF" w:rsidRDefault="00E37753" w:rsidP="00F72141">
            <w:pPr>
              <w:pStyle w:val="Ecotableautexte"/>
              <w:spacing w:before="0" w:after="180"/>
              <w:jc w:val="center"/>
              <w:cnfStyle w:val="000000010000" w:firstRow="0" w:lastRow="0" w:firstColumn="0" w:lastColumn="0" w:oddVBand="0" w:evenVBand="0" w:oddHBand="0" w:evenHBand="1" w:firstRowFirstColumn="0" w:firstRowLastColumn="0" w:lastRowFirstColumn="0" w:lastRowLastColumn="0"/>
              <w:rPr>
                <w:rFonts w:cs="Arial"/>
                <w:szCs w:val="20"/>
                <w:lang w:val="fr-FR"/>
              </w:rPr>
            </w:pPr>
            <w:r>
              <w:rPr>
                <w:rFonts w:ascii="Calibri" w:hAnsi="Calibri" w:cs="Calibri"/>
                <w:color w:val="000000"/>
                <w:sz w:val="22"/>
              </w:rPr>
              <w:t>4,9</w:t>
            </w:r>
          </w:p>
        </w:tc>
        <w:tc>
          <w:tcPr>
            <w:tcW w:w="0" w:type="dxa"/>
            <w:vAlign w:val="bottom"/>
          </w:tcPr>
          <w:p w14:paraId="56F50190" w14:textId="0616A7EA" w:rsidR="00E37753" w:rsidRPr="00BB24AF" w:rsidRDefault="00E37753" w:rsidP="00F72141">
            <w:pPr>
              <w:pStyle w:val="Ecotableautexte"/>
              <w:spacing w:before="0" w:after="180"/>
              <w:jc w:val="center"/>
              <w:cnfStyle w:val="000000010000" w:firstRow="0" w:lastRow="0" w:firstColumn="0" w:lastColumn="0" w:oddVBand="0" w:evenVBand="0" w:oddHBand="0" w:evenHBand="1" w:firstRowFirstColumn="0" w:firstRowLastColumn="0" w:lastRowFirstColumn="0" w:lastRowLastColumn="0"/>
              <w:rPr>
                <w:rFonts w:cs="Arial"/>
                <w:szCs w:val="20"/>
                <w:lang w:val="fr-FR"/>
              </w:rPr>
            </w:pPr>
            <w:r>
              <w:rPr>
                <w:rFonts w:ascii="Calibri" w:hAnsi="Calibri" w:cs="Calibri"/>
                <w:color w:val="000000"/>
                <w:sz w:val="22"/>
              </w:rPr>
              <w:t>3,8</w:t>
            </w:r>
          </w:p>
        </w:tc>
        <w:tc>
          <w:tcPr>
            <w:tcW w:w="0" w:type="dxa"/>
            <w:vAlign w:val="bottom"/>
          </w:tcPr>
          <w:p w14:paraId="1049C503" w14:textId="2E3466A5" w:rsidR="00E37753" w:rsidRPr="00BB24AF" w:rsidRDefault="00E37753" w:rsidP="00F72141">
            <w:pPr>
              <w:pStyle w:val="Ecotableautexte"/>
              <w:spacing w:before="0" w:after="180"/>
              <w:jc w:val="center"/>
              <w:cnfStyle w:val="000000010000" w:firstRow="0" w:lastRow="0" w:firstColumn="0" w:lastColumn="0" w:oddVBand="0" w:evenVBand="0" w:oddHBand="0" w:evenHBand="1" w:firstRowFirstColumn="0" w:firstRowLastColumn="0" w:lastRowFirstColumn="0" w:lastRowLastColumn="0"/>
              <w:rPr>
                <w:rFonts w:cs="Arial"/>
                <w:szCs w:val="20"/>
                <w:lang w:val="fr-FR"/>
              </w:rPr>
            </w:pPr>
            <w:r>
              <w:rPr>
                <w:rFonts w:ascii="Calibri" w:hAnsi="Calibri" w:cs="Calibri"/>
                <w:color w:val="000000"/>
                <w:sz w:val="22"/>
              </w:rPr>
              <w:t>3,3</w:t>
            </w:r>
          </w:p>
        </w:tc>
        <w:tc>
          <w:tcPr>
            <w:tcW w:w="0" w:type="dxa"/>
            <w:vAlign w:val="bottom"/>
          </w:tcPr>
          <w:p w14:paraId="7917B371" w14:textId="2B5288FB" w:rsidR="00E37753" w:rsidRPr="00BB24AF" w:rsidRDefault="00E37753" w:rsidP="00F72141">
            <w:pPr>
              <w:pStyle w:val="Ecotableautexte"/>
              <w:spacing w:before="0" w:after="180"/>
              <w:jc w:val="center"/>
              <w:cnfStyle w:val="000000010000" w:firstRow="0" w:lastRow="0" w:firstColumn="0" w:lastColumn="0" w:oddVBand="0" w:evenVBand="0" w:oddHBand="0" w:evenHBand="1" w:firstRowFirstColumn="0" w:firstRowLastColumn="0" w:lastRowFirstColumn="0" w:lastRowLastColumn="0"/>
              <w:rPr>
                <w:rFonts w:cs="Arial"/>
                <w:szCs w:val="20"/>
                <w:lang w:val="fr-FR"/>
              </w:rPr>
            </w:pPr>
            <w:r>
              <w:rPr>
                <w:rFonts w:ascii="Calibri" w:hAnsi="Calibri" w:cs="Calibri"/>
                <w:color w:val="000000"/>
                <w:sz w:val="22"/>
              </w:rPr>
              <w:t>3,6</w:t>
            </w:r>
          </w:p>
        </w:tc>
        <w:tc>
          <w:tcPr>
            <w:tcW w:w="0" w:type="dxa"/>
            <w:noWrap/>
            <w:vAlign w:val="bottom"/>
            <w:hideMark/>
          </w:tcPr>
          <w:p w14:paraId="1D4BEE77" w14:textId="185DD223" w:rsidR="00E37753" w:rsidRPr="00BB24AF" w:rsidRDefault="00E37753" w:rsidP="00F72141">
            <w:pPr>
              <w:pStyle w:val="Ecotableautexte"/>
              <w:spacing w:before="0" w:after="180"/>
              <w:jc w:val="center"/>
              <w:cnfStyle w:val="000000010000" w:firstRow="0" w:lastRow="0" w:firstColumn="0" w:lastColumn="0" w:oddVBand="0" w:evenVBand="0" w:oddHBand="0" w:evenHBand="1" w:firstRowFirstColumn="0" w:firstRowLastColumn="0" w:lastRowFirstColumn="0" w:lastRowLastColumn="0"/>
              <w:rPr>
                <w:rFonts w:cs="Arial"/>
                <w:szCs w:val="20"/>
                <w:lang w:val="fr-FR"/>
              </w:rPr>
            </w:pPr>
            <w:r>
              <w:rPr>
                <w:rFonts w:ascii="Calibri" w:hAnsi="Calibri" w:cs="Calibri"/>
                <w:color w:val="000000"/>
                <w:sz w:val="22"/>
              </w:rPr>
              <w:t>3,9</w:t>
            </w:r>
          </w:p>
        </w:tc>
        <w:tc>
          <w:tcPr>
            <w:tcW w:w="0" w:type="dxa"/>
            <w:noWrap/>
            <w:vAlign w:val="bottom"/>
            <w:hideMark/>
          </w:tcPr>
          <w:p w14:paraId="0507FAD0" w14:textId="62535118" w:rsidR="00E37753" w:rsidRPr="00BB24AF" w:rsidRDefault="00E37753" w:rsidP="00F72141">
            <w:pPr>
              <w:pStyle w:val="Ecotableautexte"/>
              <w:spacing w:before="0" w:after="180"/>
              <w:jc w:val="center"/>
              <w:cnfStyle w:val="000000010000" w:firstRow="0" w:lastRow="0" w:firstColumn="0" w:lastColumn="0" w:oddVBand="0" w:evenVBand="0" w:oddHBand="0" w:evenHBand="1" w:firstRowFirstColumn="0" w:firstRowLastColumn="0" w:lastRowFirstColumn="0" w:lastRowLastColumn="0"/>
              <w:rPr>
                <w:rFonts w:cs="Arial"/>
                <w:szCs w:val="20"/>
                <w:lang w:val="fr-FR"/>
              </w:rPr>
            </w:pPr>
            <w:r>
              <w:rPr>
                <w:rFonts w:ascii="Calibri" w:hAnsi="Calibri" w:cs="Calibri"/>
                <w:color w:val="000000"/>
                <w:sz w:val="22"/>
              </w:rPr>
              <w:t>4,2</w:t>
            </w:r>
          </w:p>
        </w:tc>
        <w:tc>
          <w:tcPr>
            <w:tcW w:w="0" w:type="dxa"/>
            <w:noWrap/>
            <w:vAlign w:val="bottom"/>
            <w:hideMark/>
          </w:tcPr>
          <w:p w14:paraId="1E2DBE27" w14:textId="315AF164" w:rsidR="00E37753" w:rsidRPr="00BB24AF" w:rsidRDefault="00E37753" w:rsidP="00F72141">
            <w:pPr>
              <w:pStyle w:val="Ecotableautexte"/>
              <w:spacing w:before="0" w:after="180"/>
              <w:jc w:val="center"/>
              <w:cnfStyle w:val="000000010000" w:firstRow="0" w:lastRow="0" w:firstColumn="0" w:lastColumn="0" w:oddVBand="0" w:evenVBand="0" w:oddHBand="0" w:evenHBand="1" w:firstRowFirstColumn="0" w:firstRowLastColumn="0" w:lastRowFirstColumn="0" w:lastRowLastColumn="0"/>
              <w:rPr>
                <w:rFonts w:cs="Arial"/>
                <w:szCs w:val="20"/>
                <w:lang w:val="fr-FR"/>
              </w:rPr>
            </w:pPr>
            <w:r>
              <w:rPr>
                <w:rFonts w:ascii="Calibri" w:hAnsi="Calibri" w:cs="Calibri"/>
                <w:color w:val="000000"/>
                <w:sz w:val="22"/>
              </w:rPr>
              <w:t>4,5</w:t>
            </w:r>
          </w:p>
        </w:tc>
        <w:tc>
          <w:tcPr>
            <w:tcW w:w="0" w:type="dxa"/>
            <w:noWrap/>
            <w:vAlign w:val="bottom"/>
            <w:hideMark/>
          </w:tcPr>
          <w:p w14:paraId="5BE4A7AC" w14:textId="08EB63D8" w:rsidR="00E37753" w:rsidRPr="00BB24AF" w:rsidRDefault="00E37753" w:rsidP="00F72141">
            <w:pPr>
              <w:pStyle w:val="Ecotableautexte"/>
              <w:spacing w:before="0" w:after="180"/>
              <w:jc w:val="center"/>
              <w:cnfStyle w:val="000000010000" w:firstRow="0" w:lastRow="0" w:firstColumn="0" w:lastColumn="0" w:oddVBand="0" w:evenVBand="0" w:oddHBand="0" w:evenHBand="1" w:firstRowFirstColumn="0" w:firstRowLastColumn="0" w:lastRowFirstColumn="0" w:lastRowLastColumn="0"/>
              <w:rPr>
                <w:rFonts w:cs="Arial"/>
                <w:szCs w:val="20"/>
                <w:lang w:val="fr-FR"/>
              </w:rPr>
            </w:pPr>
            <w:r>
              <w:rPr>
                <w:rFonts w:ascii="Calibri" w:hAnsi="Calibri" w:cs="Calibri"/>
                <w:color w:val="000000"/>
                <w:sz w:val="22"/>
              </w:rPr>
              <w:t>4,9</w:t>
            </w:r>
          </w:p>
        </w:tc>
      </w:tr>
      <w:tr w:rsidR="00310903" w:rsidRPr="00CC6486" w14:paraId="1D58F57E" w14:textId="77777777" w:rsidTr="00C560D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696" w:type="dxa"/>
            <w:noWrap/>
            <w:hideMark/>
          </w:tcPr>
          <w:p w14:paraId="43CA5448" w14:textId="1D88680B" w:rsidR="00310903" w:rsidRPr="00C77176" w:rsidRDefault="00310903" w:rsidP="00C560DC">
            <w:pPr>
              <w:pStyle w:val="Ecotableautexte"/>
              <w:rPr>
                <w:rFonts w:cs="Arial"/>
                <w:b/>
                <w:bCs/>
                <w:sz w:val="18"/>
                <w:szCs w:val="18"/>
                <w:lang w:val="fr-FR" w:eastAsia="fr-CA"/>
              </w:rPr>
            </w:pPr>
            <w:r w:rsidRPr="00C77176">
              <w:rPr>
                <w:rFonts w:cs="Arial"/>
                <w:b/>
                <w:bCs/>
                <w:sz w:val="18"/>
                <w:szCs w:val="18"/>
                <w:lang w:val="fr-FR" w:eastAsia="fr-CA"/>
              </w:rPr>
              <w:t xml:space="preserve">Économie totale d’énergie </w:t>
            </w:r>
            <w:r w:rsidR="000C40D9">
              <w:rPr>
                <w:rFonts w:cs="Arial"/>
                <w:b/>
                <w:bCs/>
                <w:sz w:val="18"/>
                <w:szCs w:val="18"/>
                <w:lang w:val="fr-FR" w:eastAsia="fr-CA"/>
              </w:rPr>
              <w:t>é</w:t>
            </w:r>
            <w:r>
              <w:rPr>
                <w:rFonts w:cs="Arial"/>
                <w:b/>
                <w:bCs/>
                <w:sz w:val="18"/>
                <w:szCs w:val="18"/>
                <w:lang w:val="fr-FR" w:eastAsia="fr-CA"/>
              </w:rPr>
              <w:t xml:space="preserve">lectrique </w:t>
            </w:r>
            <w:r w:rsidRPr="00C77176">
              <w:rPr>
                <w:rFonts w:cs="Arial"/>
                <w:b/>
                <w:bCs/>
                <w:sz w:val="18"/>
                <w:szCs w:val="18"/>
                <w:lang w:val="fr-FR" w:eastAsia="fr-CA"/>
              </w:rPr>
              <w:t>(GWh)</w:t>
            </w:r>
          </w:p>
        </w:tc>
        <w:tc>
          <w:tcPr>
            <w:tcW w:w="929" w:type="dxa"/>
            <w:noWrap/>
            <w:hideMark/>
          </w:tcPr>
          <w:p w14:paraId="44101783" w14:textId="77777777" w:rsidR="00310903" w:rsidRPr="00BB24AF" w:rsidRDefault="00310903" w:rsidP="00C560DC">
            <w:pPr>
              <w:pStyle w:val="Ecotableautexte"/>
              <w:jc w:val="center"/>
              <w:cnfStyle w:val="000000100000" w:firstRow="0" w:lastRow="0" w:firstColumn="0" w:lastColumn="0" w:oddVBand="0" w:evenVBand="0" w:oddHBand="1" w:evenHBand="0" w:firstRowFirstColumn="0" w:firstRowLastColumn="0" w:lastRowFirstColumn="0" w:lastRowLastColumn="0"/>
              <w:rPr>
                <w:rFonts w:cs="Arial"/>
                <w:b/>
                <w:bCs/>
                <w:szCs w:val="20"/>
                <w:lang w:val="fr-FR" w:eastAsia="fr-CA"/>
              </w:rPr>
            </w:pPr>
            <w:r w:rsidRPr="00BB24AF">
              <w:rPr>
                <w:rFonts w:cs="Arial"/>
                <w:b/>
                <w:bCs/>
                <w:szCs w:val="20"/>
                <w:lang w:val="fr-FR" w:eastAsia="fr-CA"/>
              </w:rPr>
              <w:t>-</w:t>
            </w:r>
          </w:p>
        </w:tc>
        <w:tc>
          <w:tcPr>
            <w:tcW w:w="929" w:type="dxa"/>
          </w:tcPr>
          <w:p w14:paraId="3862CFC3" w14:textId="49621921" w:rsidR="00310903" w:rsidRPr="00BB24AF" w:rsidRDefault="00E37753" w:rsidP="00C560DC">
            <w:pPr>
              <w:pStyle w:val="Ecotableautexte"/>
              <w:jc w:val="center"/>
              <w:cnfStyle w:val="000000100000" w:firstRow="0" w:lastRow="0" w:firstColumn="0" w:lastColumn="0" w:oddVBand="0" w:evenVBand="0" w:oddHBand="1" w:evenHBand="0" w:firstRowFirstColumn="0" w:firstRowLastColumn="0" w:lastRowFirstColumn="0" w:lastRowLastColumn="0"/>
              <w:rPr>
                <w:rFonts w:cs="Arial"/>
                <w:b/>
                <w:bCs/>
                <w:szCs w:val="20"/>
                <w:lang w:val="fr-FR"/>
              </w:rPr>
            </w:pPr>
            <w:r>
              <w:rPr>
                <w:szCs w:val="20"/>
              </w:rPr>
              <w:t>0,7</w:t>
            </w:r>
          </w:p>
        </w:tc>
        <w:tc>
          <w:tcPr>
            <w:tcW w:w="929" w:type="dxa"/>
          </w:tcPr>
          <w:p w14:paraId="41C93725" w14:textId="77777777" w:rsidR="00310903" w:rsidRPr="00BB24AF" w:rsidRDefault="00310903" w:rsidP="00C560DC">
            <w:pPr>
              <w:pStyle w:val="Ecotableautexte"/>
              <w:jc w:val="center"/>
              <w:cnfStyle w:val="000000100000" w:firstRow="0" w:lastRow="0" w:firstColumn="0" w:lastColumn="0" w:oddVBand="0" w:evenVBand="0" w:oddHBand="1" w:evenHBand="0" w:firstRowFirstColumn="0" w:firstRowLastColumn="0" w:lastRowFirstColumn="0" w:lastRowLastColumn="0"/>
              <w:rPr>
                <w:rFonts w:cs="Arial"/>
                <w:b/>
                <w:bCs/>
                <w:szCs w:val="20"/>
                <w:lang w:val="fr-FR"/>
              </w:rPr>
            </w:pPr>
            <w:r w:rsidRPr="00BB24AF">
              <w:rPr>
                <w:szCs w:val="20"/>
              </w:rPr>
              <w:t>2,3</w:t>
            </w:r>
          </w:p>
        </w:tc>
        <w:tc>
          <w:tcPr>
            <w:tcW w:w="929" w:type="dxa"/>
          </w:tcPr>
          <w:p w14:paraId="5F554EF8" w14:textId="77777777" w:rsidR="00310903" w:rsidRPr="00BB24AF" w:rsidRDefault="00310903" w:rsidP="00C560DC">
            <w:pPr>
              <w:pStyle w:val="Ecotableautexte"/>
              <w:jc w:val="center"/>
              <w:cnfStyle w:val="000000100000" w:firstRow="0" w:lastRow="0" w:firstColumn="0" w:lastColumn="0" w:oddVBand="0" w:evenVBand="0" w:oddHBand="1" w:evenHBand="0" w:firstRowFirstColumn="0" w:firstRowLastColumn="0" w:lastRowFirstColumn="0" w:lastRowLastColumn="0"/>
              <w:rPr>
                <w:rFonts w:cs="Arial"/>
                <w:b/>
                <w:bCs/>
                <w:szCs w:val="20"/>
                <w:lang w:val="fr-FR"/>
              </w:rPr>
            </w:pPr>
            <w:r w:rsidRPr="00BB24AF">
              <w:rPr>
                <w:szCs w:val="20"/>
              </w:rPr>
              <w:t>3,3</w:t>
            </w:r>
          </w:p>
        </w:tc>
        <w:tc>
          <w:tcPr>
            <w:tcW w:w="930" w:type="dxa"/>
          </w:tcPr>
          <w:p w14:paraId="66C379B3" w14:textId="77777777" w:rsidR="00310903" w:rsidRPr="00BB24AF" w:rsidRDefault="00310903" w:rsidP="00C560DC">
            <w:pPr>
              <w:pStyle w:val="Ecotableautexte"/>
              <w:jc w:val="center"/>
              <w:cnfStyle w:val="000000100000" w:firstRow="0" w:lastRow="0" w:firstColumn="0" w:lastColumn="0" w:oddVBand="0" w:evenVBand="0" w:oddHBand="1" w:evenHBand="0" w:firstRowFirstColumn="0" w:firstRowLastColumn="0" w:lastRowFirstColumn="0" w:lastRowLastColumn="0"/>
              <w:rPr>
                <w:rFonts w:cs="Arial"/>
                <w:b/>
                <w:bCs/>
                <w:szCs w:val="20"/>
                <w:lang w:val="fr-FR"/>
              </w:rPr>
            </w:pPr>
            <w:r w:rsidRPr="00BB24AF">
              <w:rPr>
                <w:szCs w:val="20"/>
              </w:rPr>
              <w:t>3,6</w:t>
            </w:r>
          </w:p>
        </w:tc>
        <w:tc>
          <w:tcPr>
            <w:tcW w:w="929" w:type="dxa"/>
            <w:noWrap/>
            <w:hideMark/>
          </w:tcPr>
          <w:p w14:paraId="7420C0A9" w14:textId="77777777" w:rsidR="00310903" w:rsidRPr="00BB24AF" w:rsidRDefault="00310903" w:rsidP="00C560DC">
            <w:pPr>
              <w:pStyle w:val="Ecotableautexte"/>
              <w:jc w:val="center"/>
              <w:cnfStyle w:val="000000100000" w:firstRow="0" w:lastRow="0" w:firstColumn="0" w:lastColumn="0" w:oddVBand="0" w:evenVBand="0" w:oddHBand="1" w:evenHBand="0" w:firstRowFirstColumn="0" w:firstRowLastColumn="0" w:lastRowFirstColumn="0" w:lastRowLastColumn="0"/>
              <w:rPr>
                <w:rFonts w:cs="Arial"/>
                <w:b/>
                <w:bCs/>
                <w:szCs w:val="20"/>
                <w:lang w:val="fr-FR" w:eastAsia="fr-CA"/>
              </w:rPr>
            </w:pPr>
            <w:r w:rsidRPr="00BB24AF">
              <w:rPr>
                <w:szCs w:val="20"/>
              </w:rPr>
              <w:t>3,9</w:t>
            </w:r>
          </w:p>
        </w:tc>
        <w:tc>
          <w:tcPr>
            <w:tcW w:w="929" w:type="dxa"/>
            <w:noWrap/>
            <w:hideMark/>
          </w:tcPr>
          <w:p w14:paraId="278BFE2B" w14:textId="77777777" w:rsidR="00310903" w:rsidRPr="00BB24AF" w:rsidRDefault="00310903" w:rsidP="00C560DC">
            <w:pPr>
              <w:pStyle w:val="Ecotableautexte"/>
              <w:jc w:val="center"/>
              <w:cnfStyle w:val="000000100000" w:firstRow="0" w:lastRow="0" w:firstColumn="0" w:lastColumn="0" w:oddVBand="0" w:evenVBand="0" w:oddHBand="1" w:evenHBand="0" w:firstRowFirstColumn="0" w:firstRowLastColumn="0" w:lastRowFirstColumn="0" w:lastRowLastColumn="0"/>
              <w:rPr>
                <w:rFonts w:cs="Arial"/>
                <w:b/>
                <w:bCs/>
                <w:szCs w:val="20"/>
                <w:lang w:val="fr-FR" w:eastAsia="fr-CA"/>
              </w:rPr>
            </w:pPr>
            <w:r w:rsidRPr="00BB24AF">
              <w:rPr>
                <w:szCs w:val="20"/>
              </w:rPr>
              <w:t>4,2</w:t>
            </w:r>
          </w:p>
        </w:tc>
        <w:tc>
          <w:tcPr>
            <w:tcW w:w="929" w:type="dxa"/>
            <w:noWrap/>
            <w:hideMark/>
          </w:tcPr>
          <w:p w14:paraId="40A28B51" w14:textId="77777777" w:rsidR="00310903" w:rsidRPr="00BB24AF" w:rsidRDefault="00310903" w:rsidP="00C560DC">
            <w:pPr>
              <w:pStyle w:val="Ecotableautexte"/>
              <w:jc w:val="center"/>
              <w:cnfStyle w:val="000000100000" w:firstRow="0" w:lastRow="0" w:firstColumn="0" w:lastColumn="0" w:oddVBand="0" w:evenVBand="0" w:oddHBand="1" w:evenHBand="0" w:firstRowFirstColumn="0" w:firstRowLastColumn="0" w:lastRowFirstColumn="0" w:lastRowLastColumn="0"/>
              <w:rPr>
                <w:rFonts w:cs="Arial"/>
                <w:b/>
                <w:bCs/>
                <w:szCs w:val="20"/>
                <w:lang w:val="fr-FR" w:eastAsia="fr-CA"/>
              </w:rPr>
            </w:pPr>
            <w:r w:rsidRPr="00BB24AF">
              <w:rPr>
                <w:szCs w:val="20"/>
              </w:rPr>
              <w:t>4,5</w:t>
            </w:r>
          </w:p>
        </w:tc>
        <w:tc>
          <w:tcPr>
            <w:tcW w:w="930" w:type="dxa"/>
            <w:noWrap/>
            <w:hideMark/>
          </w:tcPr>
          <w:p w14:paraId="36C77825" w14:textId="77777777" w:rsidR="00310903" w:rsidRPr="00BB24AF" w:rsidRDefault="00310903" w:rsidP="00C560DC">
            <w:pPr>
              <w:pStyle w:val="Ecotableautexte"/>
              <w:jc w:val="center"/>
              <w:cnfStyle w:val="000000100000" w:firstRow="0" w:lastRow="0" w:firstColumn="0" w:lastColumn="0" w:oddVBand="0" w:evenVBand="0" w:oddHBand="1" w:evenHBand="0" w:firstRowFirstColumn="0" w:firstRowLastColumn="0" w:lastRowFirstColumn="0" w:lastRowLastColumn="0"/>
              <w:rPr>
                <w:rFonts w:cs="Arial"/>
                <w:b/>
                <w:bCs/>
                <w:szCs w:val="20"/>
                <w:lang w:val="fr-FR" w:eastAsia="fr-CA"/>
              </w:rPr>
            </w:pPr>
            <w:r w:rsidRPr="00BB24AF">
              <w:rPr>
                <w:szCs w:val="20"/>
              </w:rPr>
              <w:t>4,9</w:t>
            </w:r>
          </w:p>
        </w:tc>
      </w:tr>
      <w:tr w:rsidR="00310903" w:rsidRPr="00CC6486" w14:paraId="72B9238E" w14:textId="77777777" w:rsidTr="00C560DC">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696" w:type="dxa"/>
            <w:noWrap/>
          </w:tcPr>
          <w:p w14:paraId="78CE9246" w14:textId="1E5F2D29" w:rsidR="00310903" w:rsidRPr="00C77176" w:rsidRDefault="00310903" w:rsidP="00C560DC">
            <w:pPr>
              <w:pStyle w:val="Ecotableautexte"/>
              <w:rPr>
                <w:rFonts w:cs="Arial"/>
                <w:b/>
                <w:bCs/>
                <w:sz w:val="18"/>
                <w:szCs w:val="18"/>
                <w:lang w:val="fr-FR" w:eastAsia="fr-CA"/>
              </w:rPr>
            </w:pPr>
            <w:r w:rsidRPr="00602831">
              <w:rPr>
                <w:rFonts w:cs="Arial"/>
                <w:sz w:val="18"/>
                <w:szCs w:val="18"/>
                <w:lang w:val="fr-FR" w:eastAsia="fr-CA"/>
              </w:rPr>
              <w:t xml:space="preserve">Mix </w:t>
            </w:r>
            <w:r w:rsidR="000C40D9">
              <w:rPr>
                <w:rFonts w:cs="Arial"/>
                <w:sz w:val="18"/>
                <w:szCs w:val="18"/>
                <w:lang w:val="fr-FR" w:eastAsia="fr-CA"/>
              </w:rPr>
              <w:t>É</w:t>
            </w:r>
            <w:r w:rsidRPr="00602831">
              <w:rPr>
                <w:rFonts w:cs="Arial"/>
                <w:sz w:val="18"/>
                <w:szCs w:val="18"/>
                <w:lang w:val="fr-FR" w:eastAsia="fr-CA"/>
              </w:rPr>
              <w:t>lectri</w:t>
            </w:r>
            <w:r>
              <w:rPr>
                <w:rFonts w:cs="Arial"/>
                <w:sz w:val="18"/>
                <w:szCs w:val="18"/>
                <w:lang w:val="fr-FR" w:eastAsia="fr-CA"/>
              </w:rPr>
              <w:t xml:space="preserve">cité renouvelable </w:t>
            </w:r>
            <w:r w:rsidRPr="00602831">
              <w:rPr>
                <w:rFonts w:cs="Arial"/>
                <w:sz w:val="18"/>
                <w:szCs w:val="18"/>
                <w:lang w:val="fr-FR" w:eastAsia="fr-CA"/>
              </w:rPr>
              <w:t>%</w:t>
            </w:r>
          </w:p>
        </w:tc>
        <w:tc>
          <w:tcPr>
            <w:tcW w:w="929" w:type="dxa"/>
            <w:noWrap/>
          </w:tcPr>
          <w:p w14:paraId="27CE8DC7" w14:textId="77777777" w:rsidR="00310903" w:rsidRPr="00BB24AF" w:rsidRDefault="00310903" w:rsidP="00C560DC">
            <w:pPr>
              <w:pStyle w:val="Ecotableautexte"/>
              <w:jc w:val="center"/>
              <w:cnfStyle w:val="000000010000" w:firstRow="0" w:lastRow="0" w:firstColumn="0" w:lastColumn="0" w:oddVBand="0" w:evenVBand="0" w:oddHBand="0" w:evenHBand="1" w:firstRowFirstColumn="0" w:firstRowLastColumn="0" w:lastRowFirstColumn="0" w:lastRowLastColumn="0"/>
              <w:rPr>
                <w:rFonts w:cs="Arial"/>
                <w:b/>
                <w:bCs/>
                <w:szCs w:val="20"/>
                <w:lang w:val="fr-FR" w:eastAsia="fr-CA"/>
              </w:rPr>
            </w:pPr>
            <w:r w:rsidRPr="00602831">
              <w:rPr>
                <w:rFonts w:cs="Arial"/>
                <w:sz w:val="18"/>
                <w:szCs w:val="18"/>
                <w:lang w:val="fr-FR"/>
              </w:rPr>
              <w:t>-</w:t>
            </w:r>
          </w:p>
        </w:tc>
        <w:tc>
          <w:tcPr>
            <w:tcW w:w="929" w:type="dxa"/>
          </w:tcPr>
          <w:p w14:paraId="3A21D8FF" w14:textId="77777777" w:rsidR="00310903" w:rsidRPr="00BB24AF" w:rsidRDefault="00310903" w:rsidP="00C560DC">
            <w:pPr>
              <w:pStyle w:val="Ecotableautexte"/>
              <w:jc w:val="center"/>
              <w:cnfStyle w:val="000000010000" w:firstRow="0" w:lastRow="0" w:firstColumn="0" w:lastColumn="0" w:oddVBand="0" w:evenVBand="0" w:oddHBand="0" w:evenHBand="1" w:firstRowFirstColumn="0" w:firstRowLastColumn="0" w:lastRowFirstColumn="0" w:lastRowLastColumn="0"/>
              <w:rPr>
                <w:szCs w:val="20"/>
              </w:rPr>
            </w:pPr>
            <w:r>
              <w:t>-</w:t>
            </w:r>
          </w:p>
        </w:tc>
        <w:tc>
          <w:tcPr>
            <w:tcW w:w="929" w:type="dxa"/>
          </w:tcPr>
          <w:p w14:paraId="3F8E6FF9" w14:textId="77777777" w:rsidR="00310903" w:rsidRPr="00BB24AF" w:rsidRDefault="00310903" w:rsidP="00C560DC">
            <w:pPr>
              <w:pStyle w:val="Ecotableautexte"/>
              <w:jc w:val="center"/>
              <w:cnfStyle w:val="000000010000" w:firstRow="0" w:lastRow="0" w:firstColumn="0" w:lastColumn="0" w:oddVBand="0" w:evenVBand="0" w:oddHBand="0" w:evenHBand="1" w:firstRowFirstColumn="0" w:firstRowLastColumn="0" w:lastRowFirstColumn="0" w:lastRowLastColumn="0"/>
              <w:rPr>
                <w:szCs w:val="20"/>
              </w:rPr>
            </w:pPr>
            <w:r w:rsidRPr="004C68E9">
              <w:t>10%</w:t>
            </w:r>
          </w:p>
        </w:tc>
        <w:tc>
          <w:tcPr>
            <w:tcW w:w="929" w:type="dxa"/>
          </w:tcPr>
          <w:p w14:paraId="566A8C48" w14:textId="77777777" w:rsidR="00310903" w:rsidRPr="00BB24AF" w:rsidRDefault="00310903" w:rsidP="00C560DC">
            <w:pPr>
              <w:pStyle w:val="Ecotableautexte"/>
              <w:jc w:val="center"/>
              <w:cnfStyle w:val="000000010000" w:firstRow="0" w:lastRow="0" w:firstColumn="0" w:lastColumn="0" w:oddVBand="0" w:evenVBand="0" w:oddHBand="0" w:evenHBand="1" w:firstRowFirstColumn="0" w:firstRowLastColumn="0" w:lastRowFirstColumn="0" w:lastRowLastColumn="0"/>
              <w:rPr>
                <w:szCs w:val="20"/>
              </w:rPr>
            </w:pPr>
            <w:r w:rsidRPr="004C68E9">
              <w:t>20%</w:t>
            </w:r>
          </w:p>
        </w:tc>
        <w:tc>
          <w:tcPr>
            <w:tcW w:w="930" w:type="dxa"/>
          </w:tcPr>
          <w:p w14:paraId="5094846A" w14:textId="77777777" w:rsidR="00310903" w:rsidRPr="00BB24AF" w:rsidRDefault="00310903" w:rsidP="00C560DC">
            <w:pPr>
              <w:pStyle w:val="Ecotableautexte"/>
              <w:jc w:val="center"/>
              <w:cnfStyle w:val="000000010000" w:firstRow="0" w:lastRow="0" w:firstColumn="0" w:lastColumn="0" w:oddVBand="0" w:evenVBand="0" w:oddHBand="0" w:evenHBand="1" w:firstRowFirstColumn="0" w:firstRowLastColumn="0" w:lastRowFirstColumn="0" w:lastRowLastColumn="0"/>
              <w:rPr>
                <w:szCs w:val="20"/>
              </w:rPr>
            </w:pPr>
            <w:r w:rsidRPr="004C68E9">
              <w:t>40%</w:t>
            </w:r>
          </w:p>
        </w:tc>
        <w:tc>
          <w:tcPr>
            <w:tcW w:w="929" w:type="dxa"/>
            <w:noWrap/>
          </w:tcPr>
          <w:p w14:paraId="6CA8C3AD" w14:textId="77777777" w:rsidR="00310903" w:rsidRPr="00BB24AF" w:rsidRDefault="00310903" w:rsidP="00C560DC">
            <w:pPr>
              <w:pStyle w:val="Ecotableautexte"/>
              <w:jc w:val="center"/>
              <w:cnfStyle w:val="000000010000" w:firstRow="0" w:lastRow="0" w:firstColumn="0" w:lastColumn="0" w:oddVBand="0" w:evenVBand="0" w:oddHBand="0" w:evenHBand="1" w:firstRowFirstColumn="0" w:firstRowLastColumn="0" w:lastRowFirstColumn="0" w:lastRowLastColumn="0"/>
              <w:rPr>
                <w:szCs w:val="20"/>
              </w:rPr>
            </w:pPr>
            <w:r w:rsidRPr="004C68E9">
              <w:t>80%</w:t>
            </w:r>
          </w:p>
        </w:tc>
        <w:tc>
          <w:tcPr>
            <w:tcW w:w="929" w:type="dxa"/>
            <w:noWrap/>
          </w:tcPr>
          <w:p w14:paraId="2167B6A4" w14:textId="77777777" w:rsidR="00310903" w:rsidRPr="00BB24AF" w:rsidRDefault="00310903" w:rsidP="00C560DC">
            <w:pPr>
              <w:pStyle w:val="Ecotableautexte"/>
              <w:jc w:val="center"/>
              <w:cnfStyle w:val="000000010000" w:firstRow="0" w:lastRow="0" w:firstColumn="0" w:lastColumn="0" w:oddVBand="0" w:evenVBand="0" w:oddHBand="0" w:evenHBand="1" w:firstRowFirstColumn="0" w:firstRowLastColumn="0" w:lastRowFirstColumn="0" w:lastRowLastColumn="0"/>
              <w:rPr>
                <w:szCs w:val="20"/>
              </w:rPr>
            </w:pPr>
            <w:r w:rsidRPr="004C68E9">
              <w:t>100%</w:t>
            </w:r>
          </w:p>
        </w:tc>
        <w:tc>
          <w:tcPr>
            <w:tcW w:w="929" w:type="dxa"/>
            <w:noWrap/>
          </w:tcPr>
          <w:p w14:paraId="22D66F8C" w14:textId="77777777" w:rsidR="00310903" w:rsidRPr="00BB24AF" w:rsidRDefault="00310903" w:rsidP="00C560DC">
            <w:pPr>
              <w:pStyle w:val="Ecotableautexte"/>
              <w:jc w:val="center"/>
              <w:cnfStyle w:val="000000010000" w:firstRow="0" w:lastRow="0" w:firstColumn="0" w:lastColumn="0" w:oddVBand="0" w:evenVBand="0" w:oddHBand="0" w:evenHBand="1" w:firstRowFirstColumn="0" w:firstRowLastColumn="0" w:lastRowFirstColumn="0" w:lastRowLastColumn="0"/>
              <w:rPr>
                <w:szCs w:val="20"/>
              </w:rPr>
            </w:pPr>
            <w:r w:rsidRPr="004C68E9">
              <w:t>100%</w:t>
            </w:r>
          </w:p>
        </w:tc>
        <w:tc>
          <w:tcPr>
            <w:tcW w:w="930" w:type="dxa"/>
            <w:noWrap/>
          </w:tcPr>
          <w:p w14:paraId="178209A8" w14:textId="77777777" w:rsidR="00310903" w:rsidRPr="00BB24AF" w:rsidRDefault="00310903" w:rsidP="00C560DC">
            <w:pPr>
              <w:pStyle w:val="Ecotableautexte"/>
              <w:jc w:val="center"/>
              <w:cnfStyle w:val="000000010000" w:firstRow="0" w:lastRow="0" w:firstColumn="0" w:lastColumn="0" w:oddVBand="0" w:evenVBand="0" w:oddHBand="0" w:evenHBand="1" w:firstRowFirstColumn="0" w:firstRowLastColumn="0" w:lastRowFirstColumn="0" w:lastRowLastColumn="0"/>
              <w:rPr>
                <w:szCs w:val="20"/>
              </w:rPr>
            </w:pPr>
            <w:r w:rsidRPr="004C68E9">
              <w:t>100%</w:t>
            </w:r>
          </w:p>
        </w:tc>
      </w:tr>
      <w:tr w:rsidR="00310903" w:rsidRPr="00CC6486" w14:paraId="53E28B9C" w14:textId="77777777" w:rsidTr="00C560D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696" w:type="dxa"/>
            <w:noWrap/>
          </w:tcPr>
          <w:p w14:paraId="43960143" w14:textId="02230EF2" w:rsidR="00310903" w:rsidRPr="00602831" w:rsidRDefault="000C40D9" w:rsidP="00C560DC">
            <w:pPr>
              <w:pStyle w:val="Ecotableautexte"/>
              <w:rPr>
                <w:rFonts w:cs="Arial"/>
                <w:sz w:val="18"/>
                <w:szCs w:val="18"/>
                <w:lang w:val="fr-FR" w:eastAsia="fr-CA"/>
              </w:rPr>
            </w:pPr>
            <w:r>
              <w:rPr>
                <w:rFonts w:cs="Arial"/>
                <w:sz w:val="18"/>
                <w:szCs w:val="18"/>
                <w:lang w:val="fr-FR" w:eastAsia="fr-CA"/>
              </w:rPr>
              <w:t>É</w:t>
            </w:r>
            <w:r w:rsidR="00310903" w:rsidRPr="00602831">
              <w:rPr>
                <w:rFonts w:cs="Arial"/>
                <w:sz w:val="18"/>
                <w:szCs w:val="18"/>
                <w:lang w:val="fr-FR" w:eastAsia="fr-CA"/>
              </w:rPr>
              <w:t xml:space="preserve">lectricité </w:t>
            </w:r>
            <w:r>
              <w:rPr>
                <w:rFonts w:cs="Arial"/>
                <w:sz w:val="18"/>
                <w:szCs w:val="18"/>
                <w:lang w:val="fr-FR" w:eastAsia="fr-CA"/>
              </w:rPr>
              <w:t>r</w:t>
            </w:r>
            <w:r w:rsidR="00310903" w:rsidRPr="00602831">
              <w:rPr>
                <w:rFonts w:cs="Arial"/>
                <w:sz w:val="18"/>
                <w:szCs w:val="18"/>
                <w:lang w:val="fr-FR" w:eastAsia="fr-CA"/>
              </w:rPr>
              <w:t>enouvelable</w:t>
            </w:r>
          </w:p>
          <w:p w14:paraId="6CBB38C9" w14:textId="77777777" w:rsidR="00310903" w:rsidRPr="00C77176" w:rsidRDefault="00310903" w:rsidP="00C560DC">
            <w:pPr>
              <w:pStyle w:val="Ecotableautexte"/>
              <w:rPr>
                <w:rFonts w:cs="Arial"/>
                <w:b/>
                <w:bCs/>
                <w:sz w:val="18"/>
                <w:szCs w:val="18"/>
                <w:lang w:val="fr-FR" w:eastAsia="fr-CA"/>
              </w:rPr>
            </w:pPr>
            <w:r w:rsidRPr="00602831">
              <w:rPr>
                <w:rFonts w:cs="Arial"/>
                <w:b/>
                <w:bCs/>
                <w:sz w:val="18"/>
                <w:szCs w:val="18"/>
                <w:lang w:val="fr-FR" w:eastAsia="fr-CA"/>
              </w:rPr>
              <w:t>(GWh)</w:t>
            </w:r>
          </w:p>
        </w:tc>
        <w:tc>
          <w:tcPr>
            <w:tcW w:w="929" w:type="dxa"/>
            <w:noWrap/>
          </w:tcPr>
          <w:p w14:paraId="657E61DE" w14:textId="77777777" w:rsidR="00310903" w:rsidRPr="00BB24AF" w:rsidRDefault="00310903" w:rsidP="00C560DC">
            <w:pPr>
              <w:pStyle w:val="Ecotableautexte"/>
              <w:jc w:val="center"/>
              <w:cnfStyle w:val="000000100000" w:firstRow="0" w:lastRow="0" w:firstColumn="0" w:lastColumn="0" w:oddVBand="0" w:evenVBand="0" w:oddHBand="1" w:evenHBand="0" w:firstRowFirstColumn="0" w:firstRowLastColumn="0" w:lastRowFirstColumn="0" w:lastRowLastColumn="0"/>
              <w:rPr>
                <w:rFonts w:cs="Arial"/>
                <w:b/>
                <w:bCs/>
                <w:szCs w:val="20"/>
                <w:lang w:val="fr-FR" w:eastAsia="fr-CA"/>
              </w:rPr>
            </w:pPr>
            <w:r w:rsidRPr="00602831">
              <w:rPr>
                <w:rFonts w:cs="Arial"/>
                <w:sz w:val="18"/>
                <w:szCs w:val="18"/>
                <w:lang w:val="fr-FR"/>
              </w:rPr>
              <w:t>-</w:t>
            </w:r>
          </w:p>
        </w:tc>
        <w:tc>
          <w:tcPr>
            <w:tcW w:w="929" w:type="dxa"/>
          </w:tcPr>
          <w:p w14:paraId="3C7D5C63" w14:textId="77777777" w:rsidR="00310903" w:rsidRPr="00BB24AF" w:rsidRDefault="00310903" w:rsidP="00C560DC">
            <w:pPr>
              <w:pStyle w:val="Ecotableautexte"/>
              <w:jc w:val="center"/>
              <w:cnfStyle w:val="000000100000" w:firstRow="0" w:lastRow="0" w:firstColumn="0" w:lastColumn="0" w:oddVBand="0" w:evenVBand="0" w:oddHBand="1" w:evenHBand="0" w:firstRowFirstColumn="0" w:firstRowLastColumn="0" w:lastRowFirstColumn="0" w:lastRowLastColumn="0"/>
              <w:rPr>
                <w:szCs w:val="20"/>
              </w:rPr>
            </w:pPr>
          </w:p>
        </w:tc>
        <w:tc>
          <w:tcPr>
            <w:tcW w:w="929" w:type="dxa"/>
          </w:tcPr>
          <w:p w14:paraId="304E1A88" w14:textId="77777777" w:rsidR="00310903" w:rsidRPr="00BB24AF" w:rsidRDefault="00310903" w:rsidP="00C560DC">
            <w:pPr>
              <w:pStyle w:val="Ecotableautexte"/>
              <w:jc w:val="center"/>
              <w:cnfStyle w:val="000000100000" w:firstRow="0" w:lastRow="0" w:firstColumn="0" w:lastColumn="0" w:oddVBand="0" w:evenVBand="0" w:oddHBand="1" w:evenHBand="0" w:firstRowFirstColumn="0" w:firstRowLastColumn="0" w:lastRowFirstColumn="0" w:lastRowLastColumn="0"/>
              <w:rPr>
                <w:szCs w:val="20"/>
              </w:rPr>
            </w:pPr>
            <w:r w:rsidRPr="00F56585">
              <w:t>0,38</w:t>
            </w:r>
          </w:p>
        </w:tc>
        <w:tc>
          <w:tcPr>
            <w:tcW w:w="929" w:type="dxa"/>
          </w:tcPr>
          <w:p w14:paraId="3F5CA1B5" w14:textId="77777777" w:rsidR="00310903" w:rsidRPr="00BB24AF" w:rsidRDefault="00310903" w:rsidP="00C560DC">
            <w:pPr>
              <w:pStyle w:val="Ecotableautexte"/>
              <w:jc w:val="center"/>
              <w:cnfStyle w:val="000000100000" w:firstRow="0" w:lastRow="0" w:firstColumn="0" w:lastColumn="0" w:oddVBand="0" w:evenVBand="0" w:oddHBand="1" w:evenHBand="0" w:firstRowFirstColumn="0" w:firstRowLastColumn="0" w:lastRowFirstColumn="0" w:lastRowLastColumn="0"/>
              <w:rPr>
                <w:szCs w:val="20"/>
              </w:rPr>
            </w:pPr>
            <w:r w:rsidRPr="00F56585">
              <w:t>0,66</w:t>
            </w:r>
          </w:p>
        </w:tc>
        <w:tc>
          <w:tcPr>
            <w:tcW w:w="930" w:type="dxa"/>
          </w:tcPr>
          <w:p w14:paraId="5FB46F79" w14:textId="77777777" w:rsidR="00310903" w:rsidRPr="00BB24AF" w:rsidRDefault="00310903" w:rsidP="00C560DC">
            <w:pPr>
              <w:pStyle w:val="Ecotableautexte"/>
              <w:jc w:val="center"/>
              <w:cnfStyle w:val="000000100000" w:firstRow="0" w:lastRow="0" w:firstColumn="0" w:lastColumn="0" w:oddVBand="0" w:evenVBand="0" w:oddHBand="1" w:evenHBand="0" w:firstRowFirstColumn="0" w:firstRowLastColumn="0" w:lastRowFirstColumn="0" w:lastRowLastColumn="0"/>
              <w:rPr>
                <w:szCs w:val="20"/>
              </w:rPr>
            </w:pPr>
            <w:r w:rsidRPr="00F56585">
              <w:t>1,43</w:t>
            </w:r>
          </w:p>
        </w:tc>
        <w:tc>
          <w:tcPr>
            <w:tcW w:w="929" w:type="dxa"/>
            <w:noWrap/>
          </w:tcPr>
          <w:p w14:paraId="2825632E" w14:textId="77777777" w:rsidR="00310903" w:rsidRPr="00BB24AF" w:rsidRDefault="00310903" w:rsidP="00C560DC">
            <w:pPr>
              <w:pStyle w:val="Ecotableautexte"/>
              <w:jc w:val="center"/>
              <w:cnfStyle w:val="000000100000" w:firstRow="0" w:lastRow="0" w:firstColumn="0" w:lastColumn="0" w:oddVBand="0" w:evenVBand="0" w:oddHBand="1" w:evenHBand="0" w:firstRowFirstColumn="0" w:firstRowLastColumn="0" w:lastRowFirstColumn="0" w:lastRowLastColumn="0"/>
              <w:rPr>
                <w:szCs w:val="20"/>
              </w:rPr>
            </w:pPr>
            <w:r w:rsidRPr="00F56585">
              <w:t>3,08</w:t>
            </w:r>
          </w:p>
        </w:tc>
        <w:tc>
          <w:tcPr>
            <w:tcW w:w="929" w:type="dxa"/>
            <w:noWrap/>
          </w:tcPr>
          <w:p w14:paraId="3D5A969B" w14:textId="77777777" w:rsidR="00310903" w:rsidRPr="00BB24AF" w:rsidRDefault="00310903" w:rsidP="00C560DC">
            <w:pPr>
              <w:pStyle w:val="Ecotableautexte"/>
              <w:jc w:val="center"/>
              <w:cnfStyle w:val="000000100000" w:firstRow="0" w:lastRow="0" w:firstColumn="0" w:lastColumn="0" w:oddVBand="0" w:evenVBand="0" w:oddHBand="1" w:evenHBand="0" w:firstRowFirstColumn="0" w:firstRowLastColumn="0" w:lastRowFirstColumn="0" w:lastRowLastColumn="0"/>
              <w:rPr>
                <w:szCs w:val="20"/>
              </w:rPr>
            </w:pPr>
            <w:r w:rsidRPr="00F56585">
              <w:t>4,17</w:t>
            </w:r>
          </w:p>
        </w:tc>
        <w:tc>
          <w:tcPr>
            <w:tcW w:w="929" w:type="dxa"/>
            <w:noWrap/>
          </w:tcPr>
          <w:p w14:paraId="5750894E" w14:textId="77777777" w:rsidR="00310903" w:rsidRPr="00BB24AF" w:rsidRDefault="00310903" w:rsidP="00C560DC">
            <w:pPr>
              <w:pStyle w:val="Ecotableautexte"/>
              <w:jc w:val="center"/>
              <w:cnfStyle w:val="000000100000" w:firstRow="0" w:lastRow="0" w:firstColumn="0" w:lastColumn="0" w:oddVBand="0" w:evenVBand="0" w:oddHBand="1" w:evenHBand="0" w:firstRowFirstColumn="0" w:firstRowLastColumn="0" w:lastRowFirstColumn="0" w:lastRowLastColumn="0"/>
              <w:rPr>
                <w:szCs w:val="20"/>
              </w:rPr>
            </w:pPr>
            <w:r w:rsidRPr="00F56585">
              <w:t>4,50</w:t>
            </w:r>
          </w:p>
        </w:tc>
        <w:tc>
          <w:tcPr>
            <w:tcW w:w="930" w:type="dxa"/>
            <w:noWrap/>
          </w:tcPr>
          <w:p w14:paraId="47B05CBD" w14:textId="77777777" w:rsidR="00310903" w:rsidRPr="00BB24AF" w:rsidRDefault="00310903" w:rsidP="00C560DC">
            <w:pPr>
              <w:pStyle w:val="Ecotableautexte"/>
              <w:jc w:val="center"/>
              <w:cnfStyle w:val="000000100000" w:firstRow="0" w:lastRow="0" w:firstColumn="0" w:lastColumn="0" w:oddVBand="0" w:evenVBand="0" w:oddHBand="1" w:evenHBand="0" w:firstRowFirstColumn="0" w:firstRowLastColumn="0" w:lastRowFirstColumn="0" w:lastRowLastColumn="0"/>
              <w:rPr>
                <w:szCs w:val="20"/>
              </w:rPr>
            </w:pPr>
            <w:r w:rsidRPr="00F56585">
              <w:t>4,87</w:t>
            </w:r>
          </w:p>
        </w:tc>
      </w:tr>
      <w:tr w:rsidR="00310903" w:rsidRPr="00CC6486" w14:paraId="5B927371" w14:textId="77777777" w:rsidTr="00C560DC">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696" w:type="dxa"/>
            <w:noWrap/>
          </w:tcPr>
          <w:p w14:paraId="3512CE6B" w14:textId="14B67F72" w:rsidR="00310903" w:rsidRPr="00C77176" w:rsidRDefault="00310903" w:rsidP="00C560DC">
            <w:pPr>
              <w:pStyle w:val="Ecotableautexte"/>
              <w:rPr>
                <w:rFonts w:cs="Arial"/>
                <w:b/>
                <w:bCs/>
                <w:sz w:val="18"/>
                <w:szCs w:val="18"/>
                <w:lang w:val="fr-FR" w:eastAsia="fr-CA"/>
              </w:rPr>
            </w:pPr>
            <w:r w:rsidRPr="00602831">
              <w:rPr>
                <w:rFonts w:cs="Arial"/>
                <w:b/>
                <w:bCs/>
                <w:sz w:val="18"/>
                <w:szCs w:val="18"/>
                <w:lang w:val="fr-FR" w:eastAsia="fr-CA"/>
              </w:rPr>
              <w:t xml:space="preserve">Puissance PV </w:t>
            </w:r>
            <w:r w:rsidR="00E37753">
              <w:rPr>
                <w:rFonts w:cs="Arial"/>
                <w:b/>
                <w:bCs/>
                <w:sz w:val="18"/>
                <w:szCs w:val="18"/>
                <w:lang w:val="fr-FR" w:eastAsia="fr-CA"/>
              </w:rPr>
              <w:t xml:space="preserve">requise </w:t>
            </w:r>
            <w:r w:rsidRPr="00602831">
              <w:rPr>
                <w:rFonts w:cs="Arial"/>
                <w:b/>
                <w:bCs/>
                <w:sz w:val="18"/>
                <w:szCs w:val="18"/>
                <w:lang w:val="fr-FR" w:eastAsia="fr-CA"/>
              </w:rPr>
              <w:t>(MW)</w:t>
            </w:r>
          </w:p>
        </w:tc>
        <w:tc>
          <w:tcPr>
            <w:tcW w:w="929" w:type="dxa"/>
            <w:noWrap/>
          </w:tcPr>
          <w:p w14:paraId="2D85A42E" w14:textId="77777777" w:rsidR="00310903" w:rsidRPr="00BB24AF" w:rsidRDefault="00310903" w:rsidP="00C560DC">
            <w:pPr>
              <w:pStyle w:val="Ecotableautexte"/>
              <w:jc w:val="center"/>
              <w:cnfStyle w:val="000000010000" w:firstRow="0" w:lastRow="0" w:firstColumn="0" w:lastColumn="0" w:oddVBand="0" w:evenVBand="0" w:oddHBand="0" w:evenHBand="1" w:firstRowFirstColumn="0" w:firstRowLastColumn="0" w:lastRowFirstColumn="0" w:lastRowLastColumn="0"/>
              <w:rPr>
                <w:rFonts w:cs="Arial"/>
                <w:b/>
                <w:bCs/>
                <w:szCs w:val="20"/>
                <w:lang w:val="fr-FR" w:eastAsia="fr-CA"/>
              </w:rPr>
            </w:pPr>
          </w:p>
        </w:tc>
        <w:tc>
          <w:tcPr>
            <w:tcW w:w="929" w:type="dxa"/>
          </w:tcPr>
          <w:p w14:paraId="7AF85339" w14:textId="77777777" w:rsidR="00310903" w:rsidRPr="00BB24AF" w:rsidRDefault="00310903" w:rsidP="00C560DC">
            <w:pPr>
              <w:pStyle w:val="Ecotableautexte"/>
              <w:jc w:val="center"/>
              <w:cnfStyle w:val="000000010000" w:firstRow="0" w:lastRow="0" w:firstColumn="0" w:lastColumn="0" w:oddVBand="0" w:evenVBand="0" w:oddHBand="0" w:evenHBand="1" w:firstRowFirstColumn="0" w:firstRowLastColumn="0" w:lastRowFirstColumn="0" w:lastRowLastColumn="0"/>
              <w:rPr>
                <w:szCs w:val="20"/>
              </w:rPr>
            </w:pPr>
          </w:p>
        </w:tc>
        <w:tc>
          <w:tcPr>
            <w:tcW w:w="929" w:type="dxa"/>
          </w:tcPr>
          <w:p w14:paraId="239D9BBC" w14:textId="77777777" w:rsidR="00310903" w:rsidRPr="007E5ABA" w:rsidRDefault="00310903" w:rsidP="00C560DC">
            <w:pPr>
              <w:pStyle w:val="Ecotableautexte"/>
              <w:jc w:val="center"/>
              <w:cnfStyle w:val="000000010000" w:firstRow="0" w:lastRow="0" w:firstColumn="0" w:lastColumn="0" w:oddVBand="0" w:evenVBand="0" w:oddHBand="0" w:evenHBand="1" w:firstRowFirstColumn="0" w:firstRowLastColumn="0" w:lastRowFirstColumn="0" w:lastRowLastColumn="0"/>
              <w:rPr>
                <w:b/>
                <w:bCs/>
                <w:szCs w:val="20"/>
              </w:rPr>
            </w:pPr>
            <w:r w:rsidRPr="007E5ABA">
              <w:rPr>
                <w:b/>
                <w:bCs/>
              </w:rPr>
              <w:t>0,22</w:t>
            </w:r>
          </w:p>
        </w:tc>
        <w:tc>
          <w:tcPr>
            <w:tcW w:w="929" w:type="dxa"/>
          </w:tcPr>
          <w:p w14:paraId="706C2FAB" w14:textId="77777777" w:rsidR="00310903" w:rsidRPr="007E5ABA" w:rsidRDefault="00310903" w:rsidP="00C560DC">
            <w:pPr>
              <w:pStyle w:val="Ecotableautexte"/>
              <w:jc w:val="center"/>
              <w:cnfStyle w:val="000000010000" w:firstRow="0" w:lastRow="0" w:firstColumn="0" w:lastColumn="0" w:oddVBand="0" w:evenVBand="0" w:oddHBand="0" w:evenHBand="1" w:firstRowFirstColumn="0" w:firstRowLastColumn="0" w:lastRowFirstColumn="0" w:lastRowLastColumn="0"/>
              <w:rPr>
                <w:b/>
                <w:bCs/>
                <w:szCs w:val="20"/>
              </w:rPr>
            </w:pPr>
            <w:r w:rsidRPr="007E5ABA">
              <w:rPr>
                <w:b/>
                <w:bCs/>
              </w:rPr>
              <w:t>0,38</w:t>
            </w:r>
          </w:p>
        </w:tc>
        <w:tc>
          <w:tcPr>
            <w:tcW w:w="930" w:type="dxa"/>
          </w:tcPr>
          <w:p w14:paraId="016DB20E" w14:textId="77777777" w:rsidR="00310903" w:rsidRPr="007E5ABA" w:rsidRDefault="00310903" w:rsidP="00C560DC">
            <w:pPr>
              <w:pStyle w:val="Ecotableautexte"/>
              <w:jc w:val="center"/>
              <w:cnfStyle w:val="000000010000" w:firstRow="0" w:lastRow="0" w:firstColumn="0" w:lastColumn="0" w:oddVBand="0" w:evenVBand="0" w:oddHBand="0" w:evenHBand="1" w:firstRowFirstColumn="0" w:firstRowLastColumn="0" w:lastRowFirstColumn="0" w:lastRowLastColumn="0"/>
              <w:rPr>
                <w:b/>
                <w:bCs/>
                <w:szCs w:val="20"/>
              </w:rPr>
            </w:pPr>
            <w:r w:rsidRPr="007E5ABA">
              <w:rPr>
                <w:b/>
                <w:bCs/>
              </w:rPr>
              <w:t>0,81</w:t>
            </w:r>
          </w:p>
        </w:tc>
        <w:tc>
          <w:tcPr>
            <w:tcW w:w="929" w:type="dxa"/>
            <w:noWrap/>
          </w:tcPr>
          <w:p w14:paraId="68546B2C" w14:textId="77777777" w:rsidR="00310903" w:rsidRPr="007E5ABA" w:rsidRDefault="00310903" w:rsidP="00C560DC">
            <w:pPr>
              <w:pStyle w:val="Ecotableautexte"/>
              <w:jc w:val="center"/>
              <w:cnfStyle w:val="000000010000" w:firstRow="0" w:lastRow="0" w:firstColumn="0" w:lastColumn="0" w:oddVBand="0" w:evenVBand="0" w:oddHBand="0" w:evenHBand="1" w:firstRowFirstColumn="0" w:firstRowLastColumn="0" w:lastRowFirstColumn="0" w:lastRowLastColumn="0"/>
              <w:rPr>
                <w:b/>
                <w:bCs/>
                <w:szCs w:val="20"/>
              </w:rPr>
            </w:pPr>
            <w:r w:rsidRPr="007E5ABA">
              <w:rPr>
                <w:b/>
                <w:bCs/>
              </w:rPr>
              <w:t>1,76</w:t>
            </w:r>
          </w:p>
        </w:tc>
        <w:tc>
          <w:tcPr>
            <w:tcW w:w="929" w:type="dxa"/>
            <w:noWrap/>
          </w:tcPr>
          <w:p w14:paraId="09A057A6" w14:textId="77777777" w:rsidR="00310903" w:rsidRPr="007E5ABA" w:rsidRDefault="00310903" w:rsidP="00C560DC">
            <w:pPr>
              <w:pStyle w:val="Ecotableautexte"/>
              <w:jc w:val="center"/>
              <w:cnfStyle w:val="000000010000" w:firstRow="0" w:lastRow="0" w:firstColumn="0" w:lastColumn="0" w:oddVBand="0" w:evenVBand="0" w:oddHBand="0" w:evenHBand="1" w:firstRowFirstColumn="0" w:firstRowLastColumn="0" w:lastRowFirstColumn="0" w:lastRowLastColumn="0"/>
              <w:rPr>
                <w:b/>
                <w:bCs/>
                <w:szCs w:val="20"/>
              </w:rPr>
            </w:pPr>
            <w:r w:rsidRPr="007E5ABA">
              <w:rPr>
                <w:b/>
                <w:bCs/>
              </w:rPr>
              <w:t>2,38</w:t>
            </w:r>
          </w:p>
        </w:tc>
        <w:tc>
          <w:tcPr>
            <w:tcW w:w="929" w:type="dxa"/>
            <w:noWrap/>
          </w:tcPr>
          <w:p w14:paraId="674F2004" w14:textId="77777777" w:rsidR="00310903" w:rsidRPr="007E5ABA" w:rsidRDefault="00310903" w:rsidP="00C560DC">
            <w:pPr>
              <w:pStyle w:val="Ecotableautexte"/>
              <w:jc w:val="center"/>
              <w:cnfStyle w:val="000000010000" w:firstRow="0" w:lastRow="0" w:firstColumn="0" w:lastColumn="0" w:oddVBand="0" w:evenVBand="0" w:oddHBand="0" w:evenHBand="1" w:firstRowFirstColumn="0" w:firstRowLastColumn="0" w:lastRowFirstColumn="0" w:lastRowLastColumn="0"/>
              <w:rPr>
                <w:b/>
                <w:bCs/>
                <w:szCs w:val="20"/>
              </w:rPr>
            </w:pPr>
            <w:r w:rsidRPr="007E5ABA">
              <w:rPr>
                <w:b/>
                <w:bCs/>
              </w:rPr>
              <w:t>2,57</w:t>
            </w:r>
          </w:p>
        </w:tc>
        <w:tc>
          <w:tcPr>
            <w:tcW w:w="930" w:type="dxa"/>
            <w:noWrap/>
          </w:tcPr>
          <w:p w14:paraId="618C39CE" w14:textId="77777777" w:rsidR="00310903" w:rsidRPr="007E5ABA" w:rsidRDefault="00310903" w:rsidP="00C560DC">
            <w:pPr>
              <w:pStyle w:val="Ecotableautexte"/>
              <w:jc w:val="center"/>
              <w:cnfStyle w:val="000000010000" w:firstRow="0" w:lastRow="0" w:firstColumn="0" w:lastColumn="0" w:oddVBand="0" w:evenVBand="0" w:oddHBand="0" w:evenHBand="1" w:firstRowFirstColumn="0" w:firstRowLastColumn="0" w:lastRowFirstColumn="0" w:lastRowLastColumn="0"/>
              <w:rPr>
                <w:b/>
                <w:bCs/>
                <w:szCs w:val="20"/>
              </w:rPr>
            </w:pPr>
            <w:r w:rsidRPr="007E5ABA">
              <w:rPr>
                <w:b/>
                <w:bCs/>
              </w:rPr>
              <w:t>2,78</w:t>
            </w:r>
          </w:p>
        </w:tc>
      </w:tr>
    </w:tbl>
    <w:p w14:paraId="37063C4A" w14:textId="5BEE241F" w:rsidR="00310903" w:rsidRDefault="00310903" w:rsidP="00310903">
      <w:pPr>
        <w:pStyle w:val="Ecotext"/>
        <w:rPr>
          <w:lang w:val="fr-FR"/>
        </w:rPr>
      </w:pPr>
      <w:r w:rsidRPr="002C011E">
        <w:rPr>
          <w:lang w:val="fr-FR"/>
        </w:rPr>
        <w:t>L</w:t>
      </w:r>
      <w:r>
        <w:rPr>
          <w:lang w:val="fr-FR"/>
        </w:rPr>
        <w:t xml:space="preserve">’adoption des </w:t>
      </w:r>
      <w:r w:rsidRPr="002C011E">
        <w:rPr>
          <w:lang w:val="fr-FR"/>
        </w:rPr>
        <w:t xml:space="preserve">mesures d’EE </w:t>
      </w:r>
      <w:r>
        <w:rPr>
          <w:lang w:val="fr-FR"/>
        </w:rPr>
        <w:t xml:space="preserve">au niveau du réseau d’EP de la municipalité de Houmt Souk </w:t>
      </w:r>
      <w:r w:rsidRPr="002C011E">
        <w:rPr>
          <w:lang w:val="fr-FR"/>
        </w:rPr>
        <w:t>v</w:t>
      </w:r>
      <w:r w:rsidR="00E37753">
        <w:rPr>
          <w:lang w:val="fr-FR"/>
        </w:rPr>
        <w:t>a</w:t>
      </w:r>
      <w:r w:rsidRPr="002C011E">
        <w:rPr>
          <w:lang w:val="fr-FR"/>
        </w:rPr>
        <w:t xml:space="preserve"> p</w:t>
      </w:r>
      <w:r>
        <w:rPr>
          <w:lang w:val="fr-FR"/>
        </w:rPr>
        <w:t xml:space="preserve">ermettre d’atteindre une économie d’électricité de 4,9 GWh à l’horizon 2030 et de réaliser une économie cumulée de </w:t>
      </w:r>
      <w:r w:rsidR="00E37753">
        <w:rPr>
          <w:lang w:val="fr-FR"/>
        </w:rPr>
        <w:t xml:space="preserve">27 </w:t>
      </w:r>
      <w:r>
        <w:rPr>
          <w:lang w:val="fr-FR"/>
        </w:rPr>
        <w:t xml:space="preserve">GWh sur la période </w:t>
      </w:r>
      <w:r w:rsidR="00E37753">
        <w:rPr>
          <w:lang w:val="fr-FR"/>
        </w:rPr>
        <w:t>2023</w:t>
      </w:r>
      <w:r>
        <w:rPr>
          <w:lang w:val="fr-FR"/>
        </w:rPr>
        <w:t>-2030.</w:t>
      </w:r>
    </w:p>
    <w:p w14:paraId="0543A799" w14:textId="59ECB1F8" w:rsidR="00310903" w:rsidRPr="007E5ABA" w:rsidRDefault="009E7FCA" w:rsidP="00310903">
      <w:pPr>
        <w:pStyle w:val="Ecotext"/>
        <w:rPr>
          <w:lang w:val="fr-FR"/>
        </w:rPr>
      </w:pPr>
      <w:r>
        <w:rPr>
          <w:lang w:val="fr-FR"/>
        </w:rPr>
        <w:t>Simultanément à la mise en œuvre de toutes les actions d’efficacité électrique prévues dans le BaC, l</w:t>
      </w:r>
      <w:r w:rsidR="00310903">
        <w:rPr>
          <w:lang w:val="fr-FR"/>
        </w:rPr>
        <w:t xml:space="preserve">e potentiel PV du secteur de l’EP a été estimé à 2,78 MW </w:t>
      </w:r>
      <w:r w:rsidR="00310903" w:rsidRPr="007E5ABA">
        <w:rPr>
          <w:lang w:val="fr-FR"/>
        </w:rPr>
        <w:t>à l’horizon 2030 permettant de satisfaire la totalité des besoins électrique</w:t>
      </w:r>
      <w:r>
        <w:rPr>
          <w:lang w:val="fr-FR"/>
        </w:rPr>
        <w:t>s</w:t>
      </w:r>
      <w:r w:rsidR="00310903" w:rsidRPr="007E5ABA">
        <w:rPr>
          <w:lang w:val="fr-FR"/>
        </w:rPr>
        <w:t xml:space="preserve"> du secteur.</w:t>
      </w:r>
    </w:p>
    <w:p w14:paraId="6BCEA9F5" w14:textId="6D965A79" w:rsidR="00310903" w:rsidRPr="00736F73" w:rsidRDefault="000C40D9" w:rsidP="00310903">
      <w:pPr>
        <w:pStyle w:val="EcoTitleBold"/>
        <w:rPr>
          <w:i/>
          <w:iCs/>
          <w:color w:val="538135" w:themeColor="accent6" w:themeShade="BF"/>
          <w:lang w:val="fr-FR"/>
        </w:rPr>
      </w:pPr>
      <w:r>
        <w:rPr>
          <w:i/>
          <w:iCs/>
          <w:color w:val="538135" w:themeColor="accent6" w:themeShade="BF"/>
          <w:lang w:val="fr-FR"/>
        </w:rPr>
        <w:t>É</w:t>
      </w:r>
      <w:r w:rsidR="00310903" w:rsidRPr="00736F73">
        <w:rPr>
          <w:rFonts w:hint="eastAsia"/>
          <w:i/>
          <w:iCs/>
          <w:color w:val="538135" w:themeColor="accent6" w:themeShade="BF"/>
          <w:lang w:val="fr-FR"/>
        </w:rPr>
        <w:t>missions de CO2 évitées</w:t>
      </w:r>
    </w:p>
    <w:p w14:paraId="725B1A08" w14:textId="2FF77EA6" w:rsidR="00310903" w:rsidRPr="00097442" w:rsidRDefault="00310903" w:rsidP="00310903">
      <w:pPr>
        <w:pStyle w:val="Ecotexte"/>
      </w:pPr>
      <w:r w:rsidRPr="00097442">
        <w:t xml:space="preserve">Les émissions </w:t>
      </w:r>
      <w:r w:rsidR="009E7FCA" w:rsidRPr="00097442">
        <w:t xml:space="preserve">évitées </w:t>
      </w:r>
      <w:r w:rsidRPr="00097442">
        <w:t xml:space="preserve">de </w:t>
      </w:r>
      <w:r w:rsidR="009E7FCA">
        <w:t>GES</w:t>
      </w:r>
      <w:r w:rsidR="009E7FCA" w:rsidRPr="00097442">
        <w:t xml:space="preserve"> </w:t>
      </w:r>
      <w:r w:rsidR="009E7FCA">
        <w:t>grâce au</w:t>
      </w:r>
      <w:r w:rsidRPr="00097442">
        <w:t xml:space="preserve"> programme d</w:t>
      </w:r>
      <w:r>
        <w:t>e neutralité carbone</w:t>
      </w:r>
      <w:r w:rsidRPr="00097442">
        <w:t xml:space="preserve"> </w:t>
      </w:r>
      <w:r>
        <w:t xml:space="preserve">ciblant le secteur de l’éclairage public </w:t>
      </w:r>
      <w:r w:rsidRPr="00097442">
        <w:t xml:space="preserve">seraient d'environ </w:t>
      </w:r>
      <w:r>
        <w:t xml:space="preserve">4 </w:t>
      </w:r>
      <w:r w:rsidRPr="00097442">
        <w:t>ktCO2 d'ici</w:t>
      </w:r>
      <w:r>
        <w:t xml:space="preserve"> </w:t>
      </w:r>
      <w:r w:rsidRPr="00097442">
        <w:t>2030</w:t>
      </w:r>
      <w:r>
        <w:t xml:space="preserve"> </w:t>
      </w:r>
      <w:r w:rsidRPr="00097442">
        <w:t xml:space="preserve">et </w:t>
      </w:r>
      <w:r>
        <w:t>environ</w:t>
      </w:r>
      <w:r w:rsidRPr="00097442">
        <w:t xml:space="preserve"> </w:t>
      </w:r>
      <w:r>
        <w:t xml:space="preserve">21 </w:t>
      </w:r>
      <w:r w:rsidRPr="00097442">
        <w:t>ktCO2 cumulées sur la période 202</w:t>
      </w:r>
      <w:r>
        <w:t>3</w:t>
      </w:r>
      <w:r w:rsidRPr="00097442">
        <w:t>-20</w:t>
      </w:r>
      <w:r>
        <w:t>3</w:t>
      </w:r>
      <w:r w:rsidRPr="00097442">
        <w:t>0.</w:t>
      </w:r>
    </w:p>
    <w:p w14:paraId="2C0292D4" w14:textId="3028D590" w:rsidR="00310903" w:rsidRDefault="00310903" w:rsidP="00310903">
      <w:pPr>
        <w:pStyle w:val="Ecolgendetableau"/>
        <w:rPr>
          <w:lang w:val="fr-FR"/>
        </w:rPr>
      </w:pPr>
      <w:bookmarkStart w:id="228" w:name="_Toc132243146"/>
      <w:r w:rsidRPr="00CC6486">
        <w:rPr>
          <w:lang w:val="fr-FR"/>
        </w:rPr>
        <w:t xml:space="preserve">Tableau </w:t>
      </w:r>
      <w:r w:rsidRPr="00CC6486">
        <w:rPr>
          <w:lang w:val="fr-FR"/>
        </w:rPr>
        <w:fldChar w:fldCharType="begin"/>
      </w:r>
      <w:r w:rsidRPr="00CC6486">
        <w:rPr>
          <w:lang w:val="fr-FR"/>
        </w:rPr>
        <w:instrText xml:space="preserve"> SEQ Tableau \* ARABIC </w:instrText>
      </w:r>
      <w:r w:rsidRPr="00CC6486">
        <w:rPr>
          <w:lang w:val="fr-FR"/>
        </w:rPr>
        <w:fldChar w:fldCharType="separate"/>
      </w:r>
      <w:r w:rsidR="00733065">
        <w:rPr>
          <w:noProof/>
          <w:lang w:val="fr-FR"/>
        </w:rPr>
        <w:t>30</w:t>
      </w:r>
      <w:r w:rsidRPr="00CC6486">
        <w:rPr>
          <w:noProof/>
          <w:lang w:val="fr-FR"/>
        </w:rPr>
        <w:fldChar w:fldCharType="end"/>
      </w:r>
      <w:r>
        <w:rPr>
          <w:rFonts w:hint="eastAsia"/>
          <w:lang w:val="fr-FR"/>
        </w:rPr>
        <w:t> </w:t>
      </w:r>
      <w:r w:rsidRPr="00CC6486">
        <w:rPr>
          <w:lang w:val="fr-FR"/>
        </w:rPr>
        <w:t xml:space="preserve">: </w:t>
      </w:r>
      <w:r w:rsidRPr="00097442">
        <w:rPr>
          <w:szCs w:val="22"/>
        </w:rPr>
        <w:t xml:space="preserve">Émissions de CO2 évitées </w:t>
      </w:r>
      <w:r w:rsidRPr="00CC6486">
        <w:rPr>
          <w:lang w:val="fr-FR"/>
        </w:rPr>
        <w:t xml:space="preserve">par </w:t>
      </w:r>
      <w:r>
        <w:rPr>
          <w:lang w:val="fr-FR"/>
        </w:rPr>
        <w:t xml:space="preserve">le programme atténuation Eclairage </w:t>
      </w:r>
      <w:r w:rsidR="00FF3CC5">
        <w:rPr>
          <w:lang w:val="fr-FR"/>
        </w:rPr>
        <w:t>p</w:t>
      </w:r>
      <w:r>
        <w:rPr>
          <w:lang w:val="fr-FR"/>
        </w:rPr>
        <w:t>ublic (t</w:t>
      </w:r>
      <w:r w:rsidR="00974FF5">
        <w:rPr>
          <w:lang w:val="fr-FR"/>
        </w:rPr>
        <w:t>é</w:t>
      </w:r>
      <w:r>
        <w:rPr>
          <w:lang w:val="fr-FR"/>
        </w:rPr>
        <w:t>CO2</w:t>
      </w:r>
      <w:r w:rsidRPr="00CC6486">
        <w:rPr>
          <w:lang w:val="fr-FR"/>
        </w:rPr>
        <w:t>)</w:t>
      </w:r>
      <w:bookmarkEnd w:id="228"/>
    </w:p>
    <w:tbl>
      <w:tblPr>
        <w:tblStyle w:val="Econoler15"/>
        <w:tblW w:w="9628" w:type="dxa"/>
        <w:tblLayout w:type="fixed"/>
        <w:tblLook w:val="04A0" w:firstRow="1" w:lastRow="0" w:firstColumn="1" w:lastColumn="0" w:noHBand="0" w:noVBand="1"/>
      </w:tblPr>
      <w:tblGrid>
        <w:gridCol w:w="1615"/>
        <w:gridCol w:w="890"/>
        <w:gridCol w:w="890"/>
        <w:gridCol w:w="890"/>
        <w:gridCol w:w="891"/>
        <w:gridCol w:w="890"/>
        <w:gridCol w:w="890"/>
        <w:gridCol w:w="890"/>
        <w:gridCol w:w="891"/>
        <w:gridCol w:w="891"/>
      </w:tblGrid>
      <w:tr w:rsidR="00310903" w:rsidRPr="00CC6486" w14:paraId="742714A9" w14:textId="77777777" w:rsidTr="00C560DC">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615" w:type="dxa"/>
            <w:noWrap/>
            <w:hideMark/>
          </w:tcPr>
          <w:p w14:paraId="79C79479" w14:textId="77777777" w:rsidR="00310903" w:rsidRPr="00CC6486" w:rsidRDefault="00310903" w:rsidP="00C560DC">
            <w:pPr>
              <w:pStyle w:val="Ecotableautitre"/>
              <w:rPr>
                <w:rFonts w:ascii="Times New Roman" w:hAnsi="Times New Roman" w:cs="Times New Roman"/>
                <w:sz w:val="24"/>
                <w:szCs w:val="24"/>
                <w:lang w:val="fr-FR" w:eastAsia="fr-CA"/>
              </w:rPr>
            </w:pPr>
            <w:r>
              <w:rPr>
                <w:lang w:val="fr-FR" w:eastAsia="fr-CA"/>
              </w:rPr>
              <w:t>Année</w:t>
            </w:r>
          </w:p>
        </w:tc>
        <w:tc>
          <w:tcPr>
            <w:tcW w:w="890" w:type="dxa"/>
          </w:tcPr>
          <w:p w14:paraId="7897CE67" w14:textId="77777777" w:rsidR="00310903" w:rsidRPr="00CC6486" w:rsidRDefault="00310903"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Pr>
                <w:lang w:val="fr-FR" w:eastAsia="fr-CA"/>
              </w:rPr>
              <w:t>2023</w:t>
            </w:r>
          </w:p>
        </w:tc>
        <w:tc>
          <w:tcPr>
            <w:tcW w:w="890" w:type="dxa"/>
          </w:tcPr>
          <w:p w14:paraId="72D64DB6" w14:textId="77777777" w:rsidR="00310903" w:rsidRPr="00CC6486" w:rsidRDefault="00310903"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Pr>
                <w:lang w:val="fr-FR" w:eastAsia="fr-CA"/>
              </w:rPr>
              <w:t>2024</w:t>
            </w:r>
          </w:p>
        </w:tc>
        <w:tc>
          <w:tcPr>
            <w:tcW w:w="890" w:type="dxa"/>
          </w:tcPr>
          <w:p w14:paraId="2270288B" w14:textId="77777777" w:rsidR="00310903" w:rsidRPr="00CC6486" w:rsidRDefault="00310903"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Pr>
                <w:lang w:val="fr-FR" w:eastAsia="fr-CA"/>
              </w:rPr>
              <w:t>2025</w:t>
            </w:r>
          </w:p>
        </w:tc>
        <w:tc>
          <w:tcPr>
            <w:tcW w:w="891" w:type="dxa"/>
          </w:tcPr>
          <w:p w14:paraId="43D025DA" w14:textId="77777777" w:rsidR="00310903" w:rsidRPr="00CC6486" w:rsidRDefault="00310903"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Pr>
                <w:lang w:val="fr-FR" w:eastAsia="fr-CA"/>
              </w:rPr>
              <w:t>2026</w:t>
            </w:r>
          </w:p>
        </w:tc>
        <w:tc>
          <w:tcPr>
            <w:tcW w:w="890" w:type="dxa"/>
            <w:noWrap/>
            <w:hideMark/>
          </w:tcPr>
          <w:p w14:paraId="2348EF5E" w14:textId="77777777" w:rsidR="00310903" w:rsidRPr="00CC6486" w:rsidRDefault="00310903"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sidRPr="00CC6486">
              <w:rPr>
                <w:lang w:val="fr-FR" w:eastAsia="fr-CA"/>
              </w:rPr>
              <w:t>202</w:t>
            </w:r>
            <w:r>
              <w:rPr>
                <w:lang w:val="fr-FR" w:eastAsia="fr-CA"/>
              </w:rPr>
              <w:t>7</w:t>
            </w:r>
          </w:p>
        </w:tc>
        <w:tc>
          <w:tcPr>
            <w:tcW w:w="890" w:type="dxa"/>
            <w:noWrap/>
            <w:hideMark/>
          </w:tcPr>
          <w:p w14:paraId="4013B474" w14:textId="77777777" w:rsidR="00310903" w:rsidRPr="00CC6486" w:rsidRDefault="00310903"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sidRPr="00CC6486">
              <w:rPr>
                <w:lang w:val="fr-FR" w:eastAsia="fr-CA"/>
              </w:rPr>
              <w:t>20</w:t>
            </w:r>
            <w:r>
              <w:rPr>
                <w:lang w:val="fr-FR" w:eastAsia="fr-CA"/>
              </w:rPr>
              <w:t>28</w:t>
            </w:r>
          </w:p>
        </w:tc>
        <w:tc>
          <w:tcPr>
            <w:tcW w:w="890" w:type="dxa"/>
            <w:noWrap/>
            <w:hideMark/>
          </w:tcPr>
          <w:p w14:paraId="4EFE8EAC" w14:textId="77777777" w:rsidR="00310903" w:rsidRPr="00CC6486" w:rsidRDefault="00310903"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sidRPr="00CC6486">
              <w:rPr>
                <w:lang w:val="fr-FR" w:eastAsia="fr-CA"/>
              </w:rPr>
              <w:t>20</w:t>
            </w:r>
            <w:r>
              <w:rPr>
                <w:lang w:val="fr-FR" w:eastAsia="fr-CA"/>
              </w:rPr>
              <w:t>29</w:t>
            </w:r>
          </w:p>
        </w:tc>
        <w:tc>
          <w:tcPr>
            <w:tcW w:w="891" w:type="dxa"/>
            <w:noWrap/>
            <w:hideMark/>
          </w:tcPr>
          <w:p w14:paraId="16B42FBC" w14:textId="77777777" w:rsidR="00310903" w:rsidRPr="00CC6486" w:rsidRDefault="00310903"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sidRPr="00CC6486">
              <w:rPr>
                <w:lang w:val="fr-FR" w:eastAsia="fr-CA"/>
              </w:rPr>
              <w:t>20</w:t>
            </w:r>
            <w:r>
              <w:rPr>
                <w:lang w:val="fr-FR" w:eastAsia="fr-CA"/>
              </w:rPr>
              <w:t>30</w:t>
            </w:r>
          </w:p>
        </w:tc>
        <w:tc>
          <w:tcPr>
            <w:tcW w:w="891" w:type="dxa"/>
          </w:tcPr>
          <w:p w14:paraId="1997EB35" w14:textId="77777777" w:rsidR="00310903" w:rsidRPr="00CC6486" w:rsidRDefault="00310903"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Pr>
                <w:lang w:val="fr-FR" w:eastAsia="fr-CA"/>
              </w:rPr>
              <w:t>2023-2030</w:t>
            </w:r>
          </w:p>
        </w:tc>
      </w:tr>
      <w:tr w:rsidR="00310903" w:rsidRPr="00CC6486" w14:paraId="36F7833B" w14:textId="77777777" w:rsidTr="00C560DC">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1615" w:type="dxa"/>
            <w:noWrap/>
            <w:hideMark/>
          </w:tcPr>
          <w:p w14:paraId="1A509161" w14:textId="46519631" w:rsidR="00310903" w:rsidRPr="00CC6486" w:rsidRDefault="000C40D9" w:rsidP="00C560DC">
            <w:pPr>
              <w:pStyle w:val="Ecotableautexte"/>
              <w:rPr>
                <w:lang w:val="fr-FR" w:eastAsia="fr-CA"/>
              </w:rPr>
            </w:pPr>
            <w:r>
              <w:rPr>
                <w:lang w:val="fr-FR" w:eastAsia="fr-CA"/>
              </w:rPr>
              <w:t>É</w:t>
            </w:r>
            <w:r w:rsidR="00310903">
              <w:rPr>
                <w:lang w:val="fr-FR" w:eastAsia="fr-CA"/>
              </w:rPr>
              <w:t>missions de CO2 BaU</w:t>
            </w:r>
          </w:p>
        </w:tc>
        <w:tc>
          <w:tcPr>
            <w:tcW w:w="890" w:type="dxa"/>
          </w:tcPr>
          <w:p w14:paraId="1FE604FD" w14:textId="77777777" w:rsidR="00310903" w:rsidRPr="00CC6486" w:rsidRDefault="00310903" w:rsidP="00C560DC">
            <w:pPr>
              <w:pStyle w:val="Ecotableautexte"/>
              <w:jc w:val="right"/>
              <w:cnfStyle w:val="000000100000" w:firstRow="0" w:lastRow="0" w:firstColumn="0" w:lastColumn="0" w:oddVBand="0" w:evenVBand="0" w:oddHBand="1" w:evenHBand="0" w:firstRowFirstColumn="0" w:firstRowLastColumn="0" w:lastRowFirstColumn="0" w:lastRowLastColumn="0"/>
              <w:rPr>
                <w:lang w:val="fr-FR"/>
              </w:rPr>
            </w:pPr>
            <w:r w:rsidRPr="00801FE6">
              <w:t>2 794</w:t>
            </w:r>
          </w:p>
        </w:tc>
        <w:tc>
          <w:tcPr>
            <w:tcW w:w="890" w:type="dxa"/>
          </w:tcPr>
          <w:p w14:paraId="565A3414" w14:textId="77777777" w:rsidR="00310903" w:rsidRPr="00CC6486" w:rsidRDefault="00310903" w:rsidP="00C560DC">
            <w:pPr>
              <w:pStyle w:val="Ecotableautexte"/>
              <w:jc w:val="right"/>
              <w:cnfStyle w:val="000000100000" w:firstRow="0" w:lastRow="0" w:firstColumn="0" w:lastColumn="0" w:oddVBand="0" w:evenVBand="0" w:oddHBand="1" w:evenHBand="0" w:firstRowFirstColumn="0" w:firstRowLastColumn="0" w:lastRowFirstColumn="0" w:lastRowLastColumn="0"/>
              <w:rPr>
                <w:lang w:val="fr-FR"/>
              </w:rPr>
            </w:pPr>
            <w:r w:rsidRPr="00801FE6">
              <w:t>2 945</w:t>
            </w:r>
          </w:p>
        </w:tc>
        <w:tc>
          <w:tcPr>
            <w:tcW w:w="890" w:type="dxa"/>
          </w:tcPr>
          <w:p w14:paraId="5D8CB8C2" w14:textId="77777777" w:rsidR="00310903" w:rsidRPr="00CC6486" w:rsidRDefault="00310903" w:rsidP="00C560DC">
            <w:pPr>
              <w:pStyle w:val="Ecotableautexte"/>
              <w:jc w:val="right"/>
              <w:cnfStyle w:val="000000100000" w:firstRow="0" w:lastRow="0" w:firstColumn="0" w:lastColumn="0" w:oddVBand="0" w:evenVBand="0" w:oddHBand="1" w:evenHBand="0" w:firstRowFirstColumn="0" w:firstRowLastColumn="0" w:lastRowFirstColumn="0" w:lastRowLastColumn="0"/>
              <w:rPr>
                <w:lang w:val="fr-FR"/>
              </w:rPr>
            </w:pPr>
            <w:r w:rsidRPr="00801FE6">
              <w:t>3 105</w:t>
            </w:r>
          </w:p>
        </w:tc>
        <w:tc>
          <w:tcPr>
            <w:tcW w:w="891" w:type="dxa"/>
          </w:tcPr>
          <w:p w14:paraId="7A98CDFA" w14:textId="77777777" w:rsidR="00310903" w:rsidRPr="00CC6486" w:rsidRDefault="00310903" w:rsidP="00C560DC">
            <w:pPr>
              <w:pStyle w:val="Ecotableautexte"/>
              <w:jc w:val="right"/>
              <w:cnfStyle w:val="000000100000" w:firstRow="0" w:lastRow="0" w:firstColumn="0" w:lastColumn="0" w:oddVBand="0" w:evenVBand="0" w:oddHBand="1" w:evenHBand="0" w:firstRowFirstColumn="0" w:firstRowLastColumn="0" w:lastRowFirstColumn="0" w:lastRowLastColumn="0"/>
              <w:rPr>
                <w:lang w:val="fr-FR"/>
              </w:rPr>
            </w:pPr>
            <w:r w:rsidRPr="00801FE6">
              <w:t>3 274</w:t>
            </w:r>
          </w:p>
        </w:tc>
        <w:tc>
          <w:tcPr>
            <w:tcW w:w="890" w:type="dxa"/>
            <w:noWrap/>
            <w:hideMark/>
          </w:tcPr>
          <w:p w14:paraId="5322F86A" w14:textId="77777777" w:rsidR="00310903" w:rsidRPr="00CC6486" w:rsidRDefault="00310903" w:rsidP="00C560DC">
            <w:pPr>
              <w:pStyle w:val="Ecotableautexte"/>
              <w:jc w:val="right"/>
              <w:cnfStyle w:val="000000100000" w:firstRow="0" w:lastRow="0" w:firstColumn="0" w:lastColumn="0" w:oddVBand="0" w:evenVBand="0" w:oddHBand="1" w:evenHBand="0" w:firstRowFirstColumn="0" w:firstRowLastColumn="0" w:lastRowFirstColumn="0" w:lastRowLastColumn="0"/>
              <w:rPr>
                <w:lang w:val="fr-FR" w:eastAsia="fr-CA"/>
              </w:rPr>
            </w:pPr>
            <w:r w:rsidRPr="00801FE6">
              <w:t>3 451</w:t>
            </w:r>
          </w:p>
        </w:tc>
        <w:tc>
          <w:tcPr>
            <w:tcW w:w="890" w:type="dxa"/>
            <w:noWrap/>
            <w:hideMark/>
          </w:tcPr>
          <w:p w14:paraId="7FA0D970" w14:textId="77777777" w:rsidR="00310903" w:rsidRPr="00CC6486" w:rsidRDefault="00310903" w:rsidP="00C560DC">
            <w:pPr>
              <w:pStyle w:val="Ecotableautexte"/>
              <w:jc w:val="right"/>
              <w:cnfStyle w:val="000000100000" w:firstRow="0" w:lastRow="0" w:firstColumn="0" w:lastColumn="0" w:oddVBand="0" w:evenVBand="0" w:oddHBand="1" w:evenHBand="0" w:firstRowFirstColumn="0" w:firstRowLastColumn="0" w:lastRowFirstColumn="0" w:lastRowLastColumn="0"/>
              <w:rPr>
                <w:lang w:val="fr-FR" w:eastAsia="fr-CA"/>
              </w:rPr>
            </w:pPr>
            <w:r w:rsidRPr="00801FE6">
              <w:t>3 639</w:t>
            </w:r>
          </w:p>
        </w:tc>
        <w:tc>
          <w:tcPr>
            <w:tcW w:w="890" w:type="dxa"/>
            <w:noWrap/>
            <w:hideMark/>
          </w:tcPr>
          <w:p w14:paraId="58C2A335" w14:textId="77777777" w:rsidR="00310903" w:rsidRPr="00CC6486" w:rsidRDefault="00310903" w:rsidP="00C560DC">
            <w:pPr>
              <w:pStyle w:val="Ecotableautexte"/>
              <w:jc w:val="right"/>
              <w:cnfStyle w:val="000000100000" w:firstRow="0" w:lastRow="0" w:firstColumn="0" w:lastColumn="0" w:oddVBand="0" w:evenVBand="0" w:oddHBand="1" w:evenHBand="0" w:firstRowFirstColumn="0" w:firstRowLastColumn="0" w:lastRowFirstColumn="0" w:lastRowLastColumn="0"/>
              <w:rPr>
                <w:lang w:val="fr-FR" w:eastAsia="fr-CA"/>
              </w:rPr>
            </w:pPr>
            <w:r w:rsidRPr="00801FE6">
              <w:t>3 836</w:t>
            </w:r>
          </w:p>
        </w:tc>
        <w:tc>
          <w:tcPr>
            <w:tcW w:w="891" w:type="dxa"/>
            <w:noWrap/>
            <w:hideMark/>
          </w:tcPr>
          <w:p w14:paraId="3DFC1C78" w14:textId="77777777" w:rsidR="00310903" w:rsidRPr="00CC6486" w:rsidRDefault="00310903" w:rsidP="00C560DC">
            <w:pPr>
              <w:pStyle w:val="Ecotableautexte"/>
              <w:jc w:val="right"/>
              <w:cnfStyle w:val="000000100000" w:firstRow="0" w:lastRow="0" w:firstColumn="0" w:lastColumn="0" w:oddVBand="0" w:evenVBand="0" w:oddHBand="1" w:evenHBand="0" w:firstRowFirstColumn="0" w:firstRowLastColumn="0" w:lastRowFirstColumn="0" w:lastRowLastColumn="0"/>
              <w:rPr>
                <w:lang w:val="fr-FR" w:eastAsia="fr-CA"/>
              </w:rPr>
            </w:pPr>
            <w:r w:rsidRPr="00801FE6">
              <w:t>4 044</w:t>
            </w:r>
          </w:p>
        </w:tc>
        <w:tc>
          <w:tcPr>
            <w:tcW w:w="891" w:type="dxa"/>
          </w:tcPr>
          <w:p w14:paraId="0BDCF6DF" w14:textId="77777777" w:rsidR="00310903" w:rsidRPr="00C133FB" w:rsidRDefault="00310903"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rPr>
            </w:pPr>
            <w:r w:rsidRPr="00A87761">
              <w:rPr>
                <w:b/>
                <w:bCs/>
              </w:rPr>
              <w:t>21 348</w:t>
            </w:r>
          </w:p>
        </w:tc>
      </w:tr>
      <w:tr w:rsidR="00310903" w:rsidRPr="00CC6486" w14:paraId="5A845EF8" w14:textId="77777777" w:rsidTr="00C560DC">
        <w:trPr>
          <w:cnfStyle w:val="000000010000" w:firstRow="0" w:lastRow="0" w:firstColumn="0" w:lastColumn="0" w:oddVBand="0" w:evenVBand="0" w:oddHBand="0" w:evenHBand="1"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1615" w:type="dxa"/>
            <w:noWrap/>
            <w:hideMark/>
          </w:tcPr>
          <w:p w14:paraId="50724D71" w14:textId="4A353347" w:rsidR="00310903" w:rsidRPr="00CC6486" w:rsidRDefault="000C40D9" w:rsidP="00C560DC">
            <w:pPr>
              <w:pStyle w:val="Ecotableautexte"/>
              <w:rPr>
                <w:lang w:val="fr-FR" w:eastAsia="fr-CA"/>
              </w:rPr>
            </w:pPr>
            <w:r>
              <w:rPr>
                <w:lang w:val="fr-FR" w:eastAsia="fr-CA"/>
              </w:rPr>
              <w:t>É</w:t>
            </w:r>
            <w:r w:rsidR="00310903">
              <w:rPr>
                <w:lang w:val="fr-FR" w:eastAsia="fr-CA"/>
              </w:rPr>
              <w:t>missions de CO2 BaC</w:t>
            </w:r>
          </w:p>
        </w:tc>
        <w:tc>
          <w:tcPr>
            <w:tcW w:w="890" w:type="dxa"/>
          </w:tcPr>
          <w:p w14:paraId="4C11CE2D" w14:textId="77777777" w:rsidR="00310903" w:rsidRPr="00CC6486" w:rsidRDefault="00310903" w:rsidP="00C560DC">
            <w:pPr>
              <w:pStyle w:val="Ecotableautexte"/>
              <w:jc w:val="right"/>
              <w:cnfStyle w:val="000000010000" w:firstRow="0" w:lastRow="0" w:firstColumn="0" w:lastColumn="0" w:oddVBand="0" w:evenVBand="0" w:oddHBand="0" w:evenHBand="1" w:firstRowFirstColumn="0" w:firstRowLastColumn="0" w:lastRowFirstColumn="0" w:lastRowLastColumn="0"/>
              <w:rPr>
                <w:lang w:val="fr-FR"/>
              </w:rPr>
            </w:pPr>
            <w:r w:rsidRPr="007D1B0D">
              <w:t>2 445</w:t>
            </w:r>
          </w:p>
        </w:tc>
        <w:tc>
          <w:tcPr>
            <w:tcW w:w="890" w:type="dxa"/>
          </w:tcPr>
          <w:p w14:paraId="621F844A" w14:textId="77777777" w:rsidR="00310903" w:rsidRPr="00CC6486" w:rsidRDefault="00310903" w:rsidP="00C560DC">
            <w:pPr>
              <w:pStyle w:val="Ecotableautexte"/>
              <w:jc w:val="right"/>
              <w:cnfStyle w:val="000000010000" w:firstRow="0" w:lastRow="0" w:firstColumn="0" w:lastColumn="0" w:oddVBand="0" w:evenVBand="0" w:oddHBand="0" w:evenHBand="1" w:firstRowFirstColumn="0" w:firstRowLastColumn="0" w:lastRowFirstColumn="0" w:lastRowLastColumn="0"/>
              <w:rPr>
                <w:lang w:val="fr-FR"/>
              </w:rPr>
            </w:pPr>
            <w:r w:rsidRPr="007D1B0D">
              <w:t>1 428</w:t>
            </w:r>
          </w:p>
        </w:tc>
        <w:tc>
          <w:tcPr>
            <w:tcW w:w="890" w:type="dxa"/>
          </w:tcPr>
          <w:p w14:paraId="6E22F2F5" w14:textId="77777777" w:rsidR="00310903" w:rsidRPr="00CC6486" w:rsidRDefault="00310903" w:rsidP="00C560DC">
            <w:pPr>
              <w:pStyle w:val="Ecotableautexte"/>
              <w:jc w:val="right"/>
              <w:cnfStyle w:val="000000010000" w:firstRow="0" w:lastRow="0" w:firstColumn="0" w:lastColumn="0" w:oddVBand="0" w:evenVBand="0" w:oddHBand="0" w:evenHBand="1" w:firstRowFirstColumn="0" w:firstRowLastColumn="0" w:lastRowFirstColumn="0" w:lastRowLastColumn="0"/>
              <w:rPr>
                <w:lang w:val="fr-FR"/>
              </w:rPr>
            </w:pPr>
            <w:r w:rsidRPr="007D1B0D">
              <w:t>1 097</w:t>
            </w:r>
          </w:p>
        </w:tc>
        <w:tc>
          <w:tcPr>
            <w:tcW w:w="891" w:type="dxa"/>
          </w:tcPr>
          <w:p w14:paraId="4DCF864E" w14:textId="77777777" w:rsidR="00310903" w:rsidRPr="00CC6486" w:rsidRDefault="00310903" w:rsidP="00C560DC">
            <w:pPr>
              <w:pStyle w:val="Ecotableautexte"/>
              <w:jc w:val="right"/>
              <w:cnfStyle w:val="000000010000" w:firstRow="0" w:lastRow="0" w:firstColumn="0" w:lastColumn="0" w:oddVBand="0" w:evenVBand="0" w:oddHBand="0" w:evenHBand="1" w:firstRowFirstColumn="0" w:firstRowLastColumn="0" w:lastRowFirstColumn="0" w:lastRowLastColumn="0"/>
              <w:rPr>
                <w:lang w:val="fr-FR"/>
              </w:rPr>
            </w:pPr>
            <w:r w:rsidRPr="007D1B0D">
              <w:t>889</w:t>
            </w:r>
          </w:p>
        </w:tc>
        <w:tc>
          <w:tcPr>
            <w:tcW w:w="890" w:type="dxa"/>
            <w:noWrap/>
            <w:hideMark/>
          </w:tcPr>
          <w:p w14:paraId="2D604E5B" w14:textId="77777777" w:rsidR="00310903" w:rsidRPr="00CC6486" w:rsidRDefault="00310903" w:rsidP="00C560DC">
            <w:pPr>
              <w:pStyle w:val="Ecotableautexte"/>
              <w:jc w:val="right"/>
              <w:cnfStyle w:val="000000010000" w:firstRow="0" w:lastRow="0" w:firstColumn="0" w:lastColumn="0" w:oddVBand="0" w:evenVBand="0" w:oddHBand="0" w:evenHBand="1" w:firstRowFirstColumn="0" w:firstRowLastColumn="0" w:lastRowFirstColumn="0" w:lastRowLastColumn="0"/>
              <w:rPr>
                <w:lang w:val="fr-FR" w:eastAsia="fr-CA"/>
              </w:rPr>
            </w:pPr>
            <w:r w:rsidRPr="007D1B0D">
              <w:t>320</w:t>
            </w:r>
          </w:p>
        </w:tc>
        <w:tc>
          <w:tcPr>
            <w:tcW w:w="890" w:type="dxa"/>
            <w:noWrap/>
            <w:hideMark/>
          </w:tcPr>
          <w:p w14:paraId="62AAC1BD" w14:textId="77777777" w:rsidR="00310903" w:rsidRPr="00CC6486" w:rsidRDefault="00310903" w:rsidP="00C560DC">
            <w:pPr>
              <w:pStyle w:val="Ecotableautexte"/>
              <w:jc w:val="right"/>
              <w:cnfStyle w:val="000000010000" w:firstRow="0" w:lastRow="0" w:firstColumn="0" w:lastColumn="0" w:oddVBand="0" w:evenVBand="0" w:oddHBand="0" w:evenHBand="1" w:firstRowFirstColumn="0" w:firstRowLastColumn="0" w:lastRowFirstColumn="0" w:lastRowLastColumn="0"/>
              <w:rPr>
                <w:lang w:val="fr-FR" w:eastAsia="fr-CA"/>
              </w:rPr>
            </w:pPr>
            <w:r w:rsidRPr="007D1B0D">
              <w:t>0</w:t>
            </w:r>
          </w:p>
        </w:tc>
        <w:tc>
          <w:tcPr>
            <w:tcW w:w="890" w:type="dxa"/>
            <w:noWrap/>
            <w:hideMark/>
          </w:tcPr>
          <w:p w14:paraId="4BD750D7" w14:textId="77777777" w:rsidR="00310903" w:rsidRPr="00CC6486" w:rsidRDefault="00310903" w:rsidP="00C560DC">
            <w:pPr>
              <w:pStyle w:val="Ecotableautexte"/>
              <w:jc w:val="right"/>
              <w:cnfStyle w:val="000000010000" w:firstRow="0" w:lastRow="0" w:firstColumn="0" w:lastColumn="0" w:oddVBand="0" w:evenVBand="0" w:oddHBand="0" w:evenHBand="1" w:firstRowFirstColumn="0" w:firstRowLastColumn="0" w:lastRowFirstColumn="0" w:lastRowLastColumn="0"/>
              <w:rPr>
                <w:lang w:val="fr-FR" w:eastAsia="fr-CA"/>
              </w:rPr>
            </w:pPr>
            <w:r w:rsidRPr="007D1B0D">
              <w:t>0</w:t>
            </w:r>
          </w:p>
        </w:tc>
        <w:tc>
          <w:tcPr>
            <w:tcW w:w="891" w:type="dxa"/>
            <w:noWrap/>
            <w:hideMark/>
          </w:tcPr>
          <w:p w14:paraId="1E453880" w14:textId="77777777" w:rsidR="00310903" w:rsidRPr="00CC6486" w:rsidRDefault="00310903" w:rsidP="00C560DC">
            <w:pPr>
              <w:pStyle w:val="Ecotableautexte"/>
              <w:jc w:val="right"/>
              <w:cnfStyle w:val="000000010000" w:firstRow="0" w:lastRow="0" w:firstColumn="0" w:lastColumn="0" w:oddVBand="0" w:evenVBand="0" w:oddHBand="0" w:evenHBand="1" w:firstRowFirstColumn="0" w:firstRowLastColumn="0" w:lastRowFirstColumn="0" w:lastRowLastColumn="0"/>
              <w:rPr>
                <w:lang w:val="fr-FR" w:eastAsia="fr-CA"/>
              </w:rPr>
            </w:pPr>
            <w:r w:rsidRPr="007D1B0D">
              <w:t>0</w:t>
            </w:r>
          </w:p>
        </w:tc>
        <w:tc>
          <w:tcPr>
            <w:tcW w:w="891" w:type="dxa"/>
          </w:tcPr>
          <w:p w14:paraId="60954BA8" w14:textId="77777777" w:rsidR="00310903" w:rsidRPr="00C133FB" w:rsidRDefault="00310903" w:rsidP="00C560DC">
            <w:pPr>
              <w:pStyle w:val="Ecotableautexte"/>
              <w:jc w:val="right"/>
              <w:cnfStyle w:val="000000010000" w:firstRow="0" w:lastRow="0" w:firstColumn="0" w:lastColumn="0" w:oddVBand="0" w:evenVBand="0" w:oddHBand="0" w:evenHBand="1" w:firstRowFirstColumn="0" w:firstRowLastColumn="0" w:lastRowFirstColumn="0" w:lastRowLastColumn="0"/>
              <w:rPr>
                <w:b/>
                <w:bCs/>
              </w:rPr>
            </w:pPr>
            <w:r w:rsidRPr="00A87761">
              <w:rPr>
                <w:b/>
                <w:bCs/>
              </w:rPr>
              <w:t>6 179</w:t>
            </w:r>
          </w:p>
        </w:tc>
      </w:tr>
      <w:tr w:rsidR="00310903" w:rsidRPr="00CC6486" w14:paraId="4D165FAA" w14:textId="77777777" w:rsidTr="00C560D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615" w:type="dxa"/>
            <w:noWrap/>
            <w:hideMark/>
          </w:tcPr>
          <w:p w14:paraId="233C425D" w14:textId="00BC1F64" w:rsidR="00310903" w:rsidRPr="00CC6486" w:rsidRDefault="00974FF5" w:rsidP="00C560DC">
            <w:pPr>
              <w:pStyle w:val="Ecotableautexte"/>
              <w:rPr>
                <w:lang w:val="fr-FR" w:eastAsia="fr-CA"/>
              </w:rPr>
            </w:pPr>
            <w:r>
              <w:rPr>
                <w:b/>
                <w:bCs/>
                <w:lang w:val="fr-FR" w:eastAsia="fr-CA"/>
              </w:rPr>
              <w:lastRenderedPageBreak/>
              <w:t>Réduction des émissions de GES</w:t>
            </w:r>
          </w:p>
        </w:tc>
        <w:tc>
          <w:tcPr>
            <w:tcW w:w="890" w:type="dxa"/>
          </w:tcPr>
          <w:p w14:paraId="59CA9D56" w14:textId="77777777" w:rsidR="00310903" w:rsidRPr="008E68A9" w:rsidRDefault="00310903"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lang w:val="fr-FR"/>
              </w:rPr>
            </w:pPr>
            <w:r w:rsidRPr="00ED2E1D">
              <w:t>349</w:t>
            </w:r>
          </w:p>
        </w:tc>
        <w:tc>
          <w:tcPr>
            <w:tcW w:w="890" w:type="dxa"/>
          </w:tcPr>
          <w:p w14:paraId="4D02C4E2" w14:textId="77777777" w:rsidR="00310903" w:rsidRPr="008E68A9" w:rsidRDefault="00310903"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lang w:val="fr-FR"/>
              </w:rPr>
            </w:pPr>
            <w:r w:rsidRPr="00ED2E1D">
              <w:t>1 518</w:t>
            </w:r>
          </w:p>
        </w:tc>
        <w:tc>
          <w:tcPr>
            <w:tcW w:w="890" w:type="dxa"/>
          </w:tcPr>
          <w:p w14:paraId="7E47E75E" w14:textId="77777777" w:rsidR="00310903" w:rsidRPr="008E68A9" w:rsidRDefault="00310903"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lang w:val="fr-FR"/>
              </w:rPr>
            </w:pPr>
            <w:r w:rsidRPr="00ED2E1D">
              <w:t>2 008</w:t>
            </w:r>
          </w:p>
        </w:tc>
        <w:tc>
          <w:tcPr>
            <w:tcW w:w="891" w:type="dxa"/>
          </w:tcPr>
          <w:p w14:paraId="2783F61D" w14:textId="77777777" w:rsidR="00310903" w:rsidRPr="008E68A9" w:rsidRDefault="00310903"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lang w:val="fr-FR"/>
              </w:rPr>
            </w:pPr>
            <w:r w:rsidRPr="00ED2E1D">
              <w:t>2 384</w:t>
            </w:r>
          </w:p>
        </w:tc>
        <w:tc>
          <w:tcPr>
            <w:tcW w:w="890" w:type="dxa"/>
            <w:noWrap/>
            <w:hideMark/>
          </w:tcPr>
          <w:p w14:paraId="0C857ED8" w14:textId="77777777" w:rsidR="00310903" w:rsidRPr="008E68A9" w:rsidRDefault="00310903"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lang w:val="fr-FR"/>
              </w:rPr>
            </w:pPr>
            <w:r w:rsidRPr="00ED2E1D">
              <w:t>3 131</w:t>
            </w:r>
          </w:p>
        </w:tc>
        <w:tc>
          <w:tcPr>
            <w:tcW w:w="890" w:type="dxa"/>
            <w:noWrap/>
            <w:hideMark/>
          </w:tcPr>
          <w:p w14:paraId="785FE2CE" w14:textId="77777777" w:rsidR="00310903" w:rsidRPr="008E68A9" w:rsidRDefault="00310903"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lang w:val="fr-FR"/>
              </w:rPr>
            </w:pPr>
            <w:r w:rsidRPr="00ED2E1D">
              <w:t>3 639</w:t>
            </w:r>
          </w:p>
        </w:tc>
        <w:tc>
          <w:tcPr>
            <w:tcW w:w="890" w:type="dxa"/>
            <w:noWrap/>
            <w:hideMark/>
          </w:tcPr>
          <w:p w14:paraId="118CFDD6" w14:textId="77777777" w:rsidR="00310903" w:rsidRPr="008E68A9" w:rsidRDefault="00310903"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lang w:val="fr-FR"/>
              </w:rPr>
            </w:pPr>
            <w:r w:rsidRPr="00ED2E1D">
              <w:t>3 836</w:t>
            </w:r>
          </w:p>
        </w:tc>
        <w:tc>
          <w:tcPr>
            <w:tcW w:w="891" w:type="dxa"/>
            <w:noWrap/>
            <w:hideMark/>
          </w:tcPr>
          <w:p w14:paraId="68F2BE1A" w14:textId="77777777" w:rsidR="00310903" w:rsidRPr="008E68A9" w:rsidRDefault="00310903"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lang w:val="fr-FR"/>
              </w:rPr>
            </w:pPr>
            <w:r w:rsidRPr="00ED2E1D">
              <w:t>4 044</w:t>
            </w:r>
          </w:p>
        </w:tc>
        <w:tc>
          <w:tcPr>
            <w:tcW w:w="891" w:type="dxa"/>
          </w:tcPr>
          <w:p w14:paraId="4373D099" w14:textId="77777777" w:rsidR="00310903" w:rsidRPr="008E68A9" w:rsidRDefault="00310903"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rPr>
            </w:pPr>
            <w:r w:rsidRPr="00A87761">
              <w:rPr>
                <w:b/>
                <w:bCs/>
              </w:rPr>
              <w:t>20 908</w:t>
            </w:r>
          </w:p>
        </w:tc>
      </w:tr>
    </w:tbl>
    <w:p w14:paraId="12BF6CA6" w14:textId="77777777" w:rsidR="00310903" w:rsidRDefault="00310903" w:rsidP="00310903">
      <w:pPr>
        <w:pStyle w:val="Ecotexte"/>
        <w:jc w:val="center"/>
        <w:rPr>
          <w:lang w:val="fr-FR"/>
        </w:rPr>
      </w:pPr>
      <w:r>
        <w:rPr>
          <w:noProof/>
        </w:rPr>
        <w:drawing>
          <wp:inline distT="0" distB="0" distL="0" distR="0" wp14:anchorId="5B993442" wp14:editId="7B4C803F">
            <wp:extent cx="4572000" cy="2743200"/>
            <wp:effectExtent l="0" t="0" r="0" b="0"/>
            <wp:docPr id="258" name="Graphique 258">
              <a:extLst xmlns:a="http://schemas.openxmlformats.org/drawingml/2006/main">
                <a:ext uri="{FF2B5EF4-FFF2-40B4-BE49-F238E27FC236}">
                  <a16:creationId xmlns:a16="http://schemas.microsoft.com/office/drawing/2014/main" id="{3D1BF00A-60CE-4844-8646-06F68EE57B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54B7C716" w14:textId="172B725E" w:rsidR="00310903" w:rsidRPr="00002C32" w:rsidRDefault="00310903" w:rsidP="00310903">
      <w:pPr>
        <w:pStyle w:val="Lgende"/>
        <w:jc w:val="center"/>
        <w:rPr>
          <w:noProof/>
          <w:szCs w:val="16"/>
          <w:lang w:val="fr-FR"/>
        </w:rPr>
      </w:pPr>
      <w:bookmarkStart w:id="229" w:name="_Toc132243075"/>
      <w:r w:rsidRPr="00002C32">
        <w:rPr>
          <w:szCs w:val="16"/>
          <w:lang w:val="fr-FR"/>
        </w:rPr>
        <w:t xml:space="preserve">Figure </w:t>
      </w:r>
      <w:r w:rsidRPr="00322DDF">
        <w:rPr>
          <w:szCs w:val="16"/>
        </w:rPr>
        <w:fldChar w:fldCharType="begin"/>
      </w:r>
      <w:r w:rsidRPr="00002C32">
        <w:rPr>
          <w:szCs w:val="16"/>
          <w:lang w:val="fr-FR"/>
        </w:rPr>
        <w:instrText xml:space="preserve"> SEQ Figure \* ARABIC </w:instrText>
      </w:r>
      <w:r w:rsidRPr="00322DDF">
        <w:rPr>
          <w:szCs w:val="16"/>
        </w:rPr>
        <w:fldChar w:fldCharType="separate"/>
      </w:r>
      <w:r w:rsidR="00733065">
        <w:rPr>
          <w:noProof/>
          <w:szCs w:val="16"/>
          <w:lang w:val="fr-FR"/>
        </w:rPr>
        <w:t>26</w:t>
      </w:r>
      <w:r w:rsidRPr="00322DDF">
        <w:rPr>
          <w:szCs w:val="16"/>
        </w:rPr>
        <w:fldChar w:fldCharType="end"/>
      </w:r>
      <w:r w:rsidRPr="00002C32">
        <w:rPr>
          <w:szCs w:val="16"/>
          <w:lang w:val="fr-FR"/>
        </w:rPr>
        <w:t> : Trajectoire</w:t>
      </w:r>
      <w:r w:rsidR="009E7FCA" w:rsidRPr="00002C32">
        <w:rPr>
          <w:szCs w:val="16"/>
          <w:lang w:val="fr-FR"/>
        </w:rPr>
        <w:t>s respectives</w:t>
      </w:r>
      <w:r w:rsidRPr="00002C32">
        <w:rPr>
          <w:szCs w:val="16"/>
          <w:lang w:val="fr-FR"/>
        </w:rPr>
        <w:t xml:space="preserve"> </w:t>
      </w:r>
      <w:r w:rsidR="009E7FCA" w:rsidRPr="00002C32">
        <w:rPr>
          <w:szCs w:val="16"/>
          <w:lang w:val="fr-FR"/>
        </w:rPr>
        <w:t>d‘é</w:t>
      </w:r>
      <w:r w:rsidRPr="00002C32">
        <w:rPr>
          <w:szCs w:val="16"/>
          <w:lang w:val="fr-FR"/>
        </w:rPr>
        <w:t xml:space="preserve">missions de GES </w:t>
      </w:r>
      <w:r w:rsidR="009E7FCA" w:rsidRPr="00002C32">
        <w:rPr>
          <w:szCs w:val="16"/>
          <w:lang w:val="fr-FR"/>
        </w:rPr>
        <w:t xml:space="preserve">des scénarios BaU et BaC </w:t>
      </w:r>
      <w:r w:rsidRPr="00002C32">
        <w:rPr>
          <w:szCs w:val="16"/>
          <w:lang w:val="fr-FR"/>
        </w:rPr>
        <w:t>du secteur de l’éclairage public</w:t>
      </w:r>
      <w:bookmarkEnd w:id="229"/>
      <w:r w:rsidR="009E7FCA" w:rsidRPr="00002C32">
        <w:rPr>
          <w:szCs w:val="16"/>
          <w:lang w:val="fr-FR"/>
        </w:rPr>
        <w:t xml:space="preserve"> </w:t>
      </w:r>
    </w:p>
    <w:p w14:paraId="5B1CD22D" w14:textId="77777777" w:rsidR="00310903" w:rsidRPr="00736F73" w:rsidRDefault="00310903" w:rsidP="00F72141">
      <w:pPr>
        <w:pStyle w:val="EcoTitleBold"/>
        <w:spacing w:before="360"/>
        <w:rPr>
          <w:lang w:val="fr-FR"/>
        </w:rPr>
      </w:pPr>
      <w:r>
        <w:rPr>
          <w:lang w:val="fr-FR"/>
        </w:rPr>
        <w:t xml:space="preserve">Plan d’action atténuation parc de véhicules </w:t>
      </w:r>
      <w:r w:rsidRPr="00736F73">
        <w:rPr>
          <w:lang w:val="fr-FR"/>
        </w:rPr>
        <w:t>:</w:t>
      </w:r>
    </w:p>
    <w:p w14:paraId="7BB7E003" w14:textId="3FF790EF" w:rsidR="00310903" w:rsidRDefault="00310903" w:rsidP="00310903">
      <w:pPr>
        <w:pStyle w:val="Ecotext"/>
        <w:rPr>
          <w:lang w:val="fr-FR"/>
        </w:rPr>
      </w:pPr>
      <w:r w:rsidRPr="00F61ADB">
        <w:rPr>
          <w:lang w:val="fr-FR"/>
        </w:rPr>
        <w:t xml:space="preserve">Les impacts </w:t>
      </w:r>
      <w:r>
        <w:rPr>
          <w:lang w:val="fr-FR"/>
        </w:rPr>
        <w:t xml:space="preserve">du plan d’action atténuation ciblant </w:t>
      </w:r>
      <w:r w:rsidR="00A25C22">
        <w:rPr>
          <w:lang w:val="fr-FR"/>
        </w:rPr>
        <w:t xml:space="preserve">le parc de véhicules de de la Municipalité </w:t>
      </w:r>
      <w:r w:rsidRPr="00F61ADB">
        <w:rPr>
          <w:lang w:val="fr-FR"/>
        </w:rPr>
        <w:t>son</w:t>
      </w:r>
      <w:r>
        <w:rPr>
          <w:lang w:val="fr-FR"/>
        </w:rPr>
        <w:t>t</w:t>
      </w:r>
      <w:r w:rsidRPr="00F61ADB">
        <w:rPr>
          <w:lang w:val="fr-FR"/>
        </w:rPr>
        <w:t xml:space="preserve"> calculés </w:t>
      </w:r>
      <w:r>
        <w:rPr>
          <w:lang w:val="fr-FR"/>
        </w:rPr>
        <w:t>sur la base des hypothèses suivantes :</w:t>
      </w:r>
    </w:p>
    <w:p w14:paraId="5819C0DC" w14:textId="219B1622" w:rsidR="00310903" w:rsidRDefault="00310903" w:rsidP="00310903">
      <w:pPr>
        <w:pStyle w:val="Ecotexte"/>
        <w:numPr>
          <w:ilvl w:val="0"/>
          <w:numId w:val="16"/>
        </w:numPr>
      </w:pPr>
      <w:r>
        <w:t xml:space="preserve">Une croissance </w:t>
      </w:r>
      <w:r w:rsidR="00D71406">
        <w:t xml:space="preserve">du parc </w:t>
      </w:r>
      <w:r>
        <w:t>(et donc</w:t>
      </w:r>
      <w:r w:rsidR="00D71406" w:rsidRPr="00D71406">
        <w:t xml:space="preserve"> </w:t>
      </w:r>
      <w:r w:rsidR="00D71406">
        <w:t>de la consommation</w:t>
      </w:r>
      <w:r>
        <w:t>) en 2030 correspondant à la croissance annuelle moyenne constatée sur la période 2010-2021, soit +3,1 % /an</w:t>
      </w:r>
      <w:r w:rsidR="00D71406">
        <w:t>.  Le parc passerait ainsi de 40 véhicules en 2019 à 56 véhicules en 2030.</w:t>
      </w:r>
    </w:p>
    <w:p w14:paraId="6F0895CE" w14:textId="55ACDD3C" w:rsidR="00310903" w:rsidRDefault="00310903" w:rsidP="00310903">
      <w:pPr>
        <w:pStyle w:val="Ecotexte"/>
        <w:numPr>
          <w:ilvl w:val="0"/>
          <w:numId w:val="16"/>
        </w:numPr>
      </w:pPr>
      <w:r>
        <w:t xml:space="preserve">Une réduction de la consommation énergétique du parc de 15 % par rapport au BaU </w:t>
      </w:r>
      <w:r w:rsidR="00D71406">
        <w:t>à partir de</w:t>
      </w:r>
      <w:r>
        <w:t xml:space="preserve"> 2025 à travers l’adoption des mesures d’EE et une meilleure gestion du parc, </w:t>
      </w:r>
    </w:p>
    <w:p w14:paraId="5431A765" w14:textId="75E9AA01" w:rsidR="00D71406" w:rsidRDefault="00D71406" w:rsidP="00D71406">
      <w:pPr>
        <w:pStyle w:val="Ecotexte"/>
        <w:numPr>
          <w:ilvl w:val="0"/>
          <w:numId w:val="16"/>
        </w:numPr>
      </w:pPr>
      <w:r>
        <w:t>Électrification progressive du parc, de sorte que 90 % du parc de véhicules de la municipalité soit électrique d’ici 2030 et que 100% de la consommation du parc électrique soit d’origine renouvelable.</w:t>
      </w:r>
    </w:p>
    <w:p w14:paraId="29834C14" w14:textId="77777777" w:rsidR="00310903" w:rsidRPr="00736F73" w:rsidRDefault="00310903" w:rsidP="00310903">
      <w:pPr>
        <w:pStyle w:val="EcoTitleBold"/>
        <w:rPr>
          <w:i/>
          <w:iCs/>
          <w:color w:val="538135" w:themeColor="accent6" w:themeShade="BF"/>
          <w:lang w:val="fr-FR"/>
        </w:rPr>
      </w:pPr>
      <w:r>
        <w:rPr>
          <w:i/>
          <w:iCs/>
          <w:color w:val="538135" w:themeColor="accent6" w:themeShade="BF"/>
          <w:lang w:val="fr-FR"/>
        </w:rPr>
        <w:t>Potentiel d’atténuation des émissions</w:t>
      </w:r>
    </w:p>
    <w:p w14:paraId="2D0A575C" w14:textId="202BF142" w:rsidR="00310903" w:rsidRDefault="00310903" w:rsidP="00310903">
      <w:pPr>
        <w:pStyle w:val="Ecotexte"/>
        <w:rPr>
          <w:lang w:val="fr-FR"/>
        </w:rPr>
      </w:pPr>
      <w:r w:rsidRPr="0007025D">
        <w:rPr>
          <w:lang w:val="fr-FR"/>
        </w:rPr>
        <w:t>Le potentiel d'</w:t>
      </w:r>
      <w:r>
        <w:rPr>
          <w:lang w:val="fr-FR"/>
        </w:rPr>
        <w:t xml:space="preserve">atténuation des émissions du parc des véhicules </w:t>
      </w:r>
      <w:r w:rsidRPr="0007025D">
        <w:rPr>
          <w:lang w:val="fr-FR"/>
        </w:rPr>
        <w:t xml:space="preserve">est estimé sur la base des </w:t>
      </w:r>
      <w:r w:rsidR="00D71406">
        <w:rPr>
          <w:lang w:val="fr-FR"/>
        </w:rPr>
        <w:t>chiffrages</w:t>
      </w:r>
      <w:r w:rsidR="00D71406" w:rsidRPr="0007025D">
        <w:rPr>
          <w:lang w:val="fr-FR"/>
        </w:rPr>
        <w:t xml:space="preserve"> présentés dans le tableau suivant</w:t>
      </w:r>
      <w:r w:rsidRPr="0007025D">
        <w:rPr>
          <w:lang w:val="fr-FR"/>
        </w:rPr>
        <w:t>.</w:t>
      </w:r>
    </w:p>
    <w:p w14:paraId="4E72377B" w14:textId="11BDE172" w:rsidR="00310903" w:rsidRDefault="00310903" w:rsidP="00310903">
      <w:pPr>
        <w:pStyle w:val="Ecolgendetableau"/>
        <w:rPr>
          <w:lang w:val="fr-FR"/>
        </w:rPr>
      </w:pPr>
      <w:bookmarkStart w:id="230" w:name="_Toc132243147"/>
      <w:r w:rsidRPr="00CC6486">
        <w:rPr>
          <w:lang w:val="fr-FR"/>
        </w:rPr>
        <w:lastRenderedPageBreak/>
        <w:t xml:space="preserve">Tableau </w:t>
      </w:r>
      <w:r w:rsidRPr="00CC6486">
        <w:rPr>
          <w:lang w:val="fr-FR"/>
        </w:rPr>
        <w:fldChar w:fldCharType="begin"/>
      </w:r>
      <w:r w:rsidRPr="00CC6486">
        <w:rPr>
          <w:lang w:val="fr-FR"/>
        </w:rPr>
        <w:instrText xml:space="preserve"> SEQ Tableau \* ARABIC </w:instrText>
      </w:r>
      <w:r w:rsidRPr="00CC6486">
        <w:rPr>
          <w:lang w:val="fr-FR"/>
        </w:rPr>
        <w:fldChar w:fldCharType="separate"/>
      </w:r>
      <w:r w:rsidR="00733065">
        <w:rPr>
          <w:noProof/>
          <w:lang w:val="fr-FR"/>
        </w:rPr>
        <w:t>31</w:t>
      </w:r>
      <w:r w:rsidRPr="00CC6486">
        <w:rPr>
          <w:noProof/>
          <w:lang w:val="fr-FR"/>
        </w:rPr>
        <w:fldChar w:fldCharType="end"/>
      </w:r>
      <w:r>
        <w:rPr>
          <w:rFonts w:hint="eastAsia"/>
          <w:lang w:val="fr-FR"/>
        </w:rPr>
        <w:t> </w:t>
      </w:r>
      <w:r w:rsidRPr="00CC6486">
        <w:rPr>
          <w:lang w:val="fr-FR"/>
        </w:rPr>
        <w:t xml:space="preserve">: </w:t>
      </w:r>
      <w:r w:rsidR="00D71406">
        <w:rPr>
          <w:lang w:val="fr-FR"/>
        </w:rPr>
        <w:t xml:space="preserve">Principaux résultats des simulations du plan d’action portant sur le </w:t>
      </w:r>
      <w:r>
        <w:rPr>
          <w:lang w:val="fr-FR"/>
        </w:rPr>
        <w:t>parc des véhicules</w:t>
      </w:r>
      <w:bookmarkEnd w:id="230"/>
    </w:p>
    <w:tbl>
      <w:tblPr>
        <w:tblStyle w:val="Econoler15"/>
        <w:tblW w:w="9627" w:type="dxa"/>
        <w:tblLayout w:type="fixed"/>
        <w:tblLook w:val="04A0" w:firstRow="1" w:lastRow="0" w:firstColumn="1" w:lastColumn="0" w:noHBand="0" w:noVBand="1"/>
      </w:tblPr>
      <w:tblGrid>
        <w:gridCol w:w="1615"/>
        <w:gridCol w:w="890"/>
        <w:gridCol w:w="890"/>
        <w:gridCol w:w="890"/>
        <w:gridCol w:w="890"/>
        <w:gridCol w:w="891"/>
        <w:gridCol w:w="890"/>
        <w:gridCol w:w="890"/>
        <w:gridCol w:w="890"/>
        <w:gridCol w:w="891"/>
      </w:tblGrid>
      <w:tr w:rsidR="00310903" w:rsidRPr="00CC6486" w14:paraId="0E6A6A09" w14:textId="77777777" w:rsidTr="00C560DC">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615" w:type="dxa"/>
            <w:noWrap/>
            <w:hideMark/>
          </w:tcPr>
          <w:p w14:paraId="0EC73CA2" w14:textId="77777777" w:rsidR="00310903" w:rsidRPr="00CC6486" w:rsidRDefault="00310903" w:rsidP="00C560DC">
            <w:pPr>
              <w:pStyle w:val="Ecotableautitre"/>
              <w:rPr>
                <w:rFonts w:ascii="Times New Roman" w:hAnsi="Times New Roman" w:cs="Times New Roman"/>
                <w:sz w:val="24"/>
                <w:szCs w:val="24"/>
                <w:lang w:val="fr-FR" w:eastAsia="fr-CA"/>
              </w:rPr>
            </w:pPr>
            <w:r>
              <w:rPr>
                <w:lang w:val="fr-FR" w:eastAsia="fr-CA"/>
              </w:rPr>
              <w:t>Année</w:t>
            </w:r>
          </w:p>
        </w:tc>
        <w:tc>
          <w:tcPr>
            <w:tcW w:w="890" w:type="dxa"/>
          </w:tcPr>
          <w:p w14:paraId="0C6DD4B8" w14:textId="77777777" w:rsidR="00310903" w:rsidRDefault="00310903"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Pr>
                <w:lang w:val="fr-FR" w:eastAsia="fr-CA"/>
              </w:rPr>
              <w:t>2022</w:t>
            </w:r>
          </w:p>
        </w:tc>
        <w:tc>
          <w:tcPr>
            <w:tcW w:w="890" w:type="dxa"/>
          </w:tcPr>
          <w:p w14:paraId="6C863D5B" w14:textId="77777777" w:rsidR="00310903" w:rsidRPr="00CC6486" w:rsidRDefault="00310903"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Pr>
                <w:lang w:val="fr-FR" w:eastAsia="fr-CA"/>
              </w:rPr>
              <w:t>2023</w:t>
            </w:r>
          </w:p>
        </w:tc>
        <w:tc>
          <w:tcPr>
            <w:tcW w:w="890" w:type="dxa"/>
          </w:tcPr>
          <w:p w14:paraId="74ECB3D5" w14:textId="77777777" w:rsidR="00310903" w:rsidRPr="00CC6486" w:rsidRDefault="00310903"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Pr>
                <w:lang w:val="fr-FR" w:eastAsia="fr-CA"/>
              </w:rPr>
              <w:t>2024</w:t>
            </w:r>
          </w:p>
        </w:tc>
        <w:tc>
          <w:tcPr>
            <w:tcW w:w="890" w:type="dxa"/>
          </w:tcPr>
          <w:p w14:paraId="37BBE23F" w14:textId="77777777" w:rsidR="00310903" w:rsidRPr="00CC6486" w:rsidRDefault="00310903"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Pr>
                <w:lang w:val="fr-FR" w:eastAsia="fr-CA"/>
              </w:rPr>
              <w:t>2025</w:t>
            </w:r>
          </w:p>
        </w:tc>
        <w:tc>
          <w:tcPr>
            <w:tcW w:w="891" w:type="dxa"/>
          </w:tcPr>
          <w:p w14:paraId="3DE36C12" w14:textId="77777777" w:rsidR="00310903" w:rsidRPr="00CC6486" w:rsidRDefault="00310903"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Pr>
                <w:lang w:val="fr-FR" w:eastAsia="fr-CA"/>
              </w:rPr>
              <w:t>2026</w:t>
            </w:r>
          </w:p>
        </w:tc>
        <w:tc>
          <w:tcPr>
            <w:tcW w:w="890" w:type="dxa"/>
            <w:noWrap/>
            <w:hideMark/>
          </w:tcPr>
          <w:p w14:paraId="58B5B891" w14:textId="77777777" w:rsidR="00310903" w:rsidRPr="00CC6486" w:rsidRDefault="00310903"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sidRPr="00CC6486">
              <w:rPr>
                <w:lang w:val="fr-FR" w:eastAsia="fr-CA"/>
              </w:rPr>
              <w:t>202</w:t>
            </w:r>
            <w:r>
              <w:rPr>
                <w:lang w:val="fr-FR" w:eastAsia="fr-CA"/>
              </w:rPr>
              <w:t>7</w:t>
            </w:r>
          </w:p>
        </w:tc>
        <w:tc>
          <w:tcPr>
            <w:tcW w:w="890" w:type="dxa"/>
            <w:noWrap/>
            <w:hideMark/>
          </w:tcPr>
          <w:p w14:paraId="4E767E33" w14:textId="77777777" w:rsidR="00310903" w:rsidRPr="00CC6486" w:rsidRDefault="00310903"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sidRPr="00CC6486">
              <w:rPr>
                <w:lang w:val="fr-FR" w:eastAsia="fr-CA"/>
              </w:rPr>
              <w:t>20</w:t>
            </w:r>
            <w:r>
              <w:rPr>
                <w:lang w:val="fr-FR" w:eastAsia="fr-CA"/>
              </w:rPr>
              <w:t>28</w:t>
            </w:r>
          </w:p>
        </w:tc>
        <w:tc>
          <w:tcPr>
            <w:tcW w:w="890" w:type="dxa"/>
            <w:noWrap/>
            <w:hideMark/>
          </w:tcPr>
          <w:p w14:paraId="32D4371B" w14:textId="77777777" w:rsidR="00310903" w:rsidRPr="00CC6486" w:rsidRDefault="00310903"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sidRPr="00CC6486">
              <w:rPr>
                <w:lang w:val="fr-FR" w:eastAsia="fr-CA"/>
              </w:rPr>
              <w:t>20</w:t>
            </w:r>
            <w:r>
              <w:rPr>
                <w:lang w:val="fr-FR" w:eastAsia="fr-CA"/>
              </w:rPr>
              <w:t>29</w:t>
            </w:r>
          </w:p>
        </w:tc>
        <w:tc>
          <w:tcPr>
            <w:tcW w:w="891" w:type="dxa"/>
            <w:noWrap/>
            <w:hideMark/>
          </w:tcPr>
          <w:p w14:paraId="1252D2B7" w14:textId="77777777" w:rsidR="00310903" w:rsidRPr="00CC6486" w:rsidRDefault="00310903"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sidRPr="00CC6486">
              <w:rPr>
                <w:lang w:val="fr-FR" w:eastAsia="fr-CA"/>
              </w:rPr>
              <w:t>20</w:t>
            </w:r>
            <w:r>
              <w:rPr>
                <w:lang w:val="fr-FR" w:eastAsia="fr-CA"/>
              </w:rPr>
              <w:t>30</w:t>
            </w:r>
          </w:p>
        </w:tc>
      </w:tr>
      <w:tr w:rsidR="00310903" w:rsidRPr="00CC6486" w14:paraId="46614100" w14:textId="77777777" w:rsidTr="00C560DC">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1615" w:type="dxa"/>
            <w:noWrap/>
            <w:hideMark/>
          </w:tcPr>
          <w:p w14:paraId="23728D8C" w14:textId="092E4F6E" w:rsidR="00310903" w:rsidRPr="00CC6486" w:rsidRDefault="000C40D9" w:rsidP="00C560DC">
            <w:pPr>
              <w:pStyle w:val="Ecotableautexte"/>
              <w:rPr>
                <w:lang w:val="fr-FR" w:eastAsia="fr-CA"/>
              </w:rPr>
            </w:pPr>
            <w:r>
              <w:rPr>
                <w:lang w:val="fr-FR" w:eastAsia="fr-CA"/>
              </w:rPr>
              <w:t>É</w:t>
            </w:r>
            <w:r w:rsidR="00310903">
              <w:rPr>
                <w:lang w:val="fr-FR" w:eastAsia="fr-CA"/>
              </w:rPr>
              <w:t>missions de CO2 BaU</w:t>
            </w:r>
          </w:p>
        </w:tc>
        <w:tc>
          <w:tcPr>
            <w:tcW w:w="890" w:type="dxa"/>
          </w:tcPr>
          <w:p w14:paraId="7CAD0920" w14:textId="77777777" w:rsidR="00310903" w:rsidRPr="00801FE6" w:rsidRDefault="00310903" w:rsidP="00C560DC">
            <w:pPr>
              <w:pStyle w:val="Ecotableautexte"/>
              <w:jc w:val="right"/>
              <w:cnfStyle w:val="000000100000" w:firstRow="0" w:lastRow="0" w:firstColumn="0" w:lastColumn="0" w:oddVBand="0" w:evenVBand="0" w:oddHBand="1" w:evenHBand="0" w:firstRowFirstColumn="0" w:firstRowLastColumn="0" w:lastRowFirstColumn="0" w:lastRowLastColumn="0"/>
            </w:pPr>
            <w:r w:rsidRPr="00FA24DD">
              <w:t>536</w:t>
            </w:r>
          </w:p>
        </w:tc>
        <w:tc>
          <w:tcPr>
            <w:tcW w:w="890" w:type="dxa"/>
          </w:tcPr>
          <w:p w14:paraId="15440597" w14:textId="77777777" w:rsidR="00310903" w:rsidRPr="00CC6486" w:rsidRDefault="00310903" w:rsidP="00C560DC">
            <w:pPr>
              <w:pStyle w:val="Ecotableautexte"/>
              <w:jc w:val="right"/>
              <w:cnfStyle w:val="000000100000" w:firstRow="0" w:lastRow="0" w:firstColumn="0" w:lastColumn="0" w:oddVBand="0" w:evenVBand="0" w:oddHBand="1" w:evenHBand="0" w:firstRowFirstColumn="0" w:firstRowLastColumn="0" w:lastRowFirstColumn="0" w:lastRowLastColumn="0"/>
              <w:rPr>
                <w:lang w:val="fr-FR"/>
              </w:rPr>
            </w:pPr>
            <w:r w:rsidRPr="00FA24DD">
              <w:t>552</w:t>
            </w:r>
          </w:p>
        </w:tc>
        <w:tc>
          <w:tcPr>
            <w:tcW w:w="890" w:type="dxa"/>
          </w:tcPr>
          <w:p w14:paraId="6D973A29" w14:textId="77777777" w:rsidR="00310903" w:rsidRPr="00CC6486" w:rsidRDefault="00310903" w:rsidP="00C560DC">
            <w:pPr>
              <w:pStyle w:val="Ecotableautexte"/>
              <w:jc w:val="right"/>
              <w:cnfStyle w:val="000000100000" w:firstRow="0" w:lastRow="0" w:firstColumn="0" w:lastColumn="0" w:oddVBand="0" w:evenVBand="0" w:oddHBand="1" w:evenHBand="0" w:firstRowFirstColumn="0" w:firstRowLastColumn="0" w:lastRowFirstColumn="0" w:lastRowLastColumn="0"/>
              <w:rPr>
                <w:lang w:val="fr-FR"/>
              </w:rPr>
            </w:pPr>
            <w:r w:rsidRPr="00FA24DD">
              <w:t>570</w:t>
            </w:r>
          </w:p>
        </w:tc>
        <w:tc>
          <w:tcPr>
            <w:tcW w:w="890" w:type="dxa"/>
          </w:tcPr>
          <w:p w14:paraId="5D9F1B99" w14:textId="77777777" w:rsidR="00310903" w:rsidRPr="00CC6486" w:rsidRDefault="00310903" w:rsidP="00C560DC">
            <w:pPr>
              <w:pStyle w:val="Ecotableautexte"/>
              <w:jc w:val="right"/>
              <w:cnfStyle w:val="000000100000" w:firstRow="0" w:lastRow="0" w:firstColumn="0" w:lastColumn="0" w:oddVBand="0" w:evenVBand="0" w:oddHBand="1" w:evenHBand="0" w:firstRowFirstColumn="0" w:firstRowLastColumn="0" w:lastRowFirstColumn="0" w:lastRowLastColumn="0"/>
              <w:rPr>
                <w:lang w:val="fr-FR"/>
              </w:rPr>
            </w:pPr>
            <w:r w:rsidRPr="00FA24DD">
              <w:t>588</w:t>
            </w:r>
          </w:p>
        </w:tc>
        <w:tc>
          <w:tcPr>
            <w:tcW w:w="891" w:type="dxa"/>
          </w:tcPr>
          <w:p w14:paraId="3BF29B38" w14:textId="77777777" w:rsidR="00310903" w:rsidRPr="00CC6486" w:rsidRDefault="00310903" w:rsidP="00C560DC">
            <w:pPr>
              <w:pStyle w:val="Ecotableautexte"/>
              <w:jc w:val="right"/>
              <w:cnfStyle w:val="000000100000" w:firstRow="0" w:lastRow="0" w:firstColumn="0" w:lastColumn="0" w:oddVBand="0" w:evenVBand="0" w:oddHBand="1" w:evenHBand="0" w:firstRowFirstColumn="0" w:firstRowLastColumn="0" w:lastRowFirstColumn="0" w:lastRowLastColumn="0"/>
              <w:rPr>
                <w:lang w:val="fr-FR"/>
              </w:rPr>
            </w:pPr>
            <w:r w:rsidRPr="00FA24DD">
              <w:t>606</w:t>
            </w:r>
          </w:p>
        </w:tc>
        <w:tc>
          <w:tcPr>
            <w:tcW w:w="890" w:type="dxa"/>
            <w:noWrap/>
            <w:hideMark/>
          </w:tcPr>
          <w:p w14:paraId="653976A1" w14:textId="77777777" w:rsidR="00310903" w:rsidRPr="00CC6486" w:rsidRDefault="00310903" w:rsidP="00C560DC">
            <w:pPr>
              <w:pStyle w:val="Ecotableautexte"/>
              <w:jc w:val="right"/>
              <w:cnfStyle w:val="000000100000" w:firstRow="0" w:lastRow="0" w:firstColumn="0" w:lastColumn="0" w:oddVBand="0" w:evenVBand="0" w:oddHBand="1" w:evenHBand="0" w:firstRowFirstColumn="0" w:firstRowLastColumn="0" w:lastRowFirstColumn="0" w:lastRowLastColumn="0"/>
              <w:rPr>
                <w:lang w:val="fr-FR" w:eastAsia="fr-CA"/>
              </w:rPr>
            </w:pPr>
            <w:r w:rsidRPr="00FA24DD">
              <w:t>625</w:t>
            </w:r>
          </w:p>
        </w:tc>
        <w:tc>
          <w:tcPr>
            <w:tcW w:w="890" w:type="dxa"/>
            <w:noWrap/>
            <w:hideMark/>
          </w:tcPr>
          <w:p w14:paraId="6888DCAC" w14:textId="77777777" w:rsidR="00310903" w:rsidRPr="00CC6486" w:rsidRDefault="00310903" w:rsidP="00C560DC">
            <w:pPr>
              <w:pStyle w:val="Ecotableautexte"/>
              <w:jc w:val="right"/>
              <w:cnfStyle w:val="000000100000" w:firstRow="0" w:lastRow="0" w:firstColumn="0" w:lastColumn="0" w:oddVBand="0" w:evenVBand="0" w:oddHBand="1" w:evenHBand="0" w:firstRowFirstColumn="0" w:firstRowLastColumn="0" w:lastRowFirstColumn="0" w:lastRowLastColumn="0"/>
              <w:rPr>
                <w:lang w:val="fr-FR" w:eastAsia="fr-CA"/>
              </w:rPr>
            </w:pPr>
            <w:r w:rsidRPr="00FA24DD">
              <w:t>644</w:t>
            </w:r>
          </w:p>
        </w:tc>
        <w:tc>
          <w:tcPr>
            <w:tcW w:w="890" w:type="dxa"/>
            <w:noWrap/>
            <w:hideMark/>
          </w:tcPr>
          <w:p w14:paraId="658698AF" w14:textId="77777777" w:rsidR="00310903" w:rsidRPr="00CC6486" w:rsidRDefault="00310903" w:rsidP="00C560DC">
            <w:pPr>
              <w:pStyle w:val="Ecotableautexte"/>
              <w:jc w:val="right"/>
              <w:cnfStyle w:val="000000100000" w:firstRow="0" w:lastRow="0" w:firstColumn="0" w:lastColumn="0" w:oddVBand="0" w:evenVBand="0" w:oddHBand="1" w:evenHBand="0" w:firstRowFirstColumn="0" w:firstRowLastColumn="0" w:lastRowFirstColumn="0" w:lastRowLastColumn="0"/>
              <w:rPr>
                <w:lang w:val="fr-FR" w:eastAsia="fr-CA"/>
              </w:rPr>
            </w:pPr>
            <w:r w:rsidRPr="00FA24DD">
              <w:t>665</w:t>
            </w:r>
          </w:p>
        </w:tc>
        <w:tc>
          <w:tcPr>
            <w:tcW w:w="891" w:type="dxa"/>
            <w:noWrap/>
            <w:hideMark/>
          </w:tcPr>
          <w:p w14:paraId="779C687B" w14:textId="77777777" w:rsidR="00310903" w:rsidRPr="00CC6486" w:rsidRDefault="00310903" w:rsidP="00C560DC">
            <w:pPr>
              <w:pStyle w:val="Ecotableautexte"/>
              <w:jc w:val="right"/>
              <w:cnfStyle w:val="000000100000" w:firstRow="0" w:lastRow="0" w:firstColumn="0" w:lastColumn="0" w:oddVBand="0" w:evenVBand="0" w:oddHBand="1" w:evenHBand="0" w:firstRowFirstColumn="0" w:firstRowLastColumn="0" w:lastRowFirstColumn="0" w:lastRowLastColumn="0"/>
              <w:rPr>
                <w:lang w:val="fr-FR" w:eastAsia="fr-CA"/>
              </w:rPr>
            </w:pPr>
            <w:r w:rsidRPr="00FA24DD">
              <w:t>685</w:t>
            </w:r>
          </w:p>
        </w:tc>
      </w:tr>
      <w:tr w:rsidR="00310903" w:rsidRPr="00CC6486" w14:paraId="3240BF27" w14:textId="77777777" w:rsidTr="00C560DC">
        <w:trPr>
          <w:cnfStyle w:val="000000010000" w:firstRow="0" w:lastRow="0" w:firstColumn="0" w:lastColumn="0" w:oddVBand="0" w:evenVBand="0" w:oddHBand="0" w:evenHBand="1"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1615" w:type="dxa"/>
            <w:noWrap/>
          </w:tcPr>
          <w:p w14:paraId="1C0782D4" w14:textId="09FE1B8A" w:rsidR="00310903" w:rsidRDefault="00310903" w:rsidP="00C560DC">
            <w:pPr>
              <w:pStyle w:val="Ecotableautexte"/>
              <w:rPr>
                <w:lang w:val="fr-FR" w:eastAsia="fr-CA"/>
              </w:rPr>
            </w:pPr>
            <w:r>
              <w:rPr>
                <w:lang w:val="fr-FR" w:eastAsia="fr-CA"/>
              </w:rPr>
              <w:t xml:space="preserve">% </w:t>
            </w:r>
            <w:r w:rsidR="00D71406">
              <w:rPr>
                <w:lang w:val="fr-FR" w:eastAsia="fr-CA"/>
              </w:rPr>
              <w:t xml:space="preserve">d’économie </w:t>
            </w:r>
            <w:r>
              <w:rPr>
                <w:lang w:val="fr-FR" w:eastAsia="fr-CA"/>
              </w:rPr>
              <w:t>d’énergie</w:t>
            </w:r>
            <w:r w:rsidR="00D71406">
              <w:rPr>
                <w:lang w:val="fr-FR" w:eastAsia="fr-CA"/>
              </w:rPr>
              <w:t xml:space="preserve"> du BaC</w:t>
            </w:r>
          </w:p>
        </w:tc>
        <w:tc>
          <w:tcPr>
            <w:tcW w:w="890" w:type="dxa"/>
          </w:tcPr>
          <w:p w14:paraId="6732D315" w14:textId="77777777" w:rsidR="00310903" w:rsidRPr="007D1B0D" w:rsidRDefault="00310903" w:rsidP="00C560DC">
            <w:pPr>
              <w:pStyle w:val="Ecotableautexte"/>
              <w:jc w:val="right"/>
              <w:cnfStyle w:val="000000010000" w:firstRow="0" w:lastRow="0" w:firstColumn="0" w:lastColumn="0" w:oddVBand="0" w:evenVBand="0" w:oddHBand="0" w:evenHBand="1" w:firstRowFirstColumn="0" w:firstRowLastColumn="0" w:lastRowFirstColumn="0" w:lastRowLastColumn="0"/>
            </w:pPr>
            <w:r>
              <w:t>-</w:t>
            </w:r>
          </w:p>
        </w:tc>
        <w:tc>
          <w:tcPr>
            <w:tcW w:w="890" w:type="dxa"/>
          </w:tcPr>
          <w:p w14:paraId="23D8C531" w14:textId="77777777" w:rsidR="00310903" w:rsidRPr="007D1B0D" w:rsidRDefault="00310903" w:rsidP="00C560DC">
            <w:pPr>
              <w:pStyle w:val="Ecotableautexte"/>
              <w:jc w:val="right"/>
              <w:cnfStyle w:val="000000010000" w:firstRow="0" w:lastRow="0" w:firstColumn="0" w:lastColumn="0" w:oddVBand="0" w:evenVBand="0" w:oddHBand="0" w:evenHBand="1" w:firstRowFirstColumn="0" w:firstRowLastColumn="0" w:lastRowFirstColumn="0" w:lastRowLastColumn="0"/>
            </w:pPr>
            <w:r w:rsidRPr="000A468F">
              <w:t>5%</w:t>
            </w:r>
          </w:p>
        </w:tc>
        <w:tc>
          <w:tcPr>
            <w:tcW w:w="890" w:type="dxa"/>
          </w:tcPr>
          <w:p w14:paraId="4E11A63E" w14:textId="77777777" w:rsidR="00310903" w:rsidRPr="007D1B0D" w:rsidRDefault="00310903" w:rsidP="00C560DC">
            <w:pPr>
              <w:pStyle w:val="Ecotableautexte"/>
              <w:jc w:val="right"/>
              <w:cnfStyle w:val="000000010000" w:firstRow="0" w:lastRow="0" w:firstColumn="0" w:lastColumn="0" w:oddVBand="0" w:evenVBand="0" w:oddHBand="0" w:evenHBand="1" w:firstRowFirstColumn="0" w:firstRowLastColumn="0" w:lastRowFirstColumn="0" w:lastRowLastColumn="0"/>
            </w:pPr>
            <w:r w:rsidRPr="000A468F">
              <w:t>10%</w:t>
            </w:r>
          </w:p>
        </w:tc>
        <w:tc>
          <w:tcPr>
            <w:tcW w:w="890" w:type="dxa"/>
          </w:tcPr>
          <w:p w14:paraId="16237044" w14:textId="77777777" w:rsidR="00310903" w:rsidRPr="007D1B0D" w:rsidRDefault="00310903" w:rsidP="00C560DC">
            <w:pPr>
              <w:pStyle w:val="Ecotableautexte"/>
              <w:jc w:val="right"/>
              <w:cnfStyle w:val="000000010000" w:firstRow="0" w:lastRow="0" w:firstColumn="0" w:lastColumn="0" w:oddVBand="0" w:evenVBand="0" w:oddHBand="0" w:evenHBand="1" w:firstRowFirstColumn="0" w:firstRowLastColumn="0" w:lastRowFirstColumn="0" w:lastRowLastColumn="0"/>
            </w:pPr>
            <w:r w:rsidRPr="000A468F">
              <w:t>15%</w:t>
            </w:r>
          </w:p>
        </w:tc>
        <w:tc>
          <w:tcPr>
            <w:tcW w:w="891" w:type="dxa"/>
          </w:tcPr>
          <w:p w14:paraId="6896AF13" w14:textId="77777777" w:rsidR="00310903" w:rsidRPr="007D1B0D" w:rsidRDefault="00310903" w:rsidP="00C560DC">
            <w:pPr>
              <w:pStyle w:val="Ecotableautexte"/>
              <w:jc w:val="right"/>
              <w:cnfStyle w:val="000000010000" w:firstRow="0" w:lastRow="0" w:firstColumn="0" w:lastColumn="0" w:oddVBand="0" w:evenVBand="0" w:oddHBand="0" w:evenHBand="1" w:firstRowFirstColumn="0" w:firstRowLastColumn="0" w:lastRowFirstColumn="0" w:lastRowLastColumn="0"/>
            </w:pPr>
            <w:r w:rsidRPr="000A468F">
              <w:t>15%</w:t>
            </w:r>
          </w:p>
        </w:tc>
        <w:tc>
          <w:tcPr>
            <w:tcW w:w="890" w:type="dxa"/>
            <w:noWrap/>
          </w:tcPr>
          <w:p w14:paraId="77C76BF4" w14:textId="77777777" w:rsidR="00310903" w:rsidRPr="007D1B0D" w:rsidRDefault="00310903" w:rsidP="00C560DC">
            <w:pPr>
              <w:pStyle w:val="Ecotableautexte"/>
              <w:jc w:val="right"/>
              <w:cnfStyle w:val="000000010000" w:firstRow="0" w:lastRow="0" w:firstColumn="0" w:lastColumn="0" w:oddVBand="0" w:evenVBand="0" w:oddHBand="0" w:evenHBand="1" w:firstRowFirstColumn="0" w:firstRowLastColumn="0" w:lastRowFirstColumn="0" w:lastRowLastColumn="0"/>
            </w:pPr>
            <w:r w:rsidRPr="000A468F">
              <w:t>15%</w:t>
            </w:r>
          </w:p>
        </w:tc>
        <w:tc>
          <w:tcPr>
            <w:tcW w:w="890" w:type="dxa"/>
            <w:noWrap/>
          </w:tcPr>
          <w:p w14:paraId="388559BD" w14:textId="77777777" w:rsidR="00310903" w:rsidRPr="007D1B0D" w:rsidRDefault="00310903" w:rsidP="00C560DC">
            <w:pPr>
              <w:pStyle w:val="Ecotableautexte"/>
              <w:jc w:val="right"/>
              <w:cnfStyle w:val="000000010000" w:firstRow="0" w:lastRow="0" w:firstColumn="0" w:lastColumn="0" w:oddVBand="0" w:evenVBand="0" w:oddHBand="0" w:evenHBand="1" w:firstRowFirstColumn="0" w:firstRowLastColumn="0" w:lastRowFirstColumn="0" w:lastRowLastColumn="0"/>
            </w:pPr>
            <w:r w:rsidRPr="000A468F">
              <w:t>15%</w:t>
            </w:r>
          </w:p>
        </w:tc>
        <w:tc>
          <w:tcPr>
            <w:tcW w:w="890" w:type="dxa"/>
            <w:noWrap/>
          </w:tcPr>
          <w:p w14:paraId="6ED0894A" w14:textId="77777777" w:rsidR="00310903" w:rsidRPr="007D1B0D" w:rsidRDefault="00310903" w:rsidP="00C560DC">
            <w:pPr>
              <w:pStyle w:val="Ecotableautexte"/>
              <w:jc w:val="right"/>
              <w:cnfStyle w:val="000000010000" w:firstRow="0" w:lastRow="0" w:firstColumn="0" w:lastColumn="0" w:oddVBand="0" w:evenVBand="0" w:oddHBand="0" w:evenHBand="1" w:firstRowFirstColumn="0" w:firstRowLastColumn="0" w:lastRowFirstColumn="0" w:lastRowLastColumn="0"/>
            </w:pPr>
            <w:r w:rsidRPr="000A468F">
              <w:t>15%</w:t>
            </w:r>
          </w:p>
        </w:tc>
        <w:tc>
          <w:tcPr>
            <w:tcW w:w="891" w:type="dxa"/>
            <w:noWrap/>
          </w:tcPr>
          <w:p w14:paraId="512FCFB9" w14:textId="77777777" w:rsidR="00310903" w:rsidRPr="007D1B0D" w:rsidRDefault="00310903" w:rsidP="00C560DC">
            <w:pPr>
              <w:pStyle w:val="Ecotableautexte"/>
              <w:jc w:val="right"/>
              <w:cnfStyle w:val="000000010000" w:firstRow="0" w:lastRow="0" w:firstColumn="0" w:lastColumn="0" w:oddVBand="0" w:evenVBand="0" w:oddHBand="0" w:evenHBand="1" w:firstRowFirstColumn="0" w:firstRowLastColumn="0" w:lastRowFirstColumn="0" w:lastRowLastColumn="0"/>
            </w:pPr>
            <w:r w:rsidRPr="000A468F">
              <w:t>15%</w:t>
            </w:r>
          </w:p>
        </w:tc>
      </w:tr>
      <w:tr w:rsidR="00310903" w:rsidRPr="00CC6486" w14:paraId="73945A81" w14:textId="77777777" w:rsidTr="00C560DC">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1615" w:type="dxa"/>
            <w:noWrap/>
            <w:hideMark/>
          </w:tcPr>
          <w:p w14:paraId="78F217ED" w14:textId="1F584042" w:rsidR="00310903" w:rsidRPr="00CC6486" w:rsidRDefault="000C40D9" w:rsidP="00C560DC">
            <w:pPr>
              <w:pStyle w:val="Ecotableautexte"/>
              <w:rPr>
                <w:lang w:val="fr-FR" w:eastAsia="fr-CA"/>
              </w:rPr>
            </w:pPr>
            <w:r>
              <w:rPr>
                <w:lang w:val="fr-FR" w:eastAsia="fr-CA"/>
              </w:rPr>
              <w:t>É</w:t>
            </w:r>
            <w:r w:rsidR="00310903">
              <w:rPr>
                <w:lang w:val="fr-FR" w:eastAsia="fr-CA"/>
              </w:rPr>
              <w:t>missions de CO2 Scénario EE</w:t>
            </w:r>
          </w:p>
        </w:tc>
        <w:tc>
          <w:tcPr>
            <w:tcW w:w="890" w:type="dxa"/>
          </w:tcPr>
          <w:p w14:paraId="7A8CDA5A" w14:textId="77777777" w:rsidR="00310903" w:rsidRPr="007D1B0D" w:rsidRDefault="00310903" w:rsidP="00C560DC">
            <w:pPr>
              <w:pStyle w:val="Ecotableautexte"/>
              <w:jc w:val="right"/>
              <w:cnfStyle w:val="000000100000" w:firstRow="0" w:lastRow="0" w:firstColumn="0" w:lastColumn="0" w:oddVBand="0" w:evenVBand="0" w:oddHBand="1" w:evenHBand="0" w:firstRowFirstColumn="0" w:firstRowLastColumn="0" w:lastRowFirstColumn="0" w:lastRowLastColumn="0"/>
            </w:pPr>
            <w:r w:rsidRPr="008849BE">
              <w:t>536</w:t>
            </w:r>
          </w:p>
        </w:tc>
        <w:tc>
          <w:tcPr>
            <w:tcW w:w="890" w:type="dxa"/>
          </w:tcPr>
          <w:p w14:paraId="08A1A742" w14:textId="77777777" w:rsidR="00310903" w:rsidRPr="00CC6486" w:rsidRDefault="00310903" w:rsidP="00C560DC">
            <w:pPr>
              <w:pStyle w:val="Ecotableautexte"/>
              <w:jc w:val="right"/>
              <w:cnfStyle w:val="000000100000" w:firstRow="0" w:lastRow="0" w:firstColumn="0" w:lastColumn="0" w:oddVBand="0" w:evenVBand="0" w:oddHBand="1" w:evenHBand="0" w:firstRowFirstColumn="0" w:firstRowLastColumn="0" w:lastRowFirstColumn="0" w:lastRowLastColumn="0"/>
              <w:rPr>
                <w:lang w:val="fr-FR"/>
              </w:rPr>
            </w:pPr>
            <w:r w:rsidRPr="008849BE">
              <w:t>525</w:t>
            </w:r>
          </w:p>
        </w:tc>
        <w:tc>
          <w:tcPr>
            <w:tcW w:w="890" w:type="dxa"/>
          </w:tcPr>
          <w:p w14:paraId="3C9A4C7E" w14:textId="77777777" w:rsidR="00310903" w:rsidRPr="00CC6486" w:rsidRDefault="00310903" w:rsidP="00C560DC">
            <w:pPr>
              <w:pStyle w:val="Ecotableautexte"/>
              <w:jc w:val="right"/>
              <w:cnfStyle w:val="000000100000" w:firstRow="0" w:lastRow="0" w:firstColumn="0" w:lastColumn="0" w:oddVBand="0" w:evenVBand="0" w:oddHBand="1" w:evenHBand="0" w:firstRowFirstColumn="0" w:firstRowLastColumn="0" w:lastRowFirstColumn="0" w:lastRowLastColumn="0"/>
              <w:rPr>
                <w:lang w:val="fr-FR"/>
              </w:rPr>
            </w:pPr>
            <w:r w:rsidRPr="008849BE">
              <w:t>513</w:t>
            </w:r>
          </w:p>
        </w:tc>
        <w:tc>
          <w:tcPr>
            <w:tcW w:w="890" w:type="dxa"/>
          </w:tcPr>
          <w:p w14:paraId="06755C7D" w14:textId="77777777" w:rsidR="00310903" w:rsidRPr="00CC6486" w:rsidRDefault="00310903" w:rsidP="00C560DC">
            <w:pPr>
              <w:pStyle w:val="Ecotableautexte"/>
              <w:jc w:val="right"/>
              <w:cnfStyle w:val="000000100000" w:firstRow="0" w:lastRow="0" w:firstColumn="0" w:lastColumn="0" w:oddVBand="0" w:evenVBand="0" w:oddHBand="1" w:evenHBand="0" w:firstRowFirstColumn="0" w:firstRowLastColumn="0" w:lastRowFirstColumn="0" w:lastRowLastColumn="0"/>
              <w:rPr>
                <w:lang w:val="fr-FR"/>
              </w:rPr>
            </w:pPr>
            <w:r w:rsidRPr="008849BE">
              <w:t>499</w:t>
            </w:r>
          </w:p>
        </w:tc>
        <w:tc>
          <w:tcPr>
            <w:tcW w:w="891" w:type="dxa"/>
          </w:tcPr>
          <w:p w14:paraId="5F69CB4D" w14:textId="77777777" w:rsidR="00310903" w:rsidRPr="00CC6486" w:rsidRDefault="00310903" w:rsidP="00C560DC">
            <w:pPr>
              <w:pStyle w:val="Ecotableautexte"/>
              <w:jc w:val="right"/>
              <w:cnfStyle w:val="000000100000" w:firstRow="0" w:lastRow="0" w:firstColumn="0" w:lastColumn="0" w:oddVBand="0" w:evenVBand="0" w:oddHBand="1" w:evenHBand="0" w:firstRowFirstColumn="0" w:firstRowLastColumn="0" w:lastRowFirstColumn="0" w:lastRowLastColumn="0"/>
              <w:rPr>
                <w:lang w:val="fr-FR"/>
              </w:rPr>
            </w:pPr>
            <w:r w:rsidRPr="008849BE">
              <w:t>515</w:t>
            </w:r>
          </w:p>
        </w:tc>
        <w:tc>
          <w:tcPr>
            <w:tcW w:w="890" w:type="dxa"/>
            <w:noWrap/>
            <w:hideMark/>
          </w:tcPr>
          <w:p w14:paraId="78A92309" w14:textId="77777777" w:rsidR="00310903" w:rsidRPr="00CC6486" w:rsidRDefault="00310903" w:rsidP="00C560DC">
            <w:pPr>
              <w:pStyle w:val="Ecotableautexte"/>
              <w:jc w:val="right"/>
              <w:cnfStyle w:val="000000100000" w:firstRow="0" w:lastRow="0" w:firstColumn="0" w:lastColumn="0" w:oddVBand="0" w:evenVBand="0" w:oddHBand="1" w:evenHBand="0" w:firstRowFirstColumn="0" w:firstRowLastColumn="0" w:lastRowFirstColumn="0" w:lastRowLastColumn="0"/>
              <w:rPr>
                <w:lang w:val="fr-FR" w:eastAsia="fr-CA"/>
              </w:rPr>
            </w:pPr>
            <w:r w:rsidRPr="008849BE">
              <w:t>531</w:t>
            </w:r>
          </w:p>
        </w:tc>
        <w:tc>
          <w:tcPr>
            <w:tcW w:w="890" w:type="dxa"/>
            <w:noWrap/>
            <w:hideMark/>
          </w:tcPr>
          <w:p w14:paraId="0BB1F6DA" w14:textId="77777777" w:rsidR="00310903" w:rsidRPr="00CC6486" w:rsidRDefault="00310903" w:rsidP="00C560DC">
            <w:pPr>
              <w:pStyle w:val="Ecotableautexte"/>
              <w:jc w:val="right"/>
              <w:cnfStyle w:val="000000100000" w:firstRow="0" w:lastRow="0" w:firstColumn="0" w:lastColumn="0" w:oddVBand="0" w:evenVBand="0" w:oddHBand="1" w:evenHBand="0" w:firstRowFirstColumn="0" w:firstRowLastColumn="0" w:lastRowFirstColumn="0" w:lastRowLastColumn="0"/>
              <w:rPr>
                <w:lang w:val="fr-FR" w:eastAsia="fr-CA"/>
              </w:rPr>
            </w:pPr>
            <w:r w:rsidRPr="008849BE">
              <w:t>548</w:t>
            </w:r>
          </w:p>
        </w:tc>
        <w:tc>
          <w:tcPr>
            <w:tcW w:w="890" w:type="dxa"/>
            <w:noWrap/>
            <w:hideMark/>
          </w:tcPr>
          <w:p w14:paraId="4557AFEF" w14:textId="77777777" w:rsidR="00310903" w:rsidRPr="00CC6486" w:rsidRDefault="00310903" w:rsidP="00C560DC">
            <w:pPr>
              <w:pStyle w:val="Ecotableautexte"/>
              <w:jc w:val="right"/>
              <w:cnfStyle w:val="000000100000" w:firstRow="0" w:lastRow="0" w:firstColumn="0" w:lastColumn="0" w:oddVBand="0" w:evenVBand="0" w:oddHBand="1" w:evenHBand="0" w:firstRowFirstColumn="0" w:firstRowLastColumn="0" w:lastRowFirstColumn="0" w:lastRowLastColumn="0"/>
              <w:rPr>
                <w:lang w:val="fr-FR" w:eastAsia="fr-CA"/>
              </w:rPr>
            </w:pPr>
            <w:r w:rsidRPr="008849BE">
              <w:t>565</w:t>
            </w:r>
          </w:p>
        </w:tc>
        <w:tc>
          <w:tcPr>
            <w:tcW w:w="891" w:type="dxa"/>
            <w:noWrap/>
            <w:hideMark/>
          </w:tcPr>
          <w:p w14:paraId="50053A24" w14:textId="77777777" w:rsidR="00310903" w:rsidRPr="00CC6486" w:rsidRDefault="00310903" w:rsidP="00C560DC">
            <w:pPr>
              <w:pStyle w:val="Ecotableautexte"/>
              <w:jc w:val="right"/>
              <w:cnfStyle w:val="000000100000" w:firstRow="0" w:lastRow="0" w:firstColumn="0" w:lastColumn="0" w:oddVBand="0" w:evenVBand="0" w:oddHBand="1" w:evenHBand="0" w:firstRowFirstColumn="0" w:firstRowLastColumn="0" w:lastRowFirstColumn="0" w:lastRowLastColumn="0"/>
              <w:rPr>
                <w:lang w:val="fr-FR" w:eastAsia="fr-CA"/>
              </w:rPr>
            </w:pPr>
            <w:r w:rsidRPr="008849BE">
              <w:t>583</w:t>
            </w:r>
          </w:p>
        </w:tc>
      </w:tr>
      <w:tr w:rsidR="00D71406" w:rsidRPr="00CC6486" w14:paraId="53212C0F" w14:textId="77777777" w:rsidTr="00C560DC">
        <w:trPr>
          <w:cnfStyle w:val="000000010000" w:firstRow="0" w:lastRow="0" w:firstColumn="0" w:lastColumn="0" w:oddVBand="0" w:evenVBand="0" w:oddHBand="0" w:evenHBand="1"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1615" w:type="dxa"/>
            <w:noWrap/>
          </w:tcPr>
          <w:p w14:paraId="7EC9A6CA" w14:textId="6D8C9E0C" w:rsidR="00D71406" w:rsidRDefault="00D71406" w:rsidP="00C560DC">
            <w:pPr>
              <w:pStyle w:val="Ecotableautexte"/>
              <w:rPr>
                <w:lang w:val="fr-FR" w:eastAsia="fr-CA"/>
              </w:rPr>
            </w:pPr>
            <w:r>
              <w:rPr>
                <w:rFonts w:cs="Arial"/>
                <w:sz w:val="18"/>
                <w:szCs w:val="18"/>
                <w:lang w:val="fr-FR" w:eastAsia="fr-CA"/>
              </w:rPr>
              <w:t>% de véhicules électriques</w:t>
            </w:r>
          </w:p>
        </w:tc>
        <w:tc>
          <w:tcPr>
            <w:tcW w:w="890" w:type="dxa"/>
          </w:tcPr>
          <w:p w14:paraId="1910928A" w14:textId="77777777" w:rsidR="00D71406" w:rsidRPr="008849BE" w:rsidRDefault="00D71406" w:rsidP="00C560DC">
            <w:pPr>
              <w:pStyle w:val="Ecotableautexte"/>
              <w:jc w:val="right"/>
              <w:cnfStyle w:val="000000010000" w:firstRow="0" w:lastRow="0" w:firstColumn="0" w:lastColumn="0" w:oddVBand="0" w:evenVBand="0" w:oddHBand="0" w:evenHBand="1" w:firstRowFirstColumn="0" w:firstRowLastColumn="0" w:lastRowFirstColumn="0" w:lastRowLastColumn="0"/>
            </w:pPr>
          </w:p>
        </w:tc>
        <w:tc>
          <w:tcPr>
            <w:tcW w:w="890" w:type="dxa"/>
          </w:tcPr>
          <w:p w14:paraId="2BD2750D" w14:textId="77777777" w:rsidR="00D71406" w:rsidRPr="008849BE" w:rsidRDefault="00D71406" w:rsidP="00C560DC">
            <w:pPr>
              <w:pStyle w:val="Ecotableautexte"/>
              <w:jc w:val="right"/>
              <w:cnfStyle w:val="000000010000" w:firstRow="0" w:lastRow="0" w:firstColumn="0" w:lastColumn="0" w:oddVBand="0" w:evenVBand="0" w:oddHBand="0" w:evenHBand="1" w:firstRowFirstColumn="0" w:firstRowLastColumn="0" w:lastRowFirstColumn="0" w:lastRowLastColumn="0"/>
            </w:pPr>
            <w:r>
              <w:t>-</w:t>
            </w:r>
          </w:p>
        </w:tc>
        <w:tc>
          <w:tcPr>
            <w:tcW w:w="890" w:type="dxa"/>
          </w:tcPr>
          <w:p w14:paraId="43E1410C" w14:textId="77777777" w:rsidR="00D71406" w:rsidRPr="008849BE" w:rsidRDefault="00D71406" w:rsidP="00C560DC">
            <w:pPr>
              <w:pStyle w:val="Ecotableautexte"/>
              <w:jc w:val="right"/>
              <w:cnfStyle w:val="000000010000" w:firstRow="0" w:lastRow="0" w:firstColumn="0" w:lastColumn="0" w:oddVBand="0" w:evenVBand="0" w:oddHBand="0" w:evenHBand="1" w:firstRowFirstColumn="0" w:firstRowLastColumn="0" w:lastRowFirstColumn="0" w:lastRowLastColumn="0"/>
            </w:pPr>
            <w:r>
              <w:t>-</w:t>
            </w:r>
          </w:p>
        </w:tc>
        <w:tc>
          <w:tcPr>
            <w:tcW w:w="890" w:type="dxa"/>
          </w:tcPr>
          <w:p w14:paraId="33895495" w14:textId="77777777" w:rsidR="00D71406" w:rsidRPr="008849BE" w:rsidRDefault="00D71406" w:rsidP="00C560DC">
            <w:pPr>
              <w:pStyle w:val="Ecotableautexte"/>
              <w:jc w:val="right"/>
              <w:cnfStyle w:val="000000010000" w:firstRow="0" w:lastRow="0" w:firstColumn="0" w:lastColumn="0" w:oddVBand="0" w:evenVBand="0" w:oddHBand="0" w:evenHBand="1" w:firstRowFirstColumn="0" w:firstRowLastColumn="0" w:lastRowFirstColumn="0" w:lastRowLastColumn="0"/>
            </w:pPr>
            <w:r>
              <w:t>-</w:t>
            </w:r>
          </w:p>
        </w:tc>
        <w:tc>
          <w:tcPr>
            <w:tcW w:w="891" w:type="dxa"/>
          </w:tcPr>
          <w:p w14:paraId="367EAF32" w14:textId="77777777" w:rsidR="00D71406" w:rsidRPr="008849BE" w:rsidRDefault="00D71406" w:rsidP="00C560DC">
            <w:pPr>
              <w:pStyle w:val="Ecotableautexte"/>
              <w:jc w:val="right"/>
              <w:cnfStyle w:val="000000010000" w:firstRow="0" w:lastRow="0" w:firstColumn="0" w:lastColumn="0" w:oddVBand="0" w:evenVBand="0" w:oddHBand="0" w:evenHBand="1" w:firstRowFirstColumn="0" w:firstRowLastColumn="0" w:lastRowFirstColumn="0" w:lastRowLastColumn="0"/>
            </w:pPr>
            <w:r w:rsidRPr="008C2B12">
              <w:t>20%</w:t>
            </w:r>
          </w:p>
        </w:tc>
        <w:tc>
          <w:tcPr>
            <w:tcW w:w="890" w:type="dxa"/>
            <w:noWrap/>
          </w:tcPr>
          <w:p w14:paraId="3513ED8D" w14:textId="77777777" w:rsidR="00D71406" w:rsidRPr="008849BE" w:rsidRDefault="00D71406" w:rsidP="00C560DC">
            <w:pPr>
              <w:pStyle w:val="Ecotableautexte"/>
              <w:jc w:val="right"/>
              <w:cnfStyle w:val="000000010000" w:firstRow="0" w:lastRow="0" w:firstColumn="0" w:lastColumn="0" w:oddVBand="0" w:evenVBand="0" w:oddHBand="0" w:evenHBand="1" w:firstRowFirstColumn="0" w:firstRowLastColumn="0" w:lastRowFirstColumn="0" w:lastRowLastColumn="0"/>
            </w:pPr>
            <w:r w:rsidRPr="008C2B12">
              <w:t>60%</w:t>
            </w:r>
          </w:p>
        </w:tc>
        <w:tc>
          <w:tcPr>
            <w:tcW w:w="890" w:type="dxa"/>
            <w:noWrap/>
          </w:tcPr>
          <w:p w14:paraId="588D12A3" w14:textId="77777777" w:rsidR="00D71406" w:rsidRPr="008849BE" w:rsidRDefault="00D71406" w:rsidP="00C560DC">
            <w:pPr>
              <w:pStyle w:val="Ecotableautexte"/>
              <w:jc w:val="right"/>
              <w:cnfStyle w:val="000000010000" w:firstRow="0" w:lastRow="0" w:firstColumn="0" w:lastColumn="0" w:oddVBand="0" w:evenVBand="0" w:oddHBand="0" w:evenHBand="1" w:firstRowFirstColumn="0" w:firstRowLastColumn="0" w:lastRowFirstColumn="0" w:lastRowLastColumn="0"/>
            </w:pPr>
            <w:r w:rsidRPr="008C2B12">
              <w:t>90%</w:t>
            </w:r>
          </w:p>
        </w:tc>
        <w:tc>
          <w:tcPr>
            <w:tcW w:w="890" w:type="dxa"/>
            <w:noWrap/>
          </w:tcPr>
          <w:p w14:paraId="3710DDF1" w14:textId="77777777" w:rsidR="00D71406" w:rsidRPr="008849BE" w:rsidRDefault="00D71406" w:rsidP="00C560DC">
            <w:pPr>
              <w:pStyle w:val="Ecotableautexte"/>
              <w:jc w:val="right"/>
              <w:cnfStyle w:val="000000010000" w:firstRow="0" w:lastRow="0" w:firstColumn="0" w:lastColumn="0" w:oddVBand="0" w:evenVBand="0" w:oddHBand="0" w:evenHBand="1" w:firstRowFirstColumn="0" w:firstRowLastColumn="0" w:lastRowFirstColumn="0" w:lastRowLastColumn="0"/>
            </w:pPr>
            <w:r w:rsidRPr="008C2B12">
              <w:t>90%</w:t>
            </w:r>
          </w:p>
        </w:tc>
        <w:tc>
          <w:tcPr>
            <w:tcW w:w="891" w:type="dxa"/>
            <w:noWrap/>
          </w:tcPr>
          <w:p w14:paraId="1D1F4184" w14:textId="77777777" w:rsidR="00D71406" w:rsidRPr="008849BE" w:rsidRDefault="00D71406" w:rsidP="00C560DC">
            <w:pPr>
              <w:pStyle w:val="Ecotableautexte"/>
              <w:jc w:val="right"/>
              <w:cnfStyle w:val="000000010000" w:firstRow="0" w:lastRow="0" w:firstColumn="0" w:lastColumn="0" w:oddVBand="0" w:evenVBand="0" w:oddHBand="0" w:evenHBand="1" w:firstRowFirstColumn="0" w:firstRowLastColumn="0" w:lastRowFirstColumn="0" w:lastRowLastColumn="0"/>
            </w:pPr>
            <w:r w:rsidRPr="008C2B12">
              <w:t>90%</w:t>
            </w:r>
          </w:p>
        </w:tc>
      </w:tr>
      <w:tr w:rsidR="00B5321B" w:rsidRPr="00CC6486" w14:paraId="0CC387E1" w14:textId="77777777" w:rsidTr="00C560DC">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1615" w:type="dxa"/>
            <w:noWrap/>
          </w:tcPr>
          <w:p w14:paraId="1D61087E" w14:textId="74732D16" w:rsidR="00B5321B" w:rsidRDefault="00B5321B" w:rsidP="00B5321B">
            <w:pPr>
              <w:pStyle w:val="Ecotableautexte"/>
              <w:rPr>
                <w:lang w:val="fr-FR" w:eastAsia="fr-CA"/>
              </w:rPr>
            </w:pPr>
            <w:r>
              <w:rPr>
                <w:rFonts w:cs="Arial"/>
                <w:sz w:val="18"/>
                <w:szCs w:val="18"/>
                <w:lang w:val="fr-FR" w:eastAsia="fr-CA"/>
              </w:rPr>
              <w:t>% renouvelable pour la recharge du parc électrique</w:t>
            </w:r>
          </w:p>
        </w:tc>
        <w:tc>
          <w:tcPr>
            <w:tcW w:w="890" w:type="dxa"/>
          </w:tcPr>
          <w:p w14:paraId="2E8F868B" w14:textId="77777777" w:rsidR="00B5321B" w:rsidRPr="008849BE" w:rsidRDefault="00B5321B" w:rsidP="00B5321B">
            <w:pPr>
              <w:pStyle w:val="Ecotableautexte"/>
              <w:jc w:val="right"/>
              <w:cnfStyle w:val="000000100000" w:firstRow="0" w:lastRow="0" w:firstColumn="0" w:lastColumn="0" w:oddVBand="0" w:evenVBand="0" w:oddHBand="1" w:evenHBand="0" w:firstRowFirstColumn="0" w:firstRowLastColumn="0" w:lastRowFirstColumn="0" w:lastRowLastColumn="0"/>
            </w:pPr>
          </w:p>
        </w:tc>
        <w:tc>
          <w:tcPr>
            <w:tcW w:w="890" w:type="dxa"/>
          </w:tcPr>
          <w:p w14:paraId="532941E2" w14:textId="77777777" w:rsidR="00B5321B" w:rsidRPr="008849BE" w:rsidRDefault="00B5321B" w:rsidP="00B5321B">
            <w:pPr>
              <w:pStyle w:val="Ecotableautexte"/>
              <w:jc w:val="right"/>
              <w:cnfStyle w:val="000000100000" w:firstRow="0" w:lastRow="0" w:firstColumn="0" w:lastColumn="0" w:oddVBand="0" w:evenVBand="0" w:oddHBand="1" w:evenHBand="0" w:firstRowFirstColumn="0" w:firstRowLastColumn="0" w:lastRowFirstColumn="0" w:lastRowLastColumn="0"/>
            </w:pPr>
            <w:r>
              <w:t>-</w:t>
            </w:r>
          </w:p>
        </w:tc>
        <w:tc>
          <w:tcPr>
            <w:tcW w:w="890" w:type="dxa"/>
          </w:tcPr>
          <w:p w14:paraId="70D16E90" w14:textId="77777777" w:rsidR="00B5321B" w:rsidRPr="008849BE" w:rsidRDefault="00B5321B" w:rsidP="00B5321B">
            <w:pPr>
              <w:pStyle w:val="Ecotableautexte"/>
              <w:jc w:val="right"/>
              <w:cnfStyle w:val="000000100000" w:firstRow="0" w:lastRow="0" w:firstColumn="0" w:lastColumn="0" w:oddVBand="0" w:evenVBand="0" w:oddHBand="1" w:evenHBand="0" w:firstRowFirstColumn="0" w:firstRowLastColumn="0" w:lastRowFirstColumn="0" w:lastRowLastColumn="0"/>
            </w:pPr>
            <w:r>
              <w:t>-</w:t>
            </w:r>
          </w:p>
        </w:tc>
        <w:tc>
          <w:tcPr>
            <w:tcW w:w="890" w:type="dxa"/>
          </w:tcPr>
          <w:p w14:paraId="2D8B86FF" w14:textId="77777777" w:rsidR="00B5321B" w:rsidRPr="008849BE" w:rsidRDefault="00B5321B" w:rsidP="00B5321B">
            <w:pPr>
              <w:pStyle w:val="Ecotableautexte"/>
              <w:jc w:val="right"/>
              <w:cnfStyle w:val="000000100000" w:firstRow="0" w:lastRow="0" w:firstColumn="0" w:lastColumn="0" w:oddVBand="0" w:evenVBand="0" w:oddHBand="1" w:evenHBand="0" w:firstRowFirstColumn="0" w:firstRowLastColumn="0" w:lastRowFirstColumn="0" w:lastRowLastColumn="0"/>
            </w:pPr>
            <w:r>
              <w:t>-</w:t>
            </w:r>
          </w:p>
        </w:tc>
        <w:tc>
          <w:tcPr>
            <w:tcW w:w="891" w:type="dxa"/>
          </w:tcPr>
          <w:p w14:paraId="5CC6A1B4" w14:textId="0195886D" w:rsidR="00B5321B" w:rsidRPr="008849BE" w:rsidRDefault="00B5321B" w:rsidP="00B5321B">
            <w:pPr>
              <w:pStyle w:val="Ecotableautexte"/>
              <w:jc w:val="right"/>
              <w:cnfStyle w:val="000000100000" w:firstRow="0" w:lastRow="0" w:firstColumn="0" w:lastColumn="0" w:oddVBand="0" w:evenVBand="0" w:oddHBand="1" w:evenHBand="0" w:firstRowFirstColumn="0" w:firstRowLastColumn="0" w:lastRowFirstColumn="0" w:lastRowLastColumn="0"/>
            </w:pPr>
            <w:r>
              <w:t>10</w:t>
            </w:r>
            <w:r w:rsidRPr="008C2B12">
              <w:t>0%</w:t>
            </w:r>
          </w:p>
        </w:tc>
        <w:tc>
          <w:tcPr>
            <w:tcW w:w="890" w:type="dxa"/>
            <w:noWrap/>
          </w:tcPr>
          <w:p w14:paraId="4B3651A7" w14:textId="609F7292" w:rsidR="00B5321B" w:rsidRPr="008849BE" w:rsidRDefault="00B5321B" w:rsidP="00B5321B">
            <w:pPr>
              <w:pStyle w:val="Ecotableautexte"/>
              <w:jc w:val="right"/>
              <w:cnfStyle w:val="000000100000" w:firstRow="0" w:lastRow="0" w:firstColumn="0" w:lastColumn="0" w:oddVBand="0" w:evenVBand="0" w:oddHBand="1" w:evenHBand="0" w:firstRowFirstColumn="0" w:firstRowLastColumn="0" w:lastRowFirstColumn="0" w:lastRowLastColumn="0"/>
            </w:pPr>
            <w:r>
              <w:t>100</w:t>
            </w:r>
            <w:r w:rsidRPr="008C2B12">
              <w:t>%</w:t>
            </w:r>
          </w:p>
        </w:tc>
        <w:tc>
          <w:tcPr>
            <w:tcW w:w="890" w:type="dxa"/>
            <w:noWrap/>
          </w:tcPr>
          <w:p w14:paraId="7DE756A5" w14:textId="5FFB34FD" w:rsidR="00B5321B" w:rsidRPr="008849BE" w:rsidRDefault="00B5321B" w:rsidP="00B5321B">
            <w:pPr>
              <w:pStyle w:val="Ecotableautexte"/>
              <w:jc w:val="right"/>
              <w:cnfStyle w:val="000000100000" w:firstRow="0" w:lastRow="0" w:firstColumn="0" w:lastColumn="0" w:oddVBand="0" w:evenVBand="0" w:oddHBand="1" w:evenHBand="0" w:firstRowFirstColumn="0" w:firstRowLastColumn="0" w:lastRowFirstColumn="0" w:lastRowLastColumn="0"/>
            </w:pPr>
            <w:r>
              <w:t>100</w:t>
            </w:r>
            <w:r w:rsidRPr="008C2B12">
              <w:t>%</w:t>
            </w:r>
          </w:p>
        </w:tc>
        <w:tc>
          <w:tcPr>
            <w:tcW w:w="890" w:type="dxa"/>
            <w:noWrap/>
          </w:tcPr>
          <w:p w14:paraId="2EF3F61F" w14:textId="432CAD12" w:rsidR="00B5321B" w:rsidRPr="008849BE" w:rsidRDefault="00B5321B" w:rsidP="00B5321B">
            <w:pPr>
              <w:pStyle w:val="Ecotableautexte"/>
              <w:jc w:val="right"/>
              <w:cnfStyle w:val="000000100000" w:firstRow="0" w:lastRow="0" w:firstColumn="0" w:lastColumn="0" w:oddVBand="0" w:evenVBand="0" w:oddHBand="1" w:evenHBand="0" w:firstRowFirstColumn="0" w:firstRowLastColumn="0" w:lastRowFirstColumn="0" w:lastRowLastColumn="0"/>
            </w:pPr>
            <w:r>
              <w:t>100</w:t>
            </w:r>
            <w:r w:rsidRPr="008C2B12">
              <w:t>%</w:t>
            </w:r>
          </w:p>
        </w:tc>
        <w:tc>
          <w:tcPr>
            <w:tcW w:w="891" w:type="dxa"/>
            <w:noWrap/>
          </w:tcPr>
          <w:p w14:paraId="6035D89A" w14:textId="23F8593E" w:rsidR="00B5321B" w:rsidRPr="008849BE" w:rsidRDefault="00B5321B" w:rsidP="00B5321B">
            <w:pPr>
              <w:pStyle w:val="Ecotableautexte"/>
              <w:jc w:val="right"/>
              <w:cnfStyle w:val="000000100000" w:firstRow="0" w:lastRow="0" w:firstColumn="0" w:lastColumn="0" w:oddVBand="0" w:evenVBand="0" w:oddHBand="1" w:evenHBand="0" w:firstRowFirstColumn="0" w:firstRowLastColumn="0" w:lastRowFirstColumn="0" w:lastRowLastColumn="0"/>
            </w:pPr>
            <w:r>
              <w:t>100</w:t>
            </w:r>
            <w:r w:rsidRPr="008C2B12">
              <w:t>%</w:t>
            </w:r>
          </w:p>
        </w:tc>
      </w:tr>
      <w:tr w:rsidR="00310903" w:rsidRPr="00CC6486" w14:paraId="54E9E91D" w14:textId="77777777" w:rsidTr="00C560DC">
        <w:trPr>
          <w:cnfStyle w:val="000000010000" w:firstRow="0" w:lastRow="0" w:firstColumn="0" w:lastColumn="0" w:oddVBand="0" w:evenVBand="0" w:oddHBand="0" w:evenHBand="1"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1615" w:type="dxa"/>
            <w:noWrap/>
          </w:tcPr>
          <w:p w14:paraId="444086D9" w14:textId="55495522" w:rsidR="00310903" w:rsidRDefault="000C40D9" w:rsidP="00C560DC">
            <w:pPr>
              <w:pStyle w:val="Ecotableautexte"/>
              <w:rPr>
                <w:rFonts w:cs="Arial"/>
                <w:sz w:val="18"/>
                <w:szCs w:val="18"/>
                <w:lang w:val="fr-FR" w:eastAsia="fr-CA"/>
              </w:rPr>
            </w:pPr>
            <w:r>
              <w:rPr>
                <w:lang w:val="fr-FR" w:eastAsia="fr-CA"/>
              </w:rPr>
              <w:t>É</w:t>
            </w:r>
            <w:r w:rsidR="00310903">
              <w:rPr>
                <w:lang w:val="fr-FR" w:eastAsia="fr-CA"/>
              </w:rPr>
              <w:t>missions de CO2 Scénario BaC</w:t>
            </w:r>
          </w:p>
        </w:tc>
        <w:tc>
          <w:tcPr>
            <w:tcW w:w="890" w:type="dxa"/>
          </w:tcPr>
          <w:p w14:paraId="7A8210F0" w14:textId="77777777" w:rsidR="00310903" w:rsidRPr="008849BE" w:rsidRDefault="00310903" w:rsidP="00C560DC">
            <w:pPr>
              <w:pStyle w:val="Ecotableautexte"/>
              <w:jc w:val="right"/>
              <w:cnfStyle w:val="000000010000" w:firstRow="0" w:lastRow="0" w:firstColumn="0" w:lastColumn="0" w:oddVBand="0" w:evenVBand="0" w:oddHBand="0" w:evenHBand="1" w:firstRowFirstColumn="0" w:firstRowLastColumn="0" w:lastRowFirstColumn="0" w:lastRowLastColumn="0"/>
            </w:pPr>
            <w:r w:rsidRPr="009C03B1">
              <w:t>536</w:t>
            </w:r>
          </w:p>
        </w:tc>
        <w:tc>
          <w:tcPr>
            <w:tcW w:w="890" w:type="dxa"/>
          </w:tcPr>
          <w:p w14:paraId="6AD0CCC8" w14:textId="77777777" w:rsidR="00310903" w:rsidRPr="008849BE" w:rsidRDefault="00310903" w:rsidP="00C560DC">
            <w:pPr>
              <w:pStyle w:val="Ecotableautexte"/>
              <w:jc w:val="right"/>
              <w:cnfStyle w:val="000000010000" w:firstRow="0" w:lastRow="0" w:firstColumn="0" w:lastColumn="0" w:oddVBand="0" w:evenVBand="0" w:oddHBand="0" w:evenHBand="1" w:firstRowFirstColumn="0" w:firstRowLastColumn="0" w:lastRowFirstColumn="0" w:lastRowLastColumn="0"/>
            </w:pPr>
            <w:r w:rsidRPr="009C03B1">
              <w:t>525</w:t>
            </w:r>
          </w:p>
        </w:tc>
        <w:tc>
          <w:tcPr>
            <w:tcW w:w="890" w:type="dxa"/>
          </w:tcPr>
          <w:p w14:paraId="674D0FC3" w14:textId="77777777" w:rsidR="00310903" w:rsidRPr="008849BE" w:rsidRDefault="00310903" w:rsidP="00C560DC">
            <w:pPr>
              <w:pStyle w:val="Ecotableautexte"/>
              <w:jc w:val="right"/>
              <w:cnfStyle w:val="000000010000" w:firstRow="0" w:lastRow="0" w:firstColumn="0" w:lastColumn="0" w:oddVBand="0" w:evenVBand="0" w:oddHBand="0" w:evenHBand="1" w:firstRowFirstColumn="0" w:firstRowLastColumn="0" w:lastRowFirstColumn="0" w:lastRowLastColumn="0"/>
            </w:pPr>
            <w:r w:rsidRPr="009C03B1">
              <w:t>513</w:t>
            </w:r>
          </w:p>
        </w:tc>
        <w:tc>
          <w:tcPr>
            <w:tcW w:w="890" w:type="dxa"/>
          </w:tcPr>
          <w:p w14:paraId="12629677" w14:textId="77777777" w:rsidR="00310903" w:rsidRPr="008849BE" w:rsidRDefault="00310903" w:rsidP="00C560DC">
            <w:pPr>
              <w:pStyle w:val="Ecotableautexte"/>
              <w:jc w:val="right"/>
              <w:cnfStyle w:val="000000010000" w:firstRow="0" w:lastRow="0" w:firstColumn="0" w:lastColumn="0" w:oddVBand="0" w:evenVBand="0" w:oddHBand="0" w:evenHBand="1" w:firstRowFirstColumn="0" w:firstRowLastColumn="0" w:lastRowFirstColumn="0" w:lastRowLastColumn="0"/>
            </w:pPr>
            <w:r w:rsidRPr="009C03B1">
              <w:t>499</w:t>
            </w:r>
          </w:p>
        </w:tc>
        <w:tc>
          <w:tcPr>
            <w:tcW w:w="891" w:type="dxa"/>
          </w:tcPr>
          <w:p w14:paraId="6B3318E9" w14:textId="77777777" w:rsidR="00310903" w:rsidRPr="008C2B12" w:rsidRDefault="00310903" w:rsidP="00C560DC">
            <w:pPr>
              <w:pStyle w:val="Ecotableautexte"/>
              <w:jc w:val="right"/>
              <w:cnfStyle w:val="000000010000" w:firstRow="0" w:lastRow="0" w:firstColumn="0" w:lastColumn="0" w:oddVBand="0" w:evenVBand="0" w:oddHBand="0" w:evenHBand="1" w:firstRowFirstColumn="0" w:firstRowLastColumn="0" w:lastRowFirstColumn="0" w:lastRowLastColumn="0"/>
            </w:pPr>
            <w:r w:rsidRPr="009C03B1">
              <w:t>412</w:t>
            </w:r>
          </w:p>
        </w:tc>
        <w:tc>
          <w:tcPr>
            <w:tcW w:w="890" w:type="dxa"/>
            <w:noWrap/>
          </w:tcPr>
          <w:p w14:paraId="224FA000" w14:textId="77777777" w:rsidR="00310903" w:rsidRPr="008C2B12" w:rsidRDefault="00310903" w:rsidP="00C560DC">
            <w:pPr>
              <w:pStyle w:val="Ecotableautexte"/>
              <w:jc w:val="right"/>
              <w:cnfStyle w:val="000000010000" w:firstRow="0" w:lastRow="0" w:firstColumn="0" w:lastColumn="0" w:oddVBand="0" w:evenVBand="0" w:oddHBand="0" w:evenHBand="1" w:firstRowFirstColumn="0" w:firstRowLastColumn="0" w:lastRowFirstColumn="0" w:lastRowLastColumn="0"/>
            </w:pPr>
            <w:r w:rsidRPr="009C03B1">
              <w:t>212</w:t>
            </w:r>
          </w:p>
        </w:tc>
        <w:tc>
          <w:tcPr>
            <w:tcW w:w="890" w:type="dxa"/>
            <w:noWrap/>
          </w:tcPr>
          <w:p w14:paraId="63B9F57E" w14:textId="77777777" w:rsidR="00310903" w:rsidRPr="008C2B12" w:rsidRDefault="00310903" w:rsidP="00C560DC">
            <w:pPr>
              <w:pStyle w:val="Ecotableautexte"/>
              <w:jc w:val="right"/>
              <w:cnfStyle w:val="000000010000" w:firstRow="0" w:lastRow="0" w:firstColumn="0" w:lastColumn="0" w:oddVBand="0" w:evenVBand="0" w:oddHBand="0" w:evenHBand="1" w:firstRowFirstColumn="0" w:firstRowLastColumn="0" w:lastRowFirstColumn="0" w:lastRowLastColumn="0"/>
            </w:pPr>
            <w:r w:rsidRPr="009C03B1">
              <w:t>55</w:t>
            </w:r>
          </w:p>
        </w:tc>
        <w:tc>
          <w:tcPr>
            <w:tcW w:w="890" w:type="dxa"/>
            <w:noWrap/>
          </w:tcPr>
          <w:p w14:paraId="700BC647" w14:textId="77777777" w:rsidR="00310903" w:rsidRPr="008C2B12" w:rsidRDefault="00310903" w:rsidP="00C560DC">
            <w:pPr>
              <w:pStyle w:val="Ecotableautexte"/>
              <w:jc w:val="right"/>
              <w:cnfStyle w:val="000000010000" w:firstRow="0" w:lastRow="0" w:firstColumn="0" w:lastColumn="0" w:oddVBand="0" w:evenVBand="0" w:oddHBand="0" w:evenHBand="1" w:firstRowFirstColumn="0" w:firstRowLastColumn="0" w:lastRowFirstColumn="0" w:lastRowLastColumn="0"/>
            </w:pPr>
            <w:r w:rsidRPr="009C03B1">
              <w:t>56</w:t>
            </w:r>
          </w:p>
        </w:tc>
        <w:tc>
          <w:tcPr>
            <w:tcW w:w="891" w:type="dxa"/>
            <w:noWrap/>
          </w:tcPr>
          <w:p w14:paraId="0EC27407" w14:textId="77777777" w:rsidR="00310903" w:rsidRPr="008C2B12" w:rsidRDefault="00310903" w:rsidP="00C560DC">
            <w:pPr>
              <w:pStyle w:val="Ecotableautexte"/>
              <w:jc w:val="right"/>
              <w:cnfStyle w:val="000000010000" w:firstRow="0" w:lastRow="0" w:firstColumn="0" w:lastColumn="0" w:oddVBand="0" w:evenVBand="0" w:oddHBand="0" w:evenHBand="1" w:firstRowFirstColumn="0" w:firstRowLastColumn="0" w:lastRowFirstColumn="0" w:lastRowLastColumn="0"/>
            </w:pPr>
            <w:r w:rsidRPr="009C03B1">
              <w:t>58</w:t>
            </w:r>
          </w:p>
        </w:tc>
      </w:tr>
      <w:tr w:rsidR="00310903" w:rsidRPr="00CC6486" w14:paraId="374970B9" w14:textId="77777777" w:rsidTr="00C560D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615" w:type="dxa"/>
            <w:noWrap/>
            <w:hideMark/>
          </w:tcPr>
          <w:p w14:paraId="2CA0DCB2" w14:textId="77777777" w:rsidR="00310903" w:rsidRPr="00CC6486" w:rsidRDefault="00310903" w:rsidP="00C560DC">
            <w:pPr>
              <w:pStyle w:val="Ecotableautexte"/>
              <w:rPr>
                <w:lang w:val="fr-FR" w:eastAsia="fr-CA"/>
              </w:rPr>
            </w:pPr>
            <w:r w:rsidRPr="00CC6486">
              <w:rPr>
                <w:b/>
                <w:bCs/>
                <w:lang w:val="fr-FR" w:eastAsia="fr-CA"/>
              </w:rPr>
              <w:t>É</w:t>
            </w:r>
            <w:r>
              <w:rPr>
                <w:b/>
                <w:bCs/>
                <w:lang w:val="fr-FR" w:eastAsia="fr-CA"/>
              </w:rPr>
              <w:t>missions totales de CO2 évités</w:t>
            </w:r>
          </w:p>
        </w:tc>
        <w:tc>
          <w:tcPr>
            <w:tcW w:w="890" w:type="dxa"/>
          </w:tcPr>
          <w:p w14:paraId="323F665E" w14:textId="77777777" w:rsidR="00310903" w:rsidRPr="00ED2E1D" w:rsidRDefault="00310903" w:rsidP="00C560DC">
            <w:pPr>
              <w:pStyle w:val="Ecotableautexte"/>
              <w:jc w:val="right"/>
              <w:cnfStyle w:val="000000100000" w:firstRow="0" w:lastRow="0" w:firstColumn="0" w:lastColumn="0" w:oddVBand="0" w:evenVBand="0" w:oddHBand="1" w:evenHBand="0" w:firstRowFirstColumn="0" w:firstRowLastColumn="0" w:lastRowFirstColumn="0" w:lastRowLastColumn="0"/>
            </w:pPr>
          </w:p>
        </w:tc>
        <w:tc>
          <w:tcPr>
            <w:tcW w:w="890" w:type="dxa"/>
          </w:tcPr>
          <w:p w14:paraId="4546E57C" w14:textId="77777777" w:rsidR="00310903" w:rsidRPr="008E68A9" w:rsidRDefault="00310903"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lang w:val="fr-FR"/>
              </w:rPr>
            </w:pPr>
            <w:r w:rsidRPr="00132827">
              <w:t>28</w:t>
            </w:r>
          </w:p>
        </w:tc>
        <w:tc>
          <w:tcPr>
            <w:tcW w:w="890" w:type="dxa"/>
          </w:tcPr>
          <w:p w14:paraId="4BDEAEDF" w14:textId="77777777" w:rsidR="00310903" w:rsidRPr="008E68A9" w:rsidRDefault="00310903"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lang w:val="fr-FR"/>
              </w:rPr>
            </w:pPr>
            <w:r w:rsidRPr="00132827">
              <w:t>57</w:t>
            </w:r>
          </w:p>
        </w:tc>
        <w:tc>
          <w:tcPr>
            <w:tcW w:w="890" w:type="dxa"/>
          </w:tcPr>
          <w:p w14:paraId="38E77F46" w14:textId="77777777" w:rsidR="00310903" w:rsidRPr="008E68A9" w:rsidRDefault="00310903"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lang w:val="fr-FR"/>
              </w:rPr>
            </w:pPr>
            <w:r w:rsidRPr="00132827">
              <w:t>88</w:t>
            </w:r>
          </w:p>
        </w:tc>
        <w:tc>
          <w:tcPr>
            <w:tcW w:w="891" w:type="dxa"/>
          </w:tcPr>
          <w:p w14:paraId="240A673D" w14:textId="77777777" w:rsidR="00310903" w:rsidRPr="008E68A9" w:rsidRDefault="00310903"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lang w:val="fr-FR"/>
              </w:rPr>
            </w:pPr>
            <w:r w:rsidRPr="00132827">
              <w:t>194</w:t>
            </w:r>
          </w:p>
        </w:tc>
        <w:tc>
          <w:tcPr>
            <w:tcW w:w="890" w:type="dxa"/>
            <w:noWrap/>
            <w:hideMark/>
          </w:tcPr>
          <w:p w14:paraId="3E275B96" w14:textId="77777777" w:rsidR="00310903" w:rsidRPr="008E68A9" w:rsidRDefault="00310903"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lang w:val="fr-FR"/>
              </w:rPr>
            </w:pPr>
            <w:r w:rsidRPr="00132827">
              <w:t>412</w:t>
            </w:r>
          </w:p>
        </w:tc>
        <w:tc>
          <w:tcPr>
            <w:tcW w:w="890" w:type="dxa"/>
            <w:noWrap/>
            <w:hideMark/>
          </w:tcPr>
          <w:p w14:paraId="06F16DD3" w14:textId="77777777" w:rsidR="00310903" w:rsidRPr="008E68A9" w:rsidRDefault="00310903"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lang w:val="fr-FR"/>
              </w:rPr>
            </w:pPr>
            <w:r w:rsidRPr="00132827">
              <w:t>590</w:t>
            </w:r>
          </w:p>
        </w:tc>
        <w:tc>
          <w:tcPr>
            <w:tcW w:w="890" w:type="dxa"/>
            <w:noWrap/>
            <w:hideMark/>
          </w:tcPr>
          <w:p w14:paraId="770EF371" w14:textId="77777777" w:rsidR="00310903" w:rsidRPr="008E68A9" w:rsidRDefault="00310903"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lang w:val="fr-FR"/>
              </w:rPr>
            </w:pPr>
            <w:r w:rsidRPr="00132827">
              <w:t>608</w:t>
            </w:r>
          </w:p>
        </w:tc>
        <w:tc>
          <w:tcPr>
            <w:tcW w:w="891" w:type="dxa"/>
            <w:noWrap/>
            <w:hideMark/>
          </w:tcPr>
          <w:p w14:paraId="139E344F" w14:textId="77777777" w:rsidR="00310903" w:rsidRPr="008E68A9" w:rsidRDefault="00310903"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lang w:val="fr-FR"/>
              </w:rPr>
            </w:pPr>
            <w:r w:rsidRPr="00132827">
              <w:t>627</w:t>
            </w:r>
          </w:p>
        </w:tc>
      </w:tr>
    </w:tbl>
    <w:p w14:paraId="2EC0577D" w14:textId="1DE33DA6" w:rsidR="00310903" w:rsidRDefault="00B5321B" w:rsidP="00310903">
      <w:pPr>
        <w:pStyle w:val="Ecotexte"/>
      </w:pPr>
      <w:r w:rsidRPr="00097442">
        <w:t xml:space="preserve">Les émissions évitées de </w:t>
      </w:r>
      <w:r>
        <w:t>GES</w:t>
      </w:r>
      <w:r w:rsidRPr="00097442">
        <w:t xml:space="preserve"> </w:t>
      </w:r>
      <w:r>
        <w:t>grâce au</w:t>
      </w:r>
      <w:r w:rsidRPr="00097442">
        <w:t xml:space="preserve"> programme </w:t>
      </w:r>
      <w:r w:rsidR="00310903">
        <w:t>d’atténuation</w:t>
      </w:r>
      <w:r w:rsidR="00310903" w:rsidRPr="00097442">
        <w:t xml:space="preserve"> </w:t>
      </w:r>
      <w:r w:rsidR="00310903">
        <w:t xml:space="preserve">ciblant le parc de véhicules de la municipalité </w:t>
      </w:r>
      <w:r w:rsidR="00310903" w:rsidRPr="00097442">
        <w:t xml:space="preserve">seraient d'environ </w:t>
      </w:r>
      <w:r w:rsidR="00310903">
        <w:t xml:space="preserve">0,6 </w:t>
      </w:r>
      <w:r w:rsidR="00310903" w:rsidRPr="00097442">
        <w:t xml:space="preserve">ktCO2 </w:t>
      </w:r>
      <w:r>
        <w:t xml:space="preserve">à l’horizon </w:t>
      </w:r>
      <w:r w:rsidR="00310903" w:rsidRPr="00097442">
        <w:t>2030</w:t>
      </w:r>
      <w:r w:rsidR="00310903">
        <w:t xml:space="preserve"> </w:t>
      </w:r>
      <w:r w:rsidR="00310903" w:rsidRPr="00097442">
        <w:t xml:space="preserve">et </w:t>
      </w:r>
      <w:r w:rsidR="00310903">
        <w:t>environ</w:t>
      </w:r>
      <w:r w:rsidR="00310903" w:rsidRPr="00097442">
        <w:t xml:space="preserve"> </w:t>
      </w:r>
      <w:r w:rsidR="00310903">
        <w:t xml:space="preserve">2,6 </w:t>
      </w:r>
      <w:r w:rsidR="00310903" w:rsidRPr="00097442">
        <w:t>ktCO2 cumulées sur la période 202</w:t>
      </w:r>
      <w:r w:rsidR="00310903">
        <w:t>3</w:t>
      </w:r>
      <w:r w:rsidR="00310903" w:rsidRPr="00097442">
        <w:t>-20</w:t>
      </w:r>
      <w:r w:rsidR="00310903">
        <w:t>3</w:t>
      </w:r>
      <w:r w:rsidR="00310903" w:rsidRPr="00097442">
        <w:t>0.</w:t>
      </w:r>
      <w:r>
        <w:t xml:space="preserve"> </w:t>
      </w:r>
    </w:p>
    <w:p w14:paraId="23E93160" w14:textId="77777777" w:rsidR="00310903" w:rsidRDefault="00310903" w:rsidP="00310903">
      <w:pPr>
        <w:pStyle w:val="Ecotexte"/>
        <w:jc w:val="center"/>
        <w:rPr>
          <w:lang w:val="fr-FR"/>
        </w:rPr>
      </w:pPr>
      <w:r>
        <w:rPr>
          <w:noProof/>
        </w:rPr>
        <w:drawing>
          <wp:inline distT="0" distB="0" distL="0" distR="0" wp14:anchorId="25B77A43" wp14:editId="0ADA2B9E">
            <wp:extent cx="4549254" cy="2586819"/>
            <wp:effectExtent l="0" t="0" r="3810" b="4445"/>
            <wp:docPr id="259" name="Graphique 259">
              <a:extLst xmlns:a="http://schemas.openxmlformats.org/drawingml/2006/main">
                <a:ext uri="{FF2B5EF4-FFF2-40B4-BE49-F238E27FC236}">
                  <a16:creationId xmlns:a16="http://schemas.microsoft.com/office/drawing/2014/main" id="{0445D434-5BEB-37BB-C897-64CE95CBE8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4417F6FB" w14:textId="5F84AB75" w:rsidR="00310903" w:rsidRPr="00002C32" w:rsidRDefault="00310903" w:rsidP="00310903">
      <w:pPr>
        <w:pStyle w:val="Lgende"/>
        <w:jc w:val="center"/>
        <w:rPr>
          <w:noProof/>
          <w:szCs w:val="16"/>
          <w:lang w:val="fr-FR"/>
        </w:rPr>
      </w:pPr>
      <w:bookmarkStart w:id="231" w:name="_Toc132243076"/>
      <w:r w:rsidRPr="00002C32">
        <w:rPr>
          <w:szCs w:val="16"/>
          <w:lang w:val="fr-FR"/>
        </w:rPr>
        <w:t xml:space="preserve">Figure </w:t>
      </w:r>
      <w:r w:rsidRPr="00322DDF">
        <w:rPr>
          <w:szCs w:val="16"/>
        </w:rPr>
        <w:fldChar w:fldCharType="begin"/>
      </w:r>
      <w:r w:rsidRPr="00002C32">
        <w:rPr>
          <w:szCs w:val="16"/>
          <w:lang w:val="fr-FR"/>
        </w:rPr>
        <w:instrText xml:space="preserve"> SEQ Figure \* ARABIC </w:instrText>
      </w:r>
      <w:r w:rsidRPr="00322DDF">
        <w:rPr>
          <w:szCs w:val="16"/>
        </w:rPr>
        <w:fldChar w:fldCharType="separate"/>
      </w:r>
      <w:r w:rsidR="00733065">
        <w:rPr>
          <w:noProof/>
          <w:szCs w:val="16"/>
          <w:lang w:val="fr-FR"/>
        </w:rPr>
        <w:t>27</w:t>
      </w:r>
      <w:r w:rsidRPr="00322DDF">
        <w:rPr>
          <w:szCs w:val="16"/>
        </w:rPr>
        <w:fldChar w:fldCharType="end"/>
      </w:r>
      <w:r w:rsidRPr="00002C32">
        <w:rPr>
          <w:szCs w:val="16"/>
          <w:lang w:val="fr-FR"/>
        </w:rPr>
        <w:t> : Trajectoire des émissions de GES du parc des véhicules</w:t>
      </w:r>
      <w:r w:rsidR="00B5321B" w:rsidRPr="00002C32">
        <w:rPr>
          <w:szCs w:val="16"/>
          <w:lang w:val="fr-FR"/>
        </w:rPr>
        <w:t xml:space="preserve"> selon les deux scénarios BaU et BaC</w:t>
      </w:r>
      <w:bookmarkEnd w:id="231"/>
    </w:p>
    <w:p w14:paraId="666AE37B" w14:textId="77777777" w:rsidR="00310903" w:rsidRDefault="00310903" w:rsidP="00F72141">
      <w:pPr>
        <w:pStyle w:val="Ecotext"/>
        <w:rPr>
          <w:lang w:val="fr-FR"/>
        </w:rPr>
      </w:pPr>
    </w:p>
    <w:p w14:paraId="4F8B117B" w14:textId="77777777" w:rsidR="00310903" w:rsidRPr="00736F73" w:rsidRDefault="00310903" w:rsidP="00310903">
      <w:pPr>
        <w:pStyle w:val="EcoTitleBold"/>
        <w:rPr>
          <w:lang w:val="fr-FR"/>
        </w:rPr>
      </w:pPr>
      <w:r>
        <w:rPr>
          <w:lang w:val="fr-FR"/>
        </w:rPr>
        <w:lastRenderedPageBreak/>
        <w:t>Plan d’action atténuation Bâtiments municipaux</w:t>
      </w:r>
      <w:r w:rsidRPr="00736F73">
        <w:rPr>
          <w:lang w:val="fr-FR"/>
        </w:rPr>
        <w:t> :</w:t>
      </w:r>
    </w:p>
    <w:p w14:paraId="252A8BDA" w14:textId="77777777" w:rsidR="00310903" w:rsidRDefault="00310903" w:rsidP="00310903">
      <w:pPr>
        <w:pStyle w:val="Ecotext"/>
        <w:rPr>
          <w:lang w:val="fr-FR"/>
        </w:rPr>
      </w:pPr>
      <w:r w:rsidRPr="00F61ADB">
        <w:rPr>
          <w:lang w:val="fr-FR"/>
        </w:rPr>
        <w:t xml:space="preserve">Les impacts </w:t>
      </w:r>
      <w:r>
        <w:rPr>
          <w:lang w:val="fr-FR"/>
        </w:rPr>
        <w:t xml:space="preserve">du plan d’action atténuation ciblant les bâtiments municipaux </w:t>
      </w:r>
      <w:r w:rsidRPr="00F61ADB">
        <w:rPr>
          <w:lang w:val="fr-FR"/>
        </w:rPr>
        <w:t>son</w:t>
      </w:r>
      <w:r>
        <w:rPr>
          <w:lang w:val="fr-FR"/>
        </w:rPr>
        <w:t>t</w:t>
      </w:r>
      <w:r w:rsidRPr="00F61ADB">
        <w:rPr>
          <w:lang w:val="fr-FR"/>
        </w:rPr>
        <w:t xml:space="preserve"> calculés </w:t>
      </w:r>
      <w:r>
        <w:rPr>
          <w:lang w:val="fr-FR"/>
        </w:rPr>
        <w:t>sur la base des hypothèses suivantes :</w:t>
      </w:r>
    </w:p>
    <w:p w14:paraId="6C4400CF" w14:textId="1CAA3FC5" w:rsidR="00310903" w:rsidRDefault="00310903" w:rsidP="00310903">
      <w:pPr>
        <w:pStyle w:val="Ecotexte"/>
        <w:numPr>
          <w:ilvl w:val="0"/>
          <w:numId w:val="16"/>
        </w:numPr>
      </w:pPr>
      <w:r>
        <w:t>Une croissance de la consommation des bâtiments en 2030 correspondant à la croissance annuelle moyenne constatée sur la période 2010-2021, soit +2,8 % /an.</w:t>
      </w:r>
    </w:p>
    <w:p w14:paraId="07E00482" w14:textId="15B725B3" w:rsidR="00310903" w:rsidRDefault="00B5321B" w:rsidP="00310903">
      <w:pPr>
        <w:pStyle w:val="Ecotexte"/>
        <w:numPr>
          <w:ilvl w:val="0"/>
          <w:numId w:val="16"/>
        </w:numPr>
      </w:pPr>
      <w:r>
        <w:t>Une économie sur la</w:t>
      </w:r>
      <w:r w:rsidR="00310903">
        <w:t xml:space="preserve"> consommation d’électricité des bâtiments municipaux </w:t>
      </w:r>
      <w:r w:rsidR="009540B1">
        <w:t>d’au moins 20% à partir de 2024, et de 50% à partir de 2027, à trave</w:t>
      </w:r>
      <w:r w:rsidR="00310903">
        <w:t>rs l’adoption des technologies EE.</w:t>
      </w:r>
    </w:p>
    <w:p w14:paraId="381993B8" w14:textId="77777777" w:rsidR="00310903" w:rsidRPr="00F66986" w:rsidRDefault="00310903" w:rsidP="00310903">
      <w:pPr>
        <w:pStyle w:val="Ecotexte"/>
        <w:numPr>
          <w:ilvl w:val="0"/>
          <w:numId w:val="16"/>
        </w:numPr>
      </w:pPr>
      <w:r>
        <w:t>La satisfaction de 100% de la demande électrique des bâtiments par des systèmes PV à partir de 2028.</w:t>
      </w:r>
    </w:p>
    <w:p w14:paraId="4844BEED" w14:textId="15D455D3" w:rsidR="00310903" w:rsidRPr="00736F73" w:rsidRDefault="000C40D9" w:rsidP="00310903">
      <w:pPr>
        <w:pStyle w:val="EcoTitleBold"/>
        <w:rPr>
          <w:i/>
          <w:iCs/>
          <w:color w:val="538135" w:themeColor="accent6" w:themeShade="BF"/>
          <w:lang w:val="fr-FR"/>
        </w:rPr>
      </w:pPr>
      <w:r>
        <w:rPr>
          <w:i/>
          <w:iCs/>
          <w:color w:val="538135" w:themeColor="accent6" w:themeShade="BF"/>
          <w:lang w:val="fr-FR"/>
        </w:rPr>
        <w:t>É</w:t>
      </w:r>
      <w:r w:rsidR="00310903" w:rsidRPr="00736F73">
        <w:rPr>
          <w:i/>
          <w:iCs/>
          <w:color w:val="538135" w:themeColor="accent6" w:themeShade="BF"/>
          <w:lang w:val="fr-FR"/>
        </w:rPr>
        <w:t>conomies d’énergie</w:t>
      </w:r>
    </w:p>
    <w:p w14:paraId="105D7613" w14:textId="2E2DFFD2" w:rsidR="00310903" w:rsidRDefault="00310903" w:rsidP="00310903">
      <w:pPr>
        <w:pStyle w:val="Ecotexte"/>
        <w:rPr>
          <w:lang w:val="fr-FR"/>
        </w:rPr>
      </w:pPr>
      <w:r w:rsidRPr="0007025D">
        <w:rPr>
          <w:lang w:val="fr-FR"/>
        </w:rPr>
        <w:t xml:space="preserve">Le potentiel d'économies </w:t>
      </w:r>
      <w:r>
        <w:rPr>
          <w:lang w:val="fr-FR"/>
        </w:rPr>
        <w:t>d’électricité et d’intégration du PV au niveau des bâtiments publics</w:t>
      </w:r>
      <w:r w:rsidRPr="0007025D">
        <w:rPr>
          <w:lang w:val="fr-FR"/>
        </w:rPr>
        <w:t xml:space="preserve"> est estimé sur la base des </w:t>
      </w:r>
      <w:r w:rsidR="009540B1">
        <w:rPr>
          <w:lang w:val="fr-FR"/>
        </w:rPr>
        <w:t>chiffrages</w:t>
      </w:r>
      <w:r w:rsidR="009540B1" w:rsidRPr="0007025D">
        <w:rPr>
          <w:lang w:val="fr-FR"/>
        </w:rPr>
        <w:t xml:space="preserve"> présentés dans le tableau suivant</w:t>
      </w:r>
      <w:r w:rsidR="009540B1">
        <w:rPr>
          <w:lang w:val="fr-FR"/>
        </w:rPr>
        <w:t>.</w:t>
      </w:r>
    </w:p>
    <w:p w14:paraId="6C87608F" w14:textId="31031EB2" w:rsidR="00310903" w:rsidRPr="00C77176" w:rsidRDefault="00310903" w:rsidP="00F72141">
      <w:pPr>
        <w:pStyle w:val="Ecolgendetableau"/>
        <w:rPr>
          <w:lang w:val="fr-FR"/>
        </w:rPr>
      </w:pPr>
      <w:r w:rsidRPr="00C77176">
        <w:rPr>
          <w:lang w:val="fr-FR"/>
        </w:rPr>
        <w:t>Table </w:t>
      </w:r>
      <w:r>
        <w:fldChar w:fldCharType="begin"/>
      </w:r>
      <w:r w:rsidRPr="00C77176">
        <w:rPr>
          <w:lang w:val="fr-FR"/>
        </w:rPr>
        <w:instrText xml:space="preserve"> SEQ Table \* ARABIC </w:instrText>
      </w:r>
      <w:r>
        <w:fldChar w:fldCharType="separate"/>
      </w:r>
      <w:r w:rsidR="00733065">
        <w:rPr>
          <w:noProof/>
          <w:lang w:val="fr-FR"/>
        </w:rPr>
        <w:t>1</w:t>
      </w:r>
      <w:r>
        <w:fldChar w:fldCharType="end"/>
      </w:r>
      <w:r w:rsidRPr="00C77176">
        <w:rPr>
          <w:lang w:val="fr-FR"/>
        </w:rPr>
        <w:t xml:space="preserve">: </w:t>
      </w:r>
      <w:r w:rsidR="009540B1">
        <w:rPr>
          <w:lang w:val="fr-FR"/>
        </w:rPr>
        <w:t>Principaux résultats des simulations du plan d’action portant sur les bâtiments municipaux</w:t>
      </w:r>
    </w:p>
    <w:tbl>
      <w:tblPr>
        <w:tblStyle w:val="Econoler15"/>
        <w:tblW w:w="10059" w:type="dxa"/>
        <w:tblLayout w:type="fixed"/>
        <w:tblLook w:val="04A0" w:firstRow="1" w:lastRow="0" w:firstColumn="1" w:lastColumn="0" w:noHBand="0" w:noVBand="1"/>
      </w:tblPr>
      <w:tblGrid>
        <w:gridCol w:w="1696"/>
        <w:gridCol w:w="929"/>
        <w:gridCol w:w="929"/>
        <w:gridCol w:w="929"/>
        <w:gridCol w:w="929"/>
        <w:gridCol w:w="930"/>
        <w:gridCol w:w="929"/>
        <w:gridCol w:w="929"/>
        <w:gridCol w:w="929"/>
        <w:gridCol w:w="930"/>
      </w:tblGrid>
      <w:tr w:rsidR="00310903" w:rsidRPr="00CC6486" w14:paraId="0138C65D" w14:textId="77777777" w:rsidTr="00C560DC">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696" w:type="dxa"/>
            <w:noWrap/>
            <w:hideMark/>
          </w:tcPr>
          <w:p w14:paraId="20904DDB" w14:textId="77777777" w:rsidR="00310903" w:rsidRPr="00C77176" w:rsidRDefault="00310903" w:rsidP="00C560DC">
            <w:pPr>
              <w:pStyle w:val="Ecotableautitre"/>
              <w:rPr>
                <w:rFonts w:cs="Arial"/>
                <w:sz w:val="18"/>
                <w:szCs w:val="18"/>
                <w:lang w:val="fr-FR" w:eastAsia="fr-CA"/>
              </w:rPr>
            </w:pPr>
            <w:r w:rsidRPr="00C77176">
              <w:rPr>
                <w:rFonts w:cs="Arial"/>
                <w:sz w:val="18"/>
                <w:szCs w:val="18"/>
                <w:lang w:val="fr-FR" w:eastAsia="fr-CA"/>
              </w:rPr>
              <w:t>Actions d’EE</w:t>
            </w:r>
          </w:p>
        </w:tc>
        <w:tc>
          <w:tcPr>
            <w:tcW w:w="929" w:type="dxa"/>
            <w:noWrap/>
            <w:hideMark/>
          </w:tcPr>
          <w:p w14:paraId="5B07806E" w14:textId="77777777" w:rsidR="00310903" w:rsidRPr="00C77176" w:rsidRDefault="00310903" w:rsidP="00C560DC">
            <w:pPr>
              <w:pStyle w:val="Ecotableautitre"/>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2022</w:t>
            </w:r>
          </w:p>
        </w:tc>
        <w:tc>
          <w:tcPr>
            <w:tcW w:w="929" w:type="dxa"/>
          </w:tcPr>
          <w:p w14:paraId="49D6ECCD" w14:textId="77777777" w:rsidR="00310903" w:rsidRPr="00C77176" w:rsidRDefault="00310903" w:rsidP="00C560DC">
            <w:pPr>
              <w:pStyle w:val="Ecotableautitre"/>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2023</w:t>
            </w:r>
          </w:p>
        </w:tc>
        <w:tc>
          <w:tcPr>
            <w:tcW w:w="929" w:type="dxa"/>
          </w:tcPr>
          <w:p w14:paraId="55476371" w14:textId="77777777" w:rsidR="00310903" w:rsidRPr="00C77176" w:rsidRDefault="00310903" w:rsidP="00C560DC">
            <w:pPr>
              <w:pStyle w:val="Ecotableautitre"/>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2024</w:t>
            </w:r>
          </w:p>
        </w:tc>
        <w:tc>
          <w:tcPr>
            <w:tcW w:w="929" w:type="dxa"/>
          </w:tcPr>
          <w:p w14:paraId="2EBEC044" w14:textId="77777777" w:rsidR="00310903" w:rsidRPr="00C77176" w:rsidRDefault="00310903" w:rsidP="00C560DC">
            <w:pPr>
              <w:pStyle w:val="Ecotableautitre"/>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2025</w:t>
            </w:r>
          </w:p>
        </w:tc>
        <w:tc>
          <w:tcPr>
            <w:tcW w:w="930" w:type="dxa"/>
          </w:tcPr>
          <w:p w14:paraId="66E2BEDA" w14:textId="77777777" w:rsidR="00310903" w:rsidRPr="00C77176" w:rsidRDefault="00310903" w:rsidP="00C560DC">
            <w:pPr>
              <w:pStyle w:val="Ecotableautitre"/>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2026</w:t>
            </w:r>
          </w:p>
        </w:tc>
        <w:tc>
          <w:tcPr>
            <w:tcW w:w="929" w:type="dxa"/>
            <w:noWrap/>
            <w:hideMark/>
          </w:tcPr>
          <w:p w14:paraId="23C09C58" w14:textId="77777777" w:rsidR="00310903" w:rsidRPr="00C77176" w:rsidRDefault="00310903" w:rsidP="00C560DC">
            <w:pPr>
              <w:pStyle w:val="Ecotableautitre"/>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2027</w:t>
            </w:r>
          </w:p>
        </w:tc>
        <w:tc>
          <w:tcPr>
            <w:tcW w:w="929" w:type="dxa"/>
            <w:noWrap/>
            <w:hideMark/>
          </w:tcPr>
          <w:p w14:paraId="2F3AAC12" w14:textId="77777777" w:rsidR="00310903" w:rsidRPr="00C77176" w:rsidRDefault="00310903" w:rsidP="00C560DC">
            <w:pPr>
              <w:pStyle w:val="Ecotableautitre"/>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2028</w:t>
            </w:r>
          </w:p>
        </w:tc>
        <w:tc>
          <w:tcPr>
            <w:tcW w:w="929" w:type="dxa"/>
            <w:noWrap/>
            <w:hideMark/>
          </w:tcPr>
          <w:p w14:paraId="78E7E8AE" w14:textId="77777777" w:rsidR="00310903" w:rsidRPr="00C77176" w:rsidRDefault="00310903" w:rsidP="00C560DC">
            <w:pPr>
              <w:pStyle w:val="Ecotableautitre"/>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2029</w:t>
            </w:r>
          </w:p>
        </w:tc>
        <w:tc>
          <w:tcPr>
            <w:tcW w:w="930" w:type="dxa"/>
            <w:noWrap/>
            <w:hideMark/>
          </w:tcPr>
          <w:p w14:paraId="73D6599D" w14:textId="77777777" w:rsidR="00310903" w:rsidRPr="00C77176" w:rsidRDefault="00310903" w:rsidP="00C560DC">
            <w:pPr>
              <w:pStyle w:val="Ecotableautitre"/>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2030</w:t>
            </w:r>
          </w:p>
        </w:tc>
      </w:tr>
      <w:tr w:rsidR="00310903" w:rsidRPr="00CC6486" w14:paraId="562A25FB" w14:textId="77777777" w:rsidTr="00C560D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696" w:type="dxa"/>
            <w:noWrap/>
            <w:hideMark/>
          </w:tcPr>
          <w:p w14:paraId="7A1E87AB" w14:textId="77777777" w:rsidR="00310903" w:rsidRPr="00C77176" w:rsidRDefault="00310903" w:rsidP="00C560DC">
            <w:pPr>
              <w:pStyle w:val="Ecotableautexte"/>
              <w:rPr>
                <w:rFonts w:cs="Arial"/>
                <w:sz w:val="18"/>
                <w:szCs w:val="18"/>
                <w:lang w:val="fr-FR" w:eastAsia="fr-CA"/>
              </w:rPr>
            </w:pPr>
            <w:r w:rsidRPr="00C77176">
              <w:rPr>
                <w:rFonts w:cs="Arial"/>
                <w:sz w:val="18"/>
                <w:szCs w:val="18"/>
                <w:lang w:val="fr-FR" w:eastAsia="fr-CA"/>
              </w:rPr>
              <w:t>Demande d’électricité BaU scénario</w:t>
            </w:r>
            <w:r>
              <w:rPr>
                <w:rFonts w:cs="Arial"/>
                <w:sz w:val="18"/>
                <w:szCs w:val="18"/>
                <w:lang w:val="fr-FR" w:eastAsia="fr-CA"/>
              </w:rPr>
              <w:t xml:space="preserve"> </w:t>
            </w:r>
            <w:r w:rsidRPr="00C77176">
              <w:rPr>
                <w:rFonts w:cs="Arial"/>
                <w:b/>
                <w:bCs/>
                <w:sz w:val="18"/>
                <w:szCs w:val="18"/>
                <w:lang w:val="fr-FR" w:eastAsia="fr-CA"/>
              </w:rPr>
              <w:t>(GWh)</w:t>
            </w:r>
          </w:p>
        </w:tc>
        <w:tc>
          <w:tcPr>
            <w:tcW w:w="929" w:type="dxa"/>
            <w:tcBorders>
              <w:top w:val="single" w:sz="4" w:space="0" w:color="auto"/>
              <w:left w:val="single" w:sz="4" w:space="0" w:color="auto"/>
              <w:bottom w:val="single" w:sz="4" w:space="0" w:color="auto"/>
              <w:right w:val="single" w:sz="4" w:space="0" w:color="auto"/>
            </w:tcBorders>
            <w:shd w:val="clear" w:color="auto" w:fill="auto"/>
            <w:noWrap/>
            <w:hideMark/>
          </w:tcPr>
          <w:p w14:paraId="00479992" w14:textId="77777777" w:rsidR="00310903" w:rsidRPr="00BB24AF" w:rsidRDefault="00310903" w:rsidP="00C560DC">
            <w:pPr>
              <w:pStyle w:val="Ecotableautexte"/>
              <w:jc w:val="center"/>
              <w:cnfStyle w:val="000000100000" w:firstRow="0" w:lastRow="0" w:firstColumn="0" w:lastColumn="0" w:oddVBand="0" w:evenVBand="0" w:oddHBand="1" w:evenHBand="0" w:firstRowFirstColumn="0" w:firstRowLastColumn="0" w:lastRowFirstColumn="0" w:lastRowLastColumn="0"/>
              <w:rPr>
                <w:rFonts w:cs="Arial"/>
                <w:szCs w:val="20"/>
                <w:lang w:val="fr-FR" w:eastAsia="fr-CA"/>
              </w:rPr>
            </w:pPr>
            <w:r w:rsidRPr="0037751C">
              <w:t>0,34</w:t>
            </w:r>
          </w:p>
        </w:tc>
        <w:tc>
          <w:tcPr>
            <w:tcW w:w="929" w:type="dxa"/>
            <w:tcBorders>
              <w:top w:val="single" w:sz="4" w:space="0" w:color="auto"/>
              <w:left w:val="nil"/>
              <w:bottom w:val="single" w:sz="4" w:space="0" w:color="auto"/>
              <w:right w:val="single" w:sz="4" w:space="0" w:color="auto"/>
            </w:tcBorders>
            <w:shd w:val="clear" w:color="auto" w:fill="auto"/>
          </w:tcPr>
          <w:p w14:paraId="55DB2B03" w14:textId="77777777" w:rsidR="00310903" w:rsidRPr="00BB24AF" w:rsidRDefault="00310903" w:rsidP="00C560DC">
            <w:pPr>
              <w:pStyle w:val="Ecotableautexte"/>
              <w:jc w:val="center"/>
              <w:cnfStyle w:val="000000100000" w:firstRow="0" w:lastRow="0" w:firstColumn="0" w:lastColumn="0" w:oddVBand="0" w:evenVBand="0" w:oddHBand="1" w:evenHBand="0" w:firstRowFirstColumn="0" w:firstRowLastColumn="0" w:lastRowFirstColumn="0" w:lastRowLastColumn="0"/>
              <w:rPr>
                <w:rFonts w:cs="Arial"/>
                <w:szCs w:val="20"/>
                <w:lang w:val="fr-FR"/>
              </w:rPr>
            </w:pPr>
            <w:r w:rsidRPr="0037751C">
              <w:t>0,35</w:t>
            </w:r>
          </w:p>
        </w:tc>
        <w:tc>
          <w:tcPr>
            <w:tcW w:w="929" w:type="dxa"/>
            <w:tcBorders>
              <w:top w:val="single" w:sz="4" w:space="0" w:color="auto"/>
              <w:left w:val="nil"/>
              <w:bottom w:val="single" w:sz="4" w:space="0" w:color="auto"/>
              <w:right w:val="single" w:sz="4" w:space="0" w:color="auto"/>
            </w:tcBorders>
            <w:shd w:val="clear" w:color="auto" w:fill="auto"/>
          </w:tcPr>
          <w:p w14:paraId="540DFC0A" w14:textId="77777777" w:rsidR="00310903" w:rsidRPr="00BB24AF" w:rsidRDefault="00310903" w:rsidP="00C560DC">
            <w:pPr>
              <w:pStyle w:val="Ecotableautexte"/>
              <w:jc w:val="center"/>
              <w:cnfStyle w:val="000000100000" w:firstRow="0" w:lastRow="0" w:firstColumn="0" w:lastColumn="0" w:oddVBand="0" w:evenVBand="0" w:oddHBand="1" w:evenHBand="0" w:firstRowFirstColumn="0" w:firstRowLastColumn="0" w:lastRowFirstColumn="0" w:lastRowLastColumn="0"/>
              <w:rPr>
                <w:rFonts w:cs="Arial"/>
                <w:szCs w:val="20"/>
                <w:lang w:val="fr-FR"/>
              </w:rPr>
            </w:pPr>
            <w:r w:rsidRPr="0037751C">
              <w:t>0,36</w:t>
            </w:r>
          </w:p>
        </w:tc>
        <w:tc>
          <w:tcPr>
            <w:tcW w:w="929" w:type="dxa"/>
            <w:tcBorders>
              <w:top w:val="single" w:sz="4" w:space="0" w:color="auto"/>
              <w:left w:val="nil"/>
              <w:bottom w:val="single" w:sz="4" w:space="0" w:color="auto"/>
              <w:right w:val="single" w:sz="4" w:space="0" w:color="auto"/>
            </w:tcBorders>
            <w:shd w:val="clear" w:color="auto" w:fill="auto"/>
          </w:tcPr>
          <w:p w14:paraId="378AEDB7" w14:textId="77777777" w:rsidR="00310903" w:rsidRPr="00BB24AF" w:rsidRDefault="00310903" w:rsidP="00C560DC">
            <w:pPr>
              <w:pStyle w:val="Ecotableautexte"/>
              <w:jc w:val="center"/>
              <w:cnfStyle w:val="000000100000" w:firstRow="0" w:lastRow="0" w:firstColumn="0" w:lastColumn="0" w:oddVBand="0" w:evenVBand="0" w:oddHBand="1" w:evenHBand="0" w:firstRowFirstColumn="0" w:firstRowLastColumn="0" w:lastRowFirstColumn="0" w:lastRowLastColumn="0"/>
              <w:rPr>
                <w:rFonts w:cs="Arial"/>
                <w:szCs w:val="20"/>
                <w:lang w:val="fr-FR"/>
              </w:rPr>
            </w:pPr>
            <w:r w:rsidRPr="0037751C">
              <w:t>0,37</w:t>
            </w:r>
          </w:p>
        </w:tc>
        <w:tc>
          <w:tcPr>
            <w:tcW w:w="930" w:type="dxa"/>
            <w:tcBorders>
              <w:top w:val="single" w:sz="4" w:space="0" w:color="auto"/>
              <w:left w:val="nil"/>
              <w:bottom w:val="single" w:sz="4" w:space="0" w:color="auto"/>
              <w:right w:val="single" w:sz="4" w:space="0" w:color="auto"/>
            </w:tcBorders>
            <w:shd w:val="clear" w:color="auto" w:fill="auto"/>
          </w:tcPr>
          <w:p w14:paraId="67CE5667" w14:textId="77777777" w:rsidR="00310903" w:rsidRPr="00BB24AF" w:rsidRDefault="00310903" w:rsidP="00C560DC">
            <w:pPr>
              <w:pStyle w:val="Ecotableautexte"/>
              <w:jc w:val="center"/>
              <w:cnfStyle w:val="000000100000" w:firstRow="0" w:lastRow="0" w:firstColumn="0" w:lastColumn="0" w:oddVBand="0" w:evenVBand="0" w:oddHBand="1" w:evenHBand="0" w:firstRowFirstColumn="0" w:firstRowLastColumn="0" w:lastRowFirstColumn="0" w:lastRowLastColumn="0"/>
              <w:rPr>
                <w:rFonts w:cs="Arial"/>
                <w:szCs w:val="20"/>
                <w:lang w:val="fr-FR"/>
              </w:rPr>
            </w:pPr>
            <w:r w:rsidRPr="0037751C">
              <w:t>0,38</w:t>
            </w:r>
          </w:p>
        </w:tc>
        <w:tc>
          <w:tcPr>
            <w:tcW w:w="929" w:type="dxa"/>
            <w:tcBorders>
              <w:top w:val="single" w:sz="4" w:space="0" w:color="auto"/>
              <w:left w:val="nil"/>
              <w:bottom w:val="single" w:sz="4" w:space="0" w:color="auto"/>
              <w:right w:val="single" w:sz="4" w:space="0" w:color="auto"/>
            </w:tcBorders>
            <w:shd w:val="clear" w:color="auto" w:fill="auto"/>
            <w:noWrap/>
            <w:hideMark/>
          </w:tcPr>
          <w:p w14:paraId="71D58DD9" w14:textId="77777777" w:rsidR="00310903" w:rsidRPr="00BB24AF" w:rsidRDefault="00310903" w:rsidP="00C560DC">
            <w:pPr>
              <w:pStyle w:val="Ecotableautexte"/>
              <w:jc w:val="center"/>
              <w:cnfStyle w:val="000000100000" w:firstRow="0" w:lastRow="0" w:firstColumn="0" w:lastColumn="0" w:oddVBand="0" w:evenVBand="0" w:oddHBand="1" w:evenHBand="0" w:firstRowFirstColumn="0" w:firstRowLastColumn="0" w:lastRowFirstColumn="0" w:lastRowLastColumn="0"/>
              <w:rPr>
                <w:rFonts w:cs="Arial"/>
                <w:szCs w:val="20"/>
                <w:lang w:val="fr-FR" w:eastAsia="fr-CA"/>
              </w:rPr>
            </w:pPr>
            <w:r w:rsidRPr="0037751C">
              <w:t>0,39</w:t>
            </w:r>
          </w:p>
        </w:tc>
        <w:tc>
          <w:tcPr>
            <w:tcW w:w="929" w:type="dxa"/>
            <w:tcBorders>
              <w:top w:val="single" w:sz="4" w:space="0" w:color="auto"/>
              <w:left w:val="nil"/>
              <w:bottom w:val="single" w:sz="4" w:space="0" w:color="auto"/>
              <w:right w:val="single" w:sz="4" w:space="0" w:color="auto"/>
            </w:tcBorders>
            <w:shd w:val="clear" w:color="auto" w:fill="auto"/>
            <w:noWrap/>
            <w:hideMark/>
          </w:tcPr>
          <w:p w14:paraId="28AFB545" w14:textId="77777777" w:rsidR="00310903" w:rsidRPr="00BB24AF" w:rsidRDefault="00310903" w:rsidP="00C560DC">
            <w:pPr>
              <w:pStyle w:val="Ecotableautexte"/>
              <w:jc w:val="center"/>
              <w:cnfStyle w:val="000000100000" w:firstRow="0" w:lastRow="0" w:firstColumn="0" w:lastColumn="0" w:oddVBand="0" w:evenVBand="0" w:oddHBand="1" w:evenHBand="0" w:firstRowFirstColumn="0" w:firstRowLastColumn="0" w:lastRowFirstColumn="0" w:lastRowLastColumn="0"/>
              <w:rPr>
                <w:rFonts w:cs="Arial"/>
                <w:szCs w:val="20"/>
                <w:lang w:val="fr-FR" w:eastAsia="fr-CA"/>
              </w:rPr>
            </w:pPr>
            <w:r w:rsidRPr="0037751C">
              <w:t>0,41</w:t>
            </w:r>
          </w:p>
        </w:tc>
        <w:tc>
          <w:tcPr>
            <w:tcW w:w="929" w:type="dxa"/>
            <w:tcBorders>
              <w:top w:val="single" w:sz="4" w:space="0" w:color="auto"/>
              <w:left w:val="nil"/>
              <w:bottom w:val="single" w:sz="4" w:space="0" w:color="auto"/>
              <w:right w:val="single" w:sz="4" w:space="0" w:color="auto"/>
            </w:tcBorders>
            <w:shd w:val="clear" w:color="auto" w:fill="auto"/>
            <w:noWrap/>
            <w:hideMark/>
          </w:tcPr>
          <w:p w14:paraId="77C9E038" w14:textId="77777777" w:rsidR="00310903" w:rsidRPr="00BB24AF" w:rsidRDefault="00310903" w:rsidP="00C560DC">
            <w:pPr>
              <w:pStyle w:val="Ecotableautexte"/>
              <w:jc w:val="center"/>
              <w:cnfStyle w:val="000000100000" w:firstRow="0" w:lastRow="0" w:firstColumn="0" w:lastColumn="0" w:oddVBand="0" w:evenVBand="0" w:oddHBand="1" w:evenHBand="0" w:firstRowFirstColumn="0" w:firstRowLastColumn="0" w:lastRowFirstColumn="0" w:lastRowLastColumn="0"/>
              <w:rPr>
                <w:rFonts w:cs="Arial"/>
                <w:szCs w:val="20"/>
                <w:lang w:val="fr-FR" w:eastAsia="fr-CA"/>
              </w:rPr>
            </w:pPr>
            <w:r w:rsidRPr="0037751C">
              <w:t>0,42</w:t>
            </w:r>
          </w:p>
        </w:tc>
        <w:tc>
          <w:tcPr>
            <w:tcW w:w="930" w:type="dxa"/>
            <w:tcBorders>
              <w:top w:val="single" w:sz="4" w:space="0" w:color="auto"/>
              <w:left w:val="nil"/>
              <w:bottom w:val="single" w:sz="4" w:space="0" w:color="auto"/>
              <w:right w:val="single" w:sz="4" w:space="0" w:color="auto"/>
            </w:tcBorders>
            <w:shd w:val="clear" w:color="auto" w:fill="auto"/>
            <w:noWrap/>
            <w:hideMark/>
          </w:tcPr>
          <w:p w14:paraId="16ABC17A" w14:textId="77777777" w:rsidR="00310903" w:rsidRPr="00BB24AF" w:rsidRDefault="00310903" w:rsidP="00C560DC">
            <w:pPr>
              <w:pStyle w:val="Ecotableautexte"/>
              <w:jc w:val="center"/>
              <w:cnfStyle w:val="000000100000" w:firstRow="0" w:lastRow="0" w:firstColumn="0" w:lastColumn="0" w:oddVBand="0" w:evenVBand="0" w:oddHBand="1" w:evenHBand="0" w:firstRowFirstColumn="0" w:firstRowLastColumn="0" w:lastRowFirstColumn="0" w:lastRowLastColumn="0"/>
              <w:rPr>
                <w:rFonts w:cs="Arial"/>
                <w:szCs w:val="20"/>
                <w:lang w:val="fr-FR" w:eastAsia="fr-CA"/>
              </w:rPr>
            </w:pPr>
            <w:r w:rsidRPr="0037751C">
              <w:t>0,43</w:t>
            </w:r>
          </w:p>
        </w:tc>
      </w:tr>
      <w:tr w:rsidR="00310903" w:rsidRPr="00CC6486" w14:paraId="56A78C0B" w14:textId="77777777" w:rsidTr="00C560DC">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696" w:type="dxa"/>
            <w:noWrap/>
            <w:hideMark/>
          </w:tcPr>
          <w:p w14:paraId="2A000506" w14:textId="3EB1D60C" w:rsidR="00310903" w:rsidRPr="00C77176" w:rsidRDefault="00310903" w:rsidP="00C560DC">
            <w:pPr>
              <w:pStyle w:val="Ecotableautexte"/>
              <w:rPr>
                <w:rFonts w:cs="Arial"/>
                <w:sz w:val="18"/>
                <w:szCs w:val="18"/>
                <w:lang w:val="fr-FR" w:eastAsia="fr-CA"/>
              </w:rPr>
            </w:pPr>
            <w:r>
              <w:rPr>
                <w:lang w:val="fr-FR" w:eastAsia="fr-CA"/>
              </w:rPr>
              <w:t xml:space="preserve">% </w:t>
            </w:r>
            <w:r w:rsidR="009540B1">
              <w:rPr>
                <w:lang w:val="fr-FR" w:eastAsia="fr-CA"/>
              </w:rPr>
              <w:t xml:space="preserve">d’économie </w:t>
            </w:r>
            <w:r>
              <w:rPr>
                <w:lang w:val="fr-FR" w:eastAsia="fr-CA"/>
              </w:rPr>
              <w:t>d’énergie</w:t>
            </w:r>
          </w:p>
        </w:tc>
        <w:tc>
          <w:tcPr>
            <w:tcW w:w="929" w:type="dxa"/>
            <w:noWrap/>
            <w:hideMark/>
          </w:tcPr>
          <w:p w14:paraId="5DCD6DCD" w14:textId="77777777" w:rsidR="00310903" w:rsidRPr="00BB24AF" w:rsidRDefault="00310903" w:rsidP="00C560DC">
            <w:pPr>
              <w:pStyle w:val="Ecotableautexte"/>
              <w:jc w:val="center"/>
              <w:cnfStyle w:val="000000010000" w:firstRow="0" w:lastRow="0" w:firstColumn="0" w:lastColumn="0" w:oddVBand="0" w:evenVBand="0" w:oddHBand="0" w:evenHBand="1" w:firstRowFirstColumn="0" w:firstRowLastColumn="0" w:lastRowFirstColumn="0" w:lastRowLastColumn="0"/>
              <w:rPr>
                <w:rFonts w:cs="Arial"/>
                <w:szCs w:val="20"/>
                <w:lang w:val="fr-FR" w:eastAsia="fr-CA"/>
              </w:rPr>
            </w:pPr>
            <w:r w:rsidRPr="00BB24AF">
              <w:rPr>
                <w:szCs w:val="20"/>
              </w:rPr>
              <w:t>-</w:t>
            </w:r>
          </w:p>
        </w:tc>
        <w:tc>
          <w:tcPr>
            <w:tcW w:w="929" w:type="dxa"/>
          </w:tcPr>
          <w:p w14:paraId="2CFA3B46" w14:textId="77777777" w:rsidR="00310903" w:rsidRPr="00BB24AF" w:rsidRDefault="00310903" w:rsidP="00C560DC">
            <w:pPr>
              <w:pStyle w:val="Ecotableautexte"/>
              <w:jc w:val="center"/>
              <w:cnfStyle w:val="000000010000" w:firstRow="0" w:lastRow="0" w:firstColumn="0" w:lastColumn="0" w:oddVBand="0" w:evenVBand="0" w:oddHBand="0" w:evenHBand="1" w:firstRowFirstColumn="0" w:firstRowLastColumn="0" w:lastRowFirstColumn="0" w:lastRowLastColumn="0"/>
              <w:rPr>
                <w:rFonts w:cs="Arial"/>
                <w:szCs w:val="20"/>
                <w:lang w:val="fr-FR"/>
              </w:rPr>
            </w:pPr>
            <w:r>
              <w:rPr>
                <w:szCs w:val="20"/>
              </w:rPr>
              <w:t>-</w:t>
            </w:r>
          </w:p>
        </w:tc>
        <w:tc>
          <w:tcPr>
            <w:tcW w:w="929" w:type="dxa"/>
          </w:tcPr>
          <w:p w14:paraId="16C0B231" w14:textId="77777777" w:rsidR="00310903" w:rsidRPr="00BB24AF" w:rsidRDefault="00310903" w:rsidP="00C560DC">
            <w:pPr>
              <w:pStyle w:val="Ecotableautexte"/>
              <w:jc w:val="center"/>
              <w:cnfStyle w:val="000000010000" w:firstRow="0" w:lastRow="0" w:firstColumn="0" w:lastColumn="0" w:oddVBand="0" w:evenVBand="0" w:oddHBand="0" w:evenHBand="1" w:firstRowFirstColumn="0" w:firstRowLastColumn="0" w:lastRowFirstColumn="0" w:lastRowLastColumn="0"/>
              <w:rPr>
                <w:rFonts w:cs="Arial"/>
                <w:szCs w:val="20"/>
                <w:lang w:val="fr-FR"/>
              </w:rPr>
            </w:pPr>
            <w:r w:rsidRPr="00A41A30">
              <w:t>20%</w:t>
            </w:r>
          </w:p>
        </w:tc>
        <w:tc>
          <w:tcPr>
            <w:tcW w:w="929" w:type="dxa"/>
          </w:tcPr>
          <w:p w14:paraId="7980B965" w14:textId="77777777" w:rsidR="00310903" w:rsidRPr="00BB24AF" w:rsidRDefault="00310903" w:rsidP="00C560DC">
            <w:pPr>
              <w:pStyle w:val="Ecotableautexte"/>
              <w:jc w:val="center"/>
              <w:cnfStyle w:val="000000010000" w:firstRow="0" w:lastRow="0" w:firstColumn="0" w:lastColumn="0" w:oddVBand="0" w:evenVBand="0" w:oddHBand="0" w:evenHBand="1" w:firstRowFirstColumn="0" w:firstRowLastColumn="0" w:lastRowFirstColumn="0" w:lastRowLastColumn="0"/>
              <w:rPr>
                <w:rFonts w:cs="Arial"/>
                <w:szCs w:val="20"/>
                <w:lang w:val="fr-FR"/>
              </w:rPr>
            </w:pPr>
            <w:r w:rsidRPr="00A41A30">
              <w:t>30%</w:t>
            </w:r>
          </w:p>
        </w:tc>
        <w:tc>
          <w:tcPr>
            <w:tcW w:w="930" w:type="dxa"/>
          </w:tcPr>
          <w:p w14:paraId="5A554F5A" w14:textId="77777777" w:rsidR="00310903" w:rsidRPr="00BB24AF" w:rsidRDefault="00310903" w:rsidP="00C560DC">
            <w:pPr>
              <w:pStyle w:val="Ecotableautexte"/>
              <w:jc w:val="center"/>
              <w:cnfStyle w:val="000000010000" w:firstRow="0" w:lastRow="0" w:firstColumn="0" w:lastColumn="0" w:oddVBand="0" w:evenVBand="0" w:oddHBand="0" w:evenHBand="1" w:firstRowFirstColumn="0" w:firstRowLastColumn="0" w:lastRowFirstColumn="0" w:lastRowLastColumn="0"/>
              <w:rPr>
                <w:rFonts w:cs="Arial"/>
                <w:szCs w:val="20"/>
                <w:lang w:val="fr-FR"/>
              </w:rPr>
            </w:pPr>
            <w:r w:rsidRPr="00A41A30">
              <w:t>40%</w:t>
            </w:r>
          </w:p>
        </w:tc>
        <w:tc>
          <w:tcPr>
            <w:tcW w:w="929" w:type="dxa"/>
            <w:noWrap/>
            <w:hideMark/>
          </w:tcPr>
          <w:p w14:paraId="15D20CAF" w14:textId="77777777" w:rsidR="00310903" w:rsidRPr="00BB24AF" w:rsidRDefault="00310903" w:rsidP="00C560DC">
            <w:pPr>
              <w:pStyle w:val="Ecotableautexte"/>
              <w:jc w:val="center"/>
              <w:cnfStyle w:val="000000010000" w:firstRow="0" w:lastRow="0" w:firstColumn="0" w:lastColumn="0" w:oddVBand="0" w:evenVBand="0" w:oddHBand="0" w:evenHBand="1" w:firstRowFirstColumn="0" w:firstRowLastColumn="0" w:lastRowFirstColumn="0" w:lastRowLastColumn="0"/>
              <w:rPr>
                <w:rFonts w:cs="Arial"/>
                <w:szCs w:val="20"/>
              </w:rPr>
            </w:pPr>
            <w:r w:rsidRPr="00A41A30">
              <w:t>50%</w:t>
            </w:r>
          </w:p>
        </w:tc>
        <w:tc>
          <w:tcPr>
            <w:tcW w:w="929" w:type="dxa"/>
            <w:noWrap/>
            <w:hideMark/>
          </w:tcPr>
          <w:p w14:paraId="363D5903" w14:textId="77777777" w:rsidR="00310903" w:rsidRPr="00BB24AF" w:rsidRDefault="00310903" w:rsidP="00C560DC">
            <w:pPr>
              <w:pStyle w:val="Ecotableautexte"/>
              <w:jc w:val="center"/>
              <w:cnfStyle w:val="000000010000" w:firstRow="0" w:lastRow="0" w:firstColumn="0" w:lastColumn="0" w:oddVBand="0" w:evenVBand="0" w:oddHBand="0" w:evenHBand="1" w:firstRowFirstColumn="0" w:firstRowLastColumn="0" w:lastRowFirstColumn="0" w:lastRowLastColumn="0"/>
              <w:rPr>
                <w:rFonts w:cs="Arial"/>
                <w:szCs w:val="20"/>
              </w:rPr>
            </w:pPr>
            <w:r w:rsidRPr="00A41A30">
              <w:t>50%</w:t>
            </w:r>
          </w:p>
        </w:tc>
        <w:tc>
          <w:tcPr>
            <w:tcW w:w="929" w:type="dxa"/>
            <w:noWrap/>
            <w:hideMark/>
          </w:tcPr>
          <w:p w14:paraId="6A8C8DD9" w14:textId="77777777" w:rsidR="00310903" w:rsidRPr="00BB24AF" w:rsidRDefault="00310903" w:rsidP="00C560DC">
            <w:pPr>
              <w:pStyle w:val="Ecotableautexte"/>
              <w:jc w:val="center"/>
              <w:cnfStyle w:val="000000010000" w:firstRow="0" w:lastRow="0" w:firstColumn="0" w:lastColumn="0" w:oddVBand="0" w:evenVBand="0" w:oddHBand="0" w:evenHBand="1" w:firstRowFirstColumn="0" w:firstRowLastColumn="0" w:lastRowFirstColumn="0" w:lastRowLastColumn="0"/>
              <w:rPr>
                <w:rFonts w:cs="Arial"/>
                <w:szCs w:val="20"/>
              </w:rPr>
            </w:pPr>
            <w:r w:rsidRPr="00A41A30">
              <w:t>50%</w:t>
            </w:r>
          </w:p>
        </w:tc>
        <w:tc>
          <w:tcPr>
            <w:tcW w:w="930" w:type="dxa"/>
            <w:noWrap/>
            <w:hideMark/>
          </w:tcPr>
          <w:p w14:paraId="2D2A9BCB" w14:textId="77777777" w:rsidR="00310903" w:rsidRPr="00BB24AF" w:rsidRDefault="00310903" w:rsidP="00C560DC">
            <w:pPr>
              <w:pStyle w:val="Ecotableautexte"/>
              <w:jc w:val="center"/>
              <w:cnfStyle w:val="000000010000" w:firstRow="0" w:lastRow="0" w:firstColumn="0" w:lastColumn="0" w:oddVBand="0" w:evenVBand="0" w:oddHBand="0" w:evenHBand="1" w:firstRowFirstColumn="0" w:firstRowLastColumn="0" w:lastRowFirstColumn="0" w:lastRowLastColumn="0"/>
              <w:rPr>
                <w:rFonts w:cs="Arial"/>
                <w:szCs w:val="20"/>
              </w:rPr>
            </w:pPr>
            <w:r w:rsidRPr="00A41A30">
              <w:t>50%</w:t>
            </w:r>
          </w:p>
        </w:tc>
      </w:tr>
      <w:tr w:rsidR="00310903" w:rsidRPr="00CC6486" w14:paraId="2E67417D" w14:textId="77777777" w:rsidTr="00C560D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696" w:type="dxa"/>
            <w:noWrap/>
            <w:hideMark/>
          </w:tcPr>
          <w:p w14:paraId="74B45EE7" w14:textId="77777777" w:rsidR="00310903" w:rsidRPr="00C77176" w:rsidRDefault="00310903" w:rsidP="00C560DC">
            <w:pPr>
              <w:pStyle w:val="Ecotableautexte"/>
              <w:rPr>
                <w:rFonts w:cs="Arial"/>
                <w:sz w:val="18"/>
                <w:szCs w:val="18"/>
                <w:lang w:val="fr-FR" w:eastAsia="fr-CA"/>
              </w:rPr>
            </w:pPr>
            <w:r>
              <w:rPr>
                <w:rFonts w:cs="Arial"/>
                <w:sz w:val="18"/>
                <w:szCs w:val="18"/>
                <w:lang w:val="fr-FR" w:eastAsia="fr-CA"/>
              </w:rPr>
              <w:t>Demande d’électricité EE scénario (GWh)</w:t>
            </w:r>
          </w:p>
        </w:tc>
        <w:tc>
          <w:tcPr>
            <w:tcW w:w="929" w:type="dxa"/>
            <w:noWrap/>
            <w:hideMark/>
          </w:tcPr>
          <w:p w14:paraId="46A9CD1D" w14:textId="77777777" w:rsidR="00310903" w:rsidRPr="00BB24AF" w:rsidRDefault="00310903" w:rsidP="00C560DC">
            <w:pPr>
              <w:pStyle w:val="Ecotableautexte"/>
              <w:jc w:val="center"/>
              <w:cnfStyle w:val="000000100000" w:firstRow="0" w:lastRow="0" w:firstColumn="0" w:lastColumn="0" w:oddVBand="0" w:evenVBand="0" w:oddHBand="1" w:evenHBand="0" w:firstRowFirstColumn="0" w:firstRowLastColumn="0" w:lastRowFirstColumn="0" w:lastRowLastColumn="0"/>
              <w:rPr>
                <w:rFonts w:cs="Arial"/>
                <w:szCs w:val="20"/>
                <w:lang w:val="fr-FR" w:eastAsia="fr-CA"/>
              </w:rPr>
            </w:pPr>
            <w:r w:rsidRPr="00BB24AF">
              <w:rPr>
                <w:rFonts w:cs="Arial"/>
                <w:szCs w:val="20"/>
                <w:lang w:val="fr-FR"/>
              </w:rPr>
              <w:t>-</w:t>
            </w:r>
          </w:p>
        </w:tc>
        <w:tc>
          <w:tcPr>
            <w:tcW w:w="929" w:type="dxa"/>
          </w:tcPr>
          <w:p w14:paraId="7B2E9B7C" w14:textId="77777777" w:rsidR="00310903" w:rsidRPr="00BB24AF" w:rsidRDefault="00310903" w:rsidP="00C560DC">
            <w:pPr>
              <w:pStyle w:val="Ecotableautexte"/>
              <w:jc w:val="center"/>
              <w:cnfStyle w:val="000000100000" w:firstRow="0" w:lastRow="0" w:firstColumn="0" w:lastColumn="0" w:oddVBand="0" w:evenVBand="0" w:oddHBand="1" w:evenHBand="0" w:firstRowFirstColumn="0" w:firstRowLastColumn="0" w:lastRowFirstColumn="0" w:lastRowLastColumn="0"/>
              <w:rPr>
                <w:rFonts w:cs="Arial"/>
                <w:szCs w:val="20"/>
                <w:lang w:val="fr-FR"/>
              </w:rPr>
            </w:pPr>
            <w:r w:rsidRPr="00A253AE">
              <w:t>0,35</w:t>
            </w:r>
          </w:p>
        </w:tc>
        <w:tc>
          <w:tcPr>
            <w:tcW w:w="929" w:type="dxa"/>
          </w:tcPr>
          <w:p w14:paraId="460FEEF7" w14:textId="77777777" w:rsidR="00310903" w:rsidRPr="00BB24AF" w:rsidRDefault="00310903" w:rsidP="00C560DC">
            <w:pPr>
              <w:pStyle w:val="Ecotableautexte"/>
              <w:jc w:val="center"/>
              <w:cnfStyle w:val="000000100000" w:firstRow="0" w:lastRow="0" w:firstColumn="0" w:lastColumn="0" w:oddVBand="0" w:evenVBand="0" w:oddHBand="1" w:evenHBand="0" w:firstRowFirstColumn="0" w:firstRowLastColumn="0" w:lastRowFirstColumn="0" w:lastRowLastColumn="0"/>
              <w:rPr>
                <w:rFonts w:cs="Arial"/>
                <w:szCs w:val="20"/>
                <w:lang w:val="fr-FR"/>
              </w:rPr>
            </w:pPr>
            <w:r w:rsidRPr="00A253AE">
              <w:t>0,29</w:t>
            </w:r>
          </w:p>
        </w:tc>
        <w:tc>
          <w:tcPr>
            <w:tcW w:w="929" w:type="dxa"/>
          </w:tcPr>
          <w:p w14:paraId="6C4F4A93" w14:textId="77777777" w:rsidR="00310903" w:rsidRPr="00BB24AF" w:rsidRDefault="00310903" w:rsidP="00C560DC">
            <w:pPr>
              <w:pStyle w:val="Ecotableautexte"/>
              <w:jc w:val="center"/>
              <w:cnfStyle w:val="000000100000" w:firstRow="0" w:lastRow="0" w:firstColumn="0" w:lastColumn="0" w:oddVBand="0" w:evenVBand="0" w:oddHBand="1" w:evenHBand="0" w:firstRowFirstColumn="0" w:firstRowLastColumn="0" w:lastRowFirstColumn="0" w:lastRowLastColumn="0"/>
              <w:rPr>
                <w:rFonts w:cs="Arial"/>
                <w:szCs w:val="20"/>
                <w:lang w:val="fr-FR"/>
              </w:rPr>
            </w:pPr>
            <w:r w:rsidRPr="00A253AE">
              <w:t>0,26</w:t>
            </w:r>
          </w:p>
        </w:tc>
        <w:tc>
          <w:tcPr>
            <w:tcW w:w="930" w:type="dxa"/>
          </w:tcPr>
          <w:p w14:paraId="38ECE93B" w14:textId="77777777" w:rsidR="00310903" w:rsidRPr="00BB24AF" w:rsidRDefault="00310903" w:rsidP="00C560DC">
            <w:pPr>
              <w:pStyle w:val="Ecotableautexte"/>
              <w:jc w:val="center"/>
              <w:cnfStyle w:val="000000100000" w:firstRow="0" w:lastRow="0" w:firstColumn="0" w:lastColumn="0" w:oddVBand="0" w:evenVBand="0" w:oddHBand="1" w:evenHBand="0" w:firstRowFirstColumn="0" w:firstRowLastColumn="0" w:lastRowFirstColumn="0" w:lastRowLastColumn="0"/>
              <w:rPr>
                <w:rFonts w:cs="Arial"/>
                <w:szCs w:val="20"/>
                <w:lang w:val="fr-FR"/>
              </w:rPr>
            </w:pPr>
            <w:r w:rsidRPr="00A253AE">
              <w:t>0,23</w:t>
            </w:r>
          </w:p>
        </w:tc>
        <w:tc>
          <w:tcPr>
            <w:tcW w:w="929" w:type="dxa"/>
            <w:noWrap/>
            <w:hideMark/>
          </w:tcPr>
          <w:p w14:paraId="73BC51C6" w14:textId="77777777" w:rsidR="00310903" w:rsidRPr="00BB24AF" w:rsidRDefault="00310903" w:rsidP="00C560DC">
            <w:pPr>
              <w:pStyle w:val="Ecotableautexte"/>
              <w:jc w:val="center"/>
              <w:cnfStyle w:val="000000100000" w:firstRow="0" w:lastRow="0" w:firstColumn="0" w:lastColumn="0" w:oddVBand="0" w:evenVBand="0" w:oddHBand="1" w:evenHBand="0" w:firstRowFirstColumn="0" w:firstRowLastColumn="0" w:lastRowFirstColumn="0" w:lastRowLastColumn="0"/>
              <w:rPr>
                <w:rFonts w:cs="Arial"/>
                <w:szCs w:val="20"/>
                <w:lang w:val="fr-FR"/>
              </w:rPr>
            </w:pPr>
            <w:r w:rsidRPr="00A253AE">
              <w:t>0,20</w:t>
            </w:r>
          </w:p>
        </w:tc>
        <w:tc>
          <w:tcPr>
            <w:tcW w:w="929" w:type="dxa"/>
            <w:noWrap/>
            <w:hideMark/>
          </w:tcPr>
          <w:p w14:paraId="1A9A14DD" w14:textId="77777777" w:rsidR="00310903" w:rsidRPr="00BB24AF" w:rsidRDefault="00310903" w:rsidP="00C560DC">
            <w:pPr>
              <w:pStyle w:val="Ecotableautexte"/>
              <w:jc w:val="center"/>
              <w:cnfStyle w:val="000000100000" w:firstRow="0" w:lastRow="0" w:firstColumn="0" w:lastColumn="0" w:oddVBand="0" w:evenVBand="0" w:oddHBand="1" w:evenHBand="0" w:firstRowFirstColumn="0" w:firstRowLastColumn="0" w:lastRowFirstColumn="0" w:lastRowLastColumn="0"/>
              <w:rPr>
                <w:rFonts w:cs="Arial"/>
                <w:szCs w:val="20"/>
                <w:lang w:val="fr-FR"/>
              </w:rPr>
            </w:pPr>
            <w:r w:rsidRPr="00A253AE">
              <w:t>0,20</w:t>
            </w:r>
          </w:p>
        </w:tc>
        <w:tc>
          <w:tcPr>
            <w:tcW w:w="929" w:type="dxa"/>
            <w:noWrap/>
            <w:hideMark/>
          </w:tcPr>
          <w:p w14:paraId="241F268C" w14:textId="77777777" w:rsidR="00310903" w:rsidRPr="00BB24AF" w:rsidRDefault="00310903" w:rsidP="00C560DC">
            <w:pPr>
              <w:pStyle w:val="Ecotableautexte"/>
              <w:jc w:val="center"/>
              <w:cnfStyle w:val="000000100000" w:firstRow="0" w:lastRow="0" w:firstColumn="0" w:lastColumn="0" w:oddVBand="0" w:evenVBand="0" w:oddHBand="1" w:evenHBand="0" w:firstRowFirstColumn="0" w:firstRowLastColumn="0" w:lastRowFirstColumn="0" w:lastRowLastColumn="0"/>
              <w:rPr>
                <w:rFonts w:cs="Arial"/>
                <w:szCs w:val="20"/>
                <w:lang w:val="fr-FR"/>
              </w:rPr>
            </w:pPr>
            <w:r w:rsidRPr="00A253AE">
              <w:t>0,21</w:t>
            </w:r>
          </w:p>
        </w:tc>
        <w:tc>
          <w:tcPr>
            <w:tcW w:w="930" w:type="dxa"/>
            <w:noWrap/>
            <w:hideMark/>
          </w:tcPr>
          <w:p w14:paraId="5A168E8B" w14:textId="77777777" w:rsidR="00310903" w:rsidRPr="00BB24AF" w:rsidRDefault="00310903" w:rsidP="00C560DC">
            <w:pPr>
              <w:pStyle w:val="Ecotableautexte"/>
              <w:jc w:val="center"/>
              <w:cnfStyle w:val="000000100000" w:firstRow="0" w:lastRow="0" w:firstColumn="0" w:lastColumn="0" w:oddVBand="0" w:evenVBand="0" w:oddHBand="1" w:evenHBand="0" w:firstRowFirstColumn="0" w:firstRowLastColumn="0" w:lastRowFirstColumn="0" w:lastRowLastColumn="0"/>
              <w:rPr>
                <w:rFonts w:cs="Arial"/>
                <w:szCs w:val="20"/>
                <w:lang w:val="fr-FR"/>
              </w:rPr>
            </w:pPr>
            <w:r w:rsidRPr="00A253AE">
              <w:t>0,21</w:t>
            </w:r>
          </w:p>
        </w:tc>
      </w:tr>
      <w:tr w:rsidR="00310903" w:rsidRPr="00CC6486" w14:paraId="691D23B9" w14:textId="77777777" w:rsidTr="00C560DC">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696" w:type="dxa"/>
            <w:noWrap/>
            <w:hideMark/>
          </w:tcPr>
          <w:p w14:paraId="4A482DD4" w14:textId="0E0B0985" w:rsidR="00310903" w:rsidRPr="00C77176" w:rsidRDefault="00310903" w:rsidP="00C560DC">
            <w:pPr>
              <w:pStyle w:val="Ecotableautexte"/>
              <w:rPr>
                <w:rFonts w:cs="Arial"/>
                <w:b/>
                <w:bCs/>
                <w:sz w:val="18"/>
                <w:szCs w:val="18"/>
                <w:lang w:val="fr-FR" w:eastAsia="fr-CA"/>
              </w:rPr>
            </w:pPr>
            <w:r w:rsidRPr="00C77176">
              <w:rPr>
                <w:rFonts w:cs="Arial"/>
                <w:b/>
                <w:bCs/>
                <w:sz w:val="18"/>
                <w:szCs w:val="18"/>
                <w:lang w:val="fr-FR" w:eastAsia="fr-CA"/>
              </w:rPr>
              <w:t xml:space="preserve">Économie totale d’énergie </w:t>
            </w:r>
            <w:r w:rsidR="000C40D9">
              <w:rPr>
                <w:rFonts w:cs="Arial"/>
                <w:b/>
                <w:bCs/>
                <w:sz w:val="18"/>
                <w:szCs w:val="18"/>
                <w:lang w:val="fr-FR" w:eastAsia="fr-CA"/>
              </w:rPr>
              <w:t>é</w:t>
            </w:r>
            <w:r>
              <w:rPr>
                <w:rFonts w:cs="Arial"/>
                <w:b/>
                <w:bCs/>
                <w:sz w:val="18"/>
                <w:szCs w:val="18"/>
                <w:lang w:val="fr-FR" w:eastAsia="fr-CA"/>
              </w:rPr>
              <w:t xml:space="preserve">lectrique </w:t>
            </w:r>
            <w:r w:rsidRPr="00C77176">
              <w:rPr>
                <w:rFonts w:cs="Arial"/>
                <w:b/>
                <w:bCs/>
                <w:sz w:val="18"/>
                <w:szCs w:val="18"/>
                <w:lang w:val="fr-FR" w:eastAsia="fr-CA"/>
              </w:rPr>
              <w:t>(GWh)</w:t>
            </w:r>
          </w:p>
        </w:tc>
        <w:tc>
          <w:tcPr>
            <w:tcW w:w="929" w:type="dxa"/>
            <w:noWrap/>
            <w:hideMark/>
          </w:tcPr>
          <w:p w14:paraId="4E12FA8D" w14:textId="77777777" w:rsidR="00310903" w:rsidRPr="00BB24AF" w:rsidRDefault="00310903" w:rsidP="00C560DC">
            <w:pPr>
              <w:pStyle w:val="Ecotableautexte"/>
              <w:jc w:val="center"/>
              <w:cnfStyle w:val="000000010000" w:firstRow="0" w:lastRow="0" w:firstColumn="0" w:lastColumn="0" w:oddVBand="0" w:evenVBand="0" w:oddHBand="0" w:evenHBand="1" w:firstRowFirstColumn="0" w:firstRowLastColumn="0" w:lastRowFirstColumn="0" w:lastRowLastColumn="0"/>
              <w:rPr>
                <w:rFonts w:cs="Arial"/>
                <w:b/>
                <w:bCs/>
                <w:szCs w:val="20"/>
                <w:lang w:val="fr-FR" w:eastAsia="fr-CA"/>
              </w:rPr>
            </w:pPr>
            <w:r w:rsidRPr="00BB24AF">
              <w:rPr>
                <w:rFonts w:cs="Arial"/>
                <w:b/>
                <w:bCs/>
                <w:szCs w:val="20"/>
                <w:lang w:val="fr-FR" w:eastAsia="fr-CA"/>
              </w:rPr>
              <w:t>-</w:t>
            </w:r>
          </w:p>
        </w:tc>
        <w:tc>
          <w:tcPr>
            <w:tcW w:w="929" w:type="dxa"/>
          </w:tcPr>
          <w:p w14:paraId="4922D993" w14:textId="77777777" w:rsidR="00310903" w:rsidRPr="00BB24AF" w:rsidRDefault="00310903" w:rsidP="00C560DC">
            <w:pPr>
              <w:pStyle w:val="Ecotableautexte"/>
              <w:jc w:val="center"/>
              <w:cnfStyle w:val="000000010000" w:firstRow="0" w:lastRow="0" w:firstColumn="0" w:lastColumn="0" w:oddVBand="0" w:evenVBand="0" w:oddHBand="0" w:evenHBand="1" w:firstRowFirstColumn="0" w:firstRowLastColumn="0" w:lastRowFirstColumn="0" w:lastRowLastColumn="0"/>
              <w:rPr>
                <w:rFonts w:cs="Arial"/>
                <w:b/>
                <w:bCs/>
                <w:szCs w:val="20"/>
                <w:lang w:val="fr-FR"/>
              </w:rPr>
            </w:pPr>
            <w:r>
              <w:rPr>
                <w:szCs w:val="20"/>
              </w:rPr>
              <w:t>-</w:t>
            </w:r>
          </w:p>
        </w:tc>
        <w:tc>
          <w:tcPr>
            <w:tcW w:w="929" w:type="dxa"/>
          </w:tcPr>
          <w:p w14:paraId="5901BAE3" w14:textId="77777777" w:rsidR="00310903" w:rsidRPr="00BB24AF" w:rsidRDefault="00310903" w:rsidP="00C560DC">
            <w:pPr>
              <w:pStyle w:val="Ecotableautexte"/>
              <w:jc w:val="center"/>
              <w:cnfStyle w:val="000000010000" w:firstRow="0" w:lastRow="0" w:firstColumn="0" w:lastColumn="0" w:oddVBand="0" w:evenVBand="0" w:oddHBand="0" w:evenHBand="1" w:firstRowFirstColumn="0" w:firstRowLastColumn="0" w:lastRowFirstColumn="0" w:lastRowLastColumn="0"/>
              <w:rPr>
                <w:rFonts w:cs="Arial"/>
                <w:b/>
                <w:bCs/>
                <w:szCs w:val="20"/>
                <w:lang w:val="fr-FR"/>
              </w:rPr>
            </w:pPr>
            <w:r w:rsidRPr="00541C3C">
              <w:t>0,07</w:t>
            </w:r>
          </w:p>
        </w:tc>
        <w:tc>
          <w:tcPr>
            <w:tcW w:w="929" w:type="dxa"/>
          </w:tcPr>
          <w:p w14:paraId="326B722E" w14:textId="77777777" w:rsidR="00310903" w:rsidRPr="00BB24AF" w:rsidRDefault="00310903" w:rsidP="00C560DC">
            <w:pPr>
              <w:pStyle w:val="Ecotableautexte"/>
              <w:jc w:val="center"/>
              <w:cnfStyle w:val="000000010000" w:firstRow="0" w:lastRow="0" w:firstColumn="0" w:lastColumn="0" w:oddVBand="0" w:evenVBand="0" w:oddHBand="0" w:evenHBand="1" w:firstRowFirstColumn="0" w:firstRowLastColumn="0" w:lastRowFirstColumn="0" w:lastRowLastColumn="0"/>
              <w:rPr>
                <w:rFonts w:cs="Arial"/>
                <w:b/>
                <w:bCs/>
                <w:szCs w:val="20"/>
                <w:lang w:val="fr-FR"/>
              </w:rPr>
            </w:pPr>
            <w:r w:rsidRPr="00541C3C">
              <w:t>0,11</w:t>
            </w:r>
          </w:p>
        </w:tc>
        <w:tc>
          <w:tcPr>
            <w:tcW w:w="930" w:type="dxa"/>
          </w:tcPr>
          <w:p w14:paraId="5F080EC6" w14:textId="77777777" w:rsidR="00310903" w:rsidRPr="00BB24AF" w:rsidRDefault="00310903" w:rsidP="00C560DC">
            <w:pPr>
              <w:pStyle w:val="Ecotableautexte"/>
              <w:jc w:val="center"/>
              <w:cnfStyle w:val="000000010000" w:firstRow="0" w:lastRow="0" w:firstColumn="0" w:lastColumn="0" w:oddVBand="0" w:evenVBand="0" w:oddHBand="0" w:evenHBand="1" w:firstRowFirstColumn="0" w:firstRowLastColumn="0" w:lastRowFirstColumn="0" w:lastRowLastColumn="0"/>
              <w:rPr>
                <w:rFonts w:cs="Arial"/>
                <w:b/>
                <w:bCs/>
                <w:szCs w:val="20"/>
                <w:lang w:val="fr-FR"/>
              </w:rPr>
            </w:pPr>
            <w:r w:rsidRPr="00541C3C">
              <w:t>0,15</w:t>
            </w:r>
          </w:p>
        </w:tc>
        <w:tc>
          <w:tcPr>
            <w:tcW w:w="929" w:type="dxa"/>
            <w:noWrap/>
            <w:hideMark/>
          </w:tcPr>
          <w:p w14:paraId="532BA762" w14:textId="77777777" w:rsidR="00310903" w:rsidRPr="00BB24AF" w:rsidRDefault="00310903" w:rsidP="00C560DC">
            <w:pPr>
              <w:pStyle w:val="Ecotableautexte"/>
              <w:jc w:val="center"/>
              <w:cnfStyle w:val="000000010000" w:firstRow="0" w:lastRow="0" w:firstColumn="0" w:lastColumn="0" w:oddVBand="0" w:evenVBand="0" w:oddHBand="0" w:evenHBand="1" w:firstRowFirstColumn="0" w:firstRowLastColumn="0" w:lastRowFirstColumn="0" w:lastRowLastColumn="0"/>
              <w:rPr>
                <w:rFonts w:cs="Arial"/>
                <w:b/>
                <w:bCs/>
                <w:szCs w:val="20"/>
                <w:lang w:val="fr-FR" w:eastAsia="fr-CA"/>
              </w:rPr>
            </w:pPr>
            <w:r w:rsidRPr="00541C3C">
              <w:t>0,20</w:t>
            </w:r>
          </w:p>
        </w:tc>
        <w:tc>
          <w:tcPr>
            <w:tcW w:w="929" w:type="dxa"/>
            <w:noWrap/>
            <w:hideMark/>
          </w:tcPr>
          <w:p w14:paraId="4CC13231" w14:textId="77777777" w:rsidR="00310903" w:rsidRPr="00BB24AF" w:rsidRDefault="00310903" w:rsidP="00C560DC">
            <w:pPr>
              <w:pStyle w:val="Ecotableautexte"/>
              <w:jc w:val="center"/>
              <w:cnfStyle w:val="000000010000" w:firstRow="0" w:lastRow="0" w:firstColumn="0" w:lastColumn="0" w:oddVBand="0" w:evenVBand="0" w:oddHBand="0" w:evenHBand="1" w:firstRowFirstColumn="0" w:firstRowLastColumn="0" w:lastRowFirstColumn="0" w:lastRowLastColumn="0"/>
              <w:rPr>
                <w:rFonts w:cs="Arial"/>
                <w:b/>
                <w:bCs/>
                <w:szCs w:val="20"/>
                <w:lang w:val="fr-FR" w:eastAsia="fr-CA"/>
              </w:rPr>
            </w:pPr>
            <w:r w:rsidRPr="00541C3C">
              <w:t>0,20</w:t>
            </w:r>
          </w:p>
        </w:tc>
        <w:tc>
          <w:tcPr>
            <w:tcW w:w="929" w:type="dxa"/>
            <w:noWrap/>
            <w:hideMark/>
          </w:tcPr>
          <w:p w14:paraId="2AAF689B" w14:textId="77777777" w:rsidR="00310903" w:rsidRPr="00BB24AF" w:rsidRDefault="00310903" w:rsidP="00C560DC">
            <w:pPr>
              <w:pStyle w:val="Ecotableautexte"/>
              <w:jc w:val="center"/>
              <w:cnfStyle w:val="000000010000" w:firstRow="0" w:lastRow="0" w:firstColumn="0" w:lastColumn="0" w:oddVBand="0" w:evenVBand="0" w:oddHBand="0" w:evenHBand="1" w:firstRowFirstColumn="0" w:firstRowLastColumn="0" w:lastRowFirstColumn="0" w:lastRowLastColumn="0"/>
              <w:rPr>
                <w:rFonts w:cs="Arial"/>
                <w:b/>
                <w:bCs/>
                <w:szCs w:val="20"/>
                <w:lang w:val="fr-FR" w:eastAsia="fr-CA"/>
              </w:rPr>
            </w:pPr>
            <w:r w:rsidRPr="00541C3C">
              <w:t>0,21</w:t>
            </w:r>
          </w:p>
        </w:tc>
        <w:tc>
          <w:tcPr>
            <w:tcW w:w="930" w:type="dxa"/>
            <w:noWrap/>
            <w:hideMark/>
          </w:tcPr>
          <w:p w14:paraId="264CBDE1" w14:textId="77777777" w:rsidR="00310903" w:rsidRPr="00BB24AF" w:rsidRDefault="00310903" w:rsidP="00C560DC">
            <w:pPr>
              <w:pStyle w:val="Ecotableautexte"/>
              <w:jc w:val="center"/>
              <w:cnfStyle w:val="000000010000" w:firstRow="0" w:lastRow="0" w:firstColumn="0" w:lastColumn="0" w:oddVBand="0" w:evenVBand="0" w:oddHBand="0" w:evenHBand="1" w:firstRowFirstColumn="0" w:firstRowLastColumn="0" w:lastRowFirstColumn="0" w:lastRowLastColumn="0"/>
              <w:rPr>
                <w:rFonts w:cs="Arial"/>
                <w:b/>
                <w:bCs/>
                <w:szCs w:val="20"/>
                <w:lang w:val="fr-FR" w:eastAsia="fr-CA"/>
              </w:rPr>
            </w:pPr>
            <w:r w:rsidRPr="00541C3C">
              <w:t>0,21</w:t>
            </w:r>
          </w:p>
        </w:tc>
      </w:tr>
      <w:tr w:rsidR="00310903" w:rsidRPr="00CC6486" w14:paraId="1754C4D9" w14:textId="77777777" w:rsidTr="00C560D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696" w:type="dxa"/>
            <w:noWrap/>
          </w:tcPr>
          <w:p w14:paraId="1DF058E2" w14:textId="66827E11" w:rsidR="00310903" w:rsidRPr="00C77176" w:rsidRDefault="00310903" w:rsidP="00C560DC">
            <w:pPr>
              <w:pStyle w:val="Ecotableautexte"/>
              <w:rPr>
                <w:rFonts w:cs="Arial"/>
                <w:b/>
                <w:bCs/>
                <w:sz w:val="18"/>
                <w:szCs w:val="18"/>
                <w:lang w:val="fr-FR" w:eastAsia="fr-CA"/>
              </w:rPr>
            </w:pPr>
            <w:r w:rsidRPr="00602831">
              <w:rPr>
                <w:rFonts w:cs="Arial"/>
                <w:sz w:val="18"/>
                <w:szCs w:val="18"/>
                <w:lang w:val="fr-FR" w:eastAsia="fr-CA"/>
              </w:rPr>
              <w:t xml:space="preserve">Mix </w:t>
            </w:r>
            <w:r w:rsidR="000C40D9">
              <w:rPr>
                <w:rFonts w:cs="Arial"/>
                <w:sz w:val="18"/>
                <w:szCs w:val="18"/>
                <w:lang w:val="fr-FR" w:eastAsia="fr-CA"/>
              </w:rPr>
              <w:t>É</w:t>
            </w:r>
            <w:r w:rsidRPr="00602831">
              <w:rPr>
                <w:rFonts w:cs="Arial"/>
                <w:sz w:val="18"/>
                <w:szCs w:val="18"/>
                <w:lang w:val="fr-FR" w:eastAsia="fr-CA"/>
              </w:rPr>
              <w:t>lectri</w:t>
            </w:r>
            <w:r>
              <w:rPr>
                <w:rFonts w:cs="Arial"/>
                <w:sz w:val="18"/>
                <w:szCs w:val="18"/>
                <w:lang w:val="fr-FR" w:eastAsia="fr-CA"/>
              </w:rPr>
              <w:t xml:space="preserve">cité renouvelable </w:t>
            </w:r>
            <w:r w:rsidRPr="00602831">
              <w:rPr>
                <w:rFonts w:cs="Arial"/>
                <w:sz w:val="18"/>
                <w:szCs w:val="18"/>
                <w:lang w:val="fr-FR" w:eastAsia="fr-CA"/>
              </w:rPr>
              <w:t>%</w:t>
            </w:r>
          </w:p>
        </w:tc>
        <w:tc>
          <w:tcPr>
            <w:tcW w:w="929" w:type="dxa"/>
            <w:noWrap/>
          </w:tcPr>
          <w:p w14:paraId="288EA66D" w14:textId="77777777" w:rsidR="00310903" w:rsidRPr="00BB24AF" w:rsidRDefault="00310903" w:rsidP="00C560DC">
            <w:pPr>
              <w:pStyle w:val="Ecotableautexte"/>
              <w:jc w:val="center"/>
              <w:cnfStyle w:val="000000100000" w:firstRow="0" w:lastRow="0" w:firstColumn="0" w:lastColumn="0" w:oddVBand="0" w:evenVBand="0" w:oddHBand="1" w:evenHBand="0" w:firstRowFirstColumn="0" w:firstRowLastColumn="0" w:lastRowFirstColumn="0" w:lastRowLastColumn="0"/>
              <w:rPr>
                <w:rFonts w:cs="Arial"/>
                <w:b/>
                <w:bCs/>
                <w:szCs w:val="20"/>
                <w:lang w:val="fr-FR" w:eastAsia="fr-CA"/>
              </w:rPr>
            </w:pPr>
            <w:r w:rsidRPr="00602831">
              <w:rPr>
                <w:rFonts w:cs="Arial"/>
                <w:sz w:val="18"/>
                <w:szCs w:val="18"/>
                <w:lang w:val="fr-FR"/>
              </w:rPr>
              <w:t>-</w:t>
            </w:r>
          </w:p>
        </w:tc>
        <w:tc>
          <w:tcPr>
            <w:tcW w:w="929" w:type="dxa"/>
          </w:tcPr>
          <w:p w14:paraId="039372A7" w14:textId="77777777" w:rsidR="00310903" w:rsidRPr="00BB24AF" w:rsidRDefault="00310903" w:rsidP="00C560DC">
            <w:pPr>
              <w:pStyle w:val="Ecotableautexte"/>
              <w:jc w:val="center"/>
              <w:cnfStyle w:val="000000100000" w:firstRow="0" w:lastRow="0" w:firstColumn="0" w:lastColumn="0" w:oddVBand="0" w:evenVBand="0" w:oddHBand="1" w:evenHBand="0" w:firstRowFirstColumn="0" w:firstRowLastColumn="0" w:lastRowFirstColumn="0" w:lastRowLastColumn="0"/>
              <w:rPr>
                <w:szCs w:val="20"/>
              </w:rPr>
            </w:pPr>
            <w:r>
              <w:t>-</w:t>
            </w:r>
          </w:p>
        </w:tc>
        <w:tc>
          <w:tcPr>
            <w:tcW w:w="929" w:type="dxa"/>
          </w:tcPr>
          <w:p w14:paraId="4AA215FB" w14:textId="77777777" w:rsidR="00310903" w:rsidRPr="00BB24AF" w:rsidRDefault="00310903" w:rsidP="00C560DC">
            <w:pPr>
              <w:pStyle w:val="Ecotableautexte"/>
              <w:jc w:val="center"/>
              <w:cnfStyle w:val="000000100000" w:firstRow="0" w:lastRow="0" w:firstColumn="0" w:lastColumn="0" w:oddVBand="0" w:evenVBand="0" w:oddHBand="1" w:evenHBand="0" w:firstRowFirstColumn="0" w:firstRowLastColumn="0" w:lastRowFirstColumn="0" w:lastRowLastColumn="0"/>
              <w:rPr>
                <w:szCs w:val="20"/>
              </w:rPr>
            </w:pPr>
            <w:r w:rsidRPr="000165E2">
              <w:t>25%</w:t>
            </w:r>
          </w:p>
        </w:tc>
        <w:tc>
          <w:tcPr>
            <w:tcW w:w="929" w:type="dxa"/>
          </w:tcPr>
          <w:p w14:paraId="4732298E" w14:textId="476D5510" w:rsidR="00310903" w:rsidRPr="00BB24AF" w:rsidRDefault="009540B1" w:rsidP="00C560DC">
            <w:pPr>
              <w:pStyle w:val="Ecotableautexte"/>
              <w:jc w:val="center"/>
              <w:cnfStyle w:val="000000100000" w:firstRow="0" w:lastRow="0" w:firstColumn="0" w:lastColumn="0" w:oddVBand="0" w:evenVBand="0" w:oddHBand="1" w:evenHBand="0" w:firstRowFirstColumn="0" w:firstRowLastColumn="0" w:lastRowFirstColumn="0" w:lastRowLastColumn="0"/>
              <w:rPr>
                <w:szCs w:val="20"/>
              </w:rPr>
            </w:pPr>
            <w:r>
              <w:t>3</w:t>
            </w:r>
            <w:r w:rsidR="00310903" w:rsidRPr="000165E2">
              <w:t>0%</w:t>
            </w:r>
          </w:p>
        </w:tc>
        <w:tc>
          <w:tcPr>
            <w:tcW w:w="930" w:type="dxa"/>
          </w:tcPr>
          <w:p w14:paraId="6A711196" w14:textId="77777777" w:rsidR="00310903" w:rsidRPr="00BB24AF" w:rsidRDefault="00310903" w:rsidP="00C560DC">
            <w:pPr>
              <w:pStyle w:val="Ecotableautexte"/>
              <w:jc w:val="center"/>
              <w:cnfStyle w:val="000000100000" w:firstRow="0" w:lastRow="0" w:firstColumn="0" w:lastColumn="0" w:oddVBand="0" w:evenVBand="0" w:oddHBand="1" w:evenHBand="0" w:firstRowFirstColumn="0" w:firstRowLastColumn="0" w:lastRowFirstColumn="0" w:lastRowLastColumn="0"/>
              <w:rPr>
                <w:szCs w:val="20"/>
              </w:rPr>
            </w:pPr>
            <w:r w:rsidRPr="000165E2">
              <w:t>40%</w:t>
            </w:r>
          </w:p>
        </w:tc>
        <w:tc>
          <w:tcPr>
            <w:tcW w:w="929" w:type="dxa"/>
            <w:noWrap/>
          </w:tcPr>
          <w:p w14:paraId="0EBCA201" w14:textId="77777777" w:rsidR="00310903" w:rsidRPr="00BB24AF" w:rsidRDefault="00310903" w:rsidP="00C560DC">
            <w:pPr>
              <w:pStyle w:val="Ecotableautexte"/>
              <w:jc w:val="center"/>
              <w:cnfStyle w:val="000000100000" w:firstRow="0" w:lastRow="0" w:firstColumn="0" w:lastColumn="0" w:oddVBand="0" w:evenVBand="0" w:oddHBand="1" w:evenHBand="0" w:firstRowFirstColumn="0" w:firstRowLastColumn="0" w:lastRowFirstColumn="0" w:lastRowLastColumn="0"/>
              <w:rPr>
                <w:szCs w:val="20"/>
              </w:rPr>
            </w:pPr>
            <w:r w:rsidRPr="000165E2">
              <w:t>80%</w:t>
            </w:r>
          </w:p>
        </w:tc>
        <w:tc>
          <w:tcPr>
            <w:tcW w:w="929" w:type="dxa"/>
            <w:noWrap/>
          </w:tcPr>
          <w:p w14:paraId="759FB329" w14:textId="77777777" w:rsidR="00310903" w:rsidRPr="00BB24AF" w:rsidRDefault="00310903" w:rsidP="00C560DC">
            <w:pPr>
              <w:pStyle w:val="Ecotableautexte"/>
              <w:jc w:val="center"/>
              <w:cnfStyle w:val="000000100000" w:firstRow="0" w:lastRow="0" w:firstColumn="0" w:lastColumn="0" w:oddVBand="0" w:evenVBand="0" w:oddHBand="1" w:evenHBand="0" w:firstRowFirstColumn="0" w:firstRowLastColumn="0" w:lastRowFirstColumn="0" w:lastRowLastColumn="0"/>
              <w:rPr>
                <w:szCs w:val="20"/>
              </w:rPr>
            </w:pPr>
            <w:r w:rsidRPr="000165E2">
              <w:t>100%</w:t>
            </w:r>
          </w:p>
        </w:tc>
        <w:tc>
          <w:tcPr>
            <w:tcW w:w="929" w:type="dxa"/>
            <w:noWrap/>
          </w:tcPr>
          <w:p w14:paraId="0AA931F2" w14:textId="77777777" w:rsidR="00310903" w:rsidRPr="00BB24AF" w:rsidRDefault="00310903" w:rsidP="00C560DC">
            <w:pPr>
              <w:pStyle w:val="Ecotableautexte"/>
              <w:jc w:val="center"/>
              <w:cnfStyle w:val="000000100000" w:firstRow="0" w:lastRow="0" w:firstColumn="0" w:lastColumn="0" w:oddVBand="0" w:evenVBand="0" w:oddHBand="1" w:evenHBand="0" w:firstRowFirstColumn="0" w:firstRowLastColumn="0" w:lastRowFirstColumn="0" w:lastRowLastColumn="0"/>
              <w:rPr>
                <w:szCs w:val="20"/>
              </w:rPr>
            </w:pPr>
            <w:r w:rsidRPr="000165E2">
              <w:t>100%</w:t>
            </w:r>
          </w:p>
        </w:tc>
        <w:tc>
          <w:tcPr>
            <w:tcW w:w="930" w:type="dxa"/>
            <w:noWrap/>
          </w:tcPr>
          <w:p w14:paraId="17EDC2BF" w14:textId="77777777" w:rsidR="00310903" w:rsidRPr="00BB24AF" w:rsidRDefault="00310903" w:rsidP="00C560DC">
            <w:pPr>
              <w:pStyle w:val="Ecotableautexte"/>
              <w:jc w:val="center"/>
              <w:cnfStyle w:val="000000100000" w:firstRow="0" w:lastRow="0" w:firstColumn="0" w:lastColumn="0" w:oddVBand="0" w:evenVBand="0" w:oddHBand="1" w:evenHBand="0" w:firstRowFirstColumn="0" w:firstRowLastColumn="0" w:lastRowFirstColumn="0" w:lastRowLastColumn="0"/>
              <w:rPr>
                <w:szCs w:val="20"/>
              </w:rPr>
            </w:pPr>
            <w:r w:rsidRPr="000165E2">
              <w:t>100%</w:t>
            </w:r>
          </w:p>
        </w:tc>
      </w:tr>
      <w:tr w:rsidR="00310903" w:rsidRPr="00CC6486" w14:paraId="60786C3F" w14:textId="77777777" w:rsidTr="00C560DC">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696" w:type="dxa"/>
            <w:noWrap/>
          </w:tcPr>
          <w:p w14:paraId="2A1079CC" w14:textId="43798F56" w:rsidR="00310903" w:rsidRPr="00602831" w:rsidRDefault="000C40D9" w:rsidP="00C560DC">
            <w:pPr>
              <w:pStyle w:val="Ecotableautexte"/>
              <w:rPr>
                <w:rFonts w:cs="Arial"/>
                <w:sz w:val="18"/>
                <w:szCs w:val="18"/>
                <w:lang w:val="fr-FR" w:eastAsia="fr-CA"/>
              </w:rPr>
            </w:pPr>
            <w:r>
              <w:rPr>
                <w:rFonts w:cs="Arial"/>
                <w:sz w:val="18"/>
                <w:szCs w:val="18"/>
                <w:lang w:val="fr-FR" w:eastAsia="fr-CA"/>
              </w:rPr>
              <w:t>É</w:t>
            </w:r>
            <w:r w:rsidR="00310903" w:rsidRPr="00602831">
              <w:rPr>
                <w:rFonts w:cs="Arial"/>
                <w:sz w:val="18"/>
                <w:szCs w:val="18"/>
                <w:lang w:val="fr-FR" w:eastAsia="fr-CA"/>
              </w:rPr>
              <w:t xml:space="preserve">lectricité </w:t>
            </w:r>
            <w:r>
              <w:rPr>
                <w:rFonts w:cs="Arial"/>
                <w:sz w:val="18"/>
                <w:szCs w:val="18"/>
                <w:lang w:val="fr-FR" w:eastAsia="fr-CA"/>
              </w:rPr>
              <w:t>r</w:t>
            </w:r>
            <w:r w:rsidR="00310903" w:rsidRPr="00602831">
              <w:rPr>
                <w:rFonts w:cs="Arial"/>
                <w:sz w:val="18"/>
                <w:szCs w:val="18"/>
                <w:lang w:val="fr-FR" w:eastAsia="fr-CA"/>
              </w:rPr>
              <w:t>enouvelable</w:t>
            </w:r>
          </w:p>
          <w:p w14:paraId="551D4D17" w14:textId="77777777" w:rsidR="00310903" w:rsidRPr="00C77176" w:rsidRDefault="00310903" w:rsidP="00C560DC">
            <w:pPr>
              <w:pStyle w:val="Ecotableautexte"/>
              <w:rPr>
                <w:rFonts w:cs="Arial"/>
                <w:b/>
                <w:bCs/>
                <w:sz w:val="18"/>
                <w:szCs w:val="18"/>
                <w:lang w:val="fr-FR" w:eastAsia="fr-CA"/>
              </w:rPr>
            </w:pPr>
            <w:r w:rsidRPr="00602831">
              <w:rPr>
                <w:rFonts w:cs="Arial"/>
                <w:b/>
                <w:bCs/>
                <w:sz w:val="18"/>
                <w:szCs w:val="18"/>
                <w:lang w:val="fr-FR" w:eastAsia="fr-CA"/>
              </w:rPr>
              <w:t>(GWh)</w:t>
            </w:r>
          </w:p>
        </w:tc>
        <w:tc>
          <w:tcPr>
            <w:tcW w:w="929" w:type="dxa"/>
            <w:noWrap/>
          </w:tcPr>
          <w:p w14:paraId="60235E38" w14:textId="77777777" w:rsidR="00310903" w:rsidRPr="00BB24AF" w:rsidRDefault="00310903" w:rsidP="00C560DC">
            <w:pPr>
              <w:pStyle w:val="Ecotableautexte"/>
              <w:jc w:val="center"/>
              <w:cnfStyle w:val="000000010000" w:firstRow="0" w:lastRow="0" w:firstColumn="0" w:lastColumn="0" w:oddVBand="0" w:evenVBand="0" w:oddHBand="0" w:evenHBand="1" w:firstRowFirstColumn="0" w:firstRowLastColumn="0" w:lastRowFirstColumn="0" w:lastRowLastColumn="0"/>
              <w:rPr>
                <w:rFonts w:cs="Arial"/>
                <w:b/>
                <w:bCs/>
                <w:szCs w:val="20"/>
                <w:lang w:val="fr-FR" w:eastAsia="fr-CA"/>
              </w:rPr>
            </w:pPr>
            <w:r w:rsidRPr="00602831">
              <w:rPr>
                <w:rFonts w:cs="Arial"/>
                <w:sz w:val="18"/>
                <w:szCs w:val="18"/>
                <w:lang w:val="fr-FR"/>
              </w:rPr>
              <w:t>-</w:t>
            </w:r>
          </w:p>
        </w:tc>
        <w:tc>
          <w:tcPr>
            <w:tcW w:w="929" w:type="dxa"/>
          </w:tcPr>
          <w:p w14:paraId="47E275A4" w14:textId="77777777" w:rsidR="00310903" w:rsidRPr="00BB24AF" w:rsidRDefault="00310903" w:rsidP="00C560DC">
            <w:pPr>
              <w:pStyle w:val="Ecotableautexte"/>
              <w:jc w:val="center"/>
              <w:cnfStyle w:val="000000010000" w:firstRow="0" w:lastRow="0" w:firstColumn="0" w:lastColumn="0" w:oddVBand="0" w:evenVBand="0" w:oddHBand="0" w:evenHBand="1" w:firstRowFirstColumn="0" w:firstRowLastColumn="0" w:lastRowFirstColumn="0" w:lastRowLastColumn="0"/>
              <w:rPr>
                <w:szCs w:val="20"/>
              </w:rPr>
            </w:pPr>
          </w:p>
        </w:tc>
        <w:tc>
          <w:tcPr>
            <w:tcW w:w="929" w:type="dxa"/>
          </w:tcPr>
          <w:p w14:paraId="55C7F29D" w14:textId="77777777" w:rsidR="00310903" w:rsidRPr="00BB24AF" w:rsidRDefault="00310903" w:rsidP="00C560DC">
            <w:pPr>
              <w:pStyle w:val="Ecotableautexte"/>
              <w:jc w:val="center"/>
              <w:cnfStyle w:val="000000010000" w:firstRow="0" w:lastRow="0" w:firstColumn="0" w:lastColumn="0" w:oddVBand="0" w:evenVBand="0" w:oddHBand="0" w:evenHBand="1" w:firstRowFirstColumn="0" w:firstRowLastColumn="0" w:lastRowFirstColumn="0" w:lastRowLastColumn="0"/>
              <w:rPr>
                <w:szCs w:val="20"/>
              </w:rPr>
            </w:pPr>
            <w:r w:rsidRPr="006642E8">
              <w:t>0,07</w:t>
            </w:r>
          </w:p>
        </w:tc>
        <w:tc>
          <w:tcPr>
            <w:tcW w:w="929" w:type="dxa"/>
          </w:tcPr>
          <w:p w14:paraId="72B3494C" w14:textId="48652453" w:rsidR="00310903" w:rsidRPr="00BB24AF" w:rsidRDefault="00310903" w:rsidP="00C560DC">
            <w:pPr>
              <w:pStyle w:val="Ecotableautexte"/>
              <w:jc w:val="center"/>
              <w:cnfStyle w:val="000000010000" w:firstRow="0" w:lastRow="0" w:firstColumn="0" w:lastColumn="0" w:oddVBand="0" w:evenVBand="0" w:oddHBand="0" w:evenHBand="1" w:firstRowFirstColumn="0" w:firstRowLastColumn="0" w:lastRowFirstColumn="0" w:lastRowLastColumn="0"/>
              <w:rPr>
                <w:szCs w:val="20"/>
              </w:rPr>
            </w:pPr>
            <w:r w:rsidRPr="006642E8">
              <w:t>0,0</w:t>
            </w:r>
            <w:r w:rsidR="009540B1">
              <w:t>8</w:t>
            </w:r>
          </w:p>
        </w:tc>
        <w:tc>
          <w:tcPr>
            <w:tcW w:w="930" w:type="dxa"/>
          </w:tcPr>
          <w:p w14:paraId="630FE7C3" w14:textId="77777777" w:rsidR="00310903" w:rsidRPr="00BB24AF" w:rsidRDefault="00310903" w:rsidP="00C560DC">
            <w:pPr>
              <w:pStyle w:val="Ecotableautexte"/>
              <w:jc w:val="center"/>
              <w:cnfStyle w:val="000000010000" w:firstRow="0" w:lastRow="0" w:firstColumn="0" w:lastColumn="0" w:oddVBand="0" w:evenVBand="0" w:oddHBand="0" w:evenHBand="1" w:firstRowFirstColumn="0" w:firstRowLastColumn="0" w:lastRowFirstColumn="0" w:lastRowLastColumn="0"/>
              <w:rPr>
                <w:szCs w:val="20"/>
              </w:rPr>
            </w:pPr>
            <w:r w:rsidRPr="006642E8">
              <w:t>0,09</w:t>
            </w:r>
          </w:p>
        </w:tc>
        <w:tc>
          <w:tcPr>
            <w:tcW w:w="929" w:type="dxa"/>
            <w:noWrap/>
          </w:tcPr>
          <w:p w14:paraId="743B071E" w14:textId="77777777" w:rsidR="00310903" w:rsidRPr="00BB24AF" w:rsidRDefault="00310903" w:rsidP="00C560DC">
            <w:pPr>
              <w:pStyle w:val="Ecotableautexte"/>
              <w:jc w:val="center"/>
              <w:cnfStyle w:val="000000010000" w:firstRow="0" w:lastRow="0" w:firstColumn="0" w:lastColumn="0" w:oddVBand="0" w:evenVBand="0" w:oddHBand="0" w:evenHBand="1" w:firstRowFirstColumn="0" w:firstRowLastColumn="0" w:lastRowFirstColumn="0" w:lastRowLastColumn="0"/>
              <w:rPr>
                <w:szCs w:val="20"/>
              </w:rPr>
            </w:pPr>
            <w:r w:rsidRPr="006642E8">
              <w:t>0,16</w:t>
            </w:r>
          </w:p>
        </w:tc>
        <w:tc>
          <w:tcPr>
            <w:tcW w:w="929" w:type="dxa"/>
            <w:noWrap/>
          </w:tcPr>
          <w:p w14:paraId="178CFD97" w14:textId="77777777" w:rsidR="00310903" w:rsidRPr="00BB24AF" w:rsidRDefault="00310903" w:rsidP="00C560DC">
            <w:pPr>
              <w:pStyle w:val="Ecotableautexte"/>
              <w:jc w:val="center"/>
              <w:cnfStyle w:val="000000010000" w:firstRow="0" w:lastRow="0" w:firstColumn="0" w:lastColumn="0" w:oddVBand="0" w:evenVBand="0" w:oddHBand="0" w:evenHBand="1" w:firstRowFirstColumn="0" w:firstRowLastColumn="0" w:lastRowFirstColumn="0" w:lastRowLastColumn="0"/>
              <w:rPr>
                <w:szCs w:val="20"/>
              </w:rPr>
            </w:pPr>
            <w:r w:rsidRPr="006642E8">
              <w:t>0,20</w:t>
            </w:r>
          </w:p>
        </w:tc>
        <w:tc>
          <w:tcPr>
            <w:tcW w:w="929" w:type="dxa"/>
            <w:noWrap/>
          </w:tcPr>
          <w:p w14:paraId="16E94EB8" w14:textId="77777777" w:rsidR="00310903" w:rsidRPr="00BB24AF" w:rsidRDefault="00310903" w:rsidP="00C560DC">
            <w:pPr>
              <w:pStyle w:val="Ecotableautexte"/>
              <w:jc w:val="center"/>
              <w:cnfStyle w:val="000000010000" w:firstRow="0" w:lastRow="0" w:firstColumn="0" w:lastColumn="0" w:oddVBand="0" w:evenVBand="0" w:oddHBand="0" w:evenHBand="1" w:firstRowFirstColumn="0" w:firstRowLastColumn="0" w:lastRowFirstColumn="0" w:lastRowLastColumn="0"/>
              <w:rPr>
                <w:szCs w:val="20"/>
              </w:rPr>
            </w:pPr>
            <w:r w:rsidRPr="006642E8">
              <w:t>0,21</w:t>
            </w:r>
          </w:p>
        </w:tc>
        <w:tc>
          <w:tcPr>
            <w:tcW w:w="930" w:type="dxa"/>
            <w:noWrap/>
          </w:tcPr>
          <w:p w14:paraId="0F7D998D" w14:textId="77777777" w:rsidR="00310903" w:rsidRPr="00BB24AF" w:rsidRDefault="00310903" w:rsidP="00C560DC">
            <w:pPr>
              <w:pStyle w:val="Ecotableautexte"/>
              <w:jc w:val="center"/>
              <w:cnfStyle w:val="000000010000" w:firstRow="0" w:lastRow="0" w:firstColumn="0" w:lastColumn="0" w:oddVBand="0" w:evenVBand="0" w:oddHBand="0" w:evenHBand="1" w:firstRowFirstColumn="0" w:firstRowLastColumn="0" w:lastRowFirstColumn="0" w:lastRowLastColumn="0"/>
              <w:rPr>
                <w:szCs w:val="20"/>
              </w:rPr>
            </w:pPr>
            <w:r w:rsidRPr="006642E8">
              <w:t>0,21</w:t>
            </w:r>
          </w:p>
        </w:tc>
      </w:tr>
      <w:tr w:rsidR="00310903" w:rsidRPr="00CC6486" w14:paraId="6732DBE2" w14:textId="77777777" w:rsidTr="00C560D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696" w:type="dxa"/>
            <w:noWrap/>
          </w:tcPr>
          <w:p w14:paraId="06DD854E" w14:textId="77777777" w:rsidR="00310903" w:rsidRPr="00C77176" w:rsidRDefault="00310903" w:rsidP="00C560DC">
            <w:pPr>
              <w:pStyle w:val="Ecotableautexte"/>
              <w:rPr>
                <w:rFonts w:cs="Arial"/>
                <w:b/>
                <w:bCs/>
                <w:sz w:val="18"/>
                <w:szCs w:val="18"/>
                <w:lang w:val="fr-FR" w:eastAsia="fr-CA"/>
              </w:rPr>
            </w:pPr>
            <w:r w:rsidRPr="00602831">
              <w:rPr>
                <w:rFonts w:cs="Arial"/>
                <w:b/>
                <w:bCs/>
                <w:sz w:val="18"/>
                <w:szCs w:val="18"/>
                <w:lang w:val="fr-FR" w:eastAsia="fr-CA"/>
              </w:rPr>
              <w:t>Puissance PV (MW)</w:t>
            </w:r>
          </w:p>
        </w:tc>
        <w:tc>
          <w:tcPr>
            <w:tcW w:w="929" w:type="dxa"/>
            <w:noWrap/>
          </w:tcPr>
          <w:p w14:paraId="7B4FC1B2" w14:textId="77777777" w:rsidR="00310903" w:rsidRPr="00BB24AF" w:rsidRDefault="00310903" w:rsidP="00C560DC">
            <w:pPr>
              <w:pStyle w:val="Ecotableautexte"/>
              <w:jc w:val="center"/>
              <w:cnfStyle w:val="000000100000" w:firstRow="0" w:lastRow="0" w:firstColumn="0" w:lastColumn="0" w:oddVBand="0" w:evenVBand="0" w:oddHBand="1" w:evenHBand="0" w:firstRowFirstColumn="0" w:firstRowLastColumn="0" w:lastRowFirstColumn="0" w:lastRowLastColumn="0"/>
              <w:rPr>
                <w:rFonts w:cs="Arial"/>
                <w:b/>
                <w:bCs/>
                <w:szCs w:val="20"/>
                <w:lang w:val="fr-FR" w:eastAsia="fr-CA"/>
              </w:rPr>
            </w:pPr>
          </w:p>
        </w:tc>
        <w:tc>
          <w:tcPr>
            <w:tcW w:w="929" w:type="dxa"/>
          </w:tcPr>
          <w:p w14:paraId="3DC6CAFE" w14:textId="77777777" w:rsidR="00310903" w:rsidRPr="00BB24AF" w:rsidRDefault="00310903" w:rsidP="00C560DC">
            <w:pPr>
              <w:pStyle w:val="Ecotableautexte"/>
              <w:jc w:val="center"/>
              <w:cnfStyle w:val="000000100000" w:firstRow="0" w:lastRow="0" w:firstColumn="0" w:lastColumn="0" w:oddVBand="0" w:evenVBand="0" w:oddHBand="1" w:evenHBand="0" w:firstRowFirstColumn="0" w:firstRowLastColumn="0" w:lastRowFirstColumn="0" w:lastRowLastColumn="0"/>
              <w:rPr>
                <w:szCs w:val="20"/>
              </w:rPr>
            </w:pPr>
          </w:p>
        </w:tc>
        <w:tc>
          <w:tcPr>
            <w:tcW w:w="929" w:type="dxa"/>
          </w:tcPr>
          <w:p w14:paraId="0E663989" w14:textId="77777777" w:rsidR="00310903" w:rsidRPr="0063779F" w:rsidRDefault="00310903" w:rsidP="00C560DC">
            <w:pPr>
              <w:pStyle w:val="Ecotableautexte"/>
              <w:jc w:val="center"/>
              <w:cnfStyle w:val="000000100000" w:firstRow="0" w:lastRow="0" w:firstColumn="0" w:lastColumn="0" w:oddVBand="0" w:evenVBand="0" w:oddHBand="1" w:evenHBand="0" w:firstRowFirstColumn="0" w:firstRowLastColumn="0" w:lastRowFirstColumn="0" w:lastRowLastColumn="0"/>
              <w:rPr>
                <w:b/>
                <w:bCs/>
                <w:szCs w:val="20"/>
              </w:rPr>
            </w:pPr>
            <w:r w:rsidRPr="0063779F">
              <w:rPr>
                <w:b/>
                <w:bCs/>
              </w:rPr>
              <w:t>0,041</w:t>
            </w:r>
          </w:p>
        </w:tc>
        <w:tc>
          <w:tcPr>
            <w:tcW w:w="929" w:type="dxa"/>
          </w:tcPr>
          <w:p w14:paraId="02B9E649" w14:textId="6B2F5200" w:rsidR="00310903" w:rsidRPr="0063779F" w:rsidRDefault="00310903" w:rsidP="00C560DC">
            <w:pPr>
              <w:pStyle w:val="Ecotableautexte"/>
              <w:jc w:val="center"/>
              <w:cnfStyle w:val="000000100000" w:firstRow="0" w:lastRow="0" w:firstColumn="0" w:lastColumn="0" w:oddVBand="0" w:evenVBand="0" w:oddHBand="1" w:evenHBand="0" w:firstRowFirstColumn="0" w:firstRowLastColumn="0" w:lastRowFirstColumn="0" w:lastRowLastColumn="0"/>
              <w:rPr>
                <w:b/>
                <w:bCs/>
                <w:szCs w:val="20"/>
              </w:rPr>
            </w:pPr>
            <w:r w:rsidRPr="0063779F">
              <w:rPr>
                <w:b/>
                <w:bCs/>
              </w:rPr>
              <w:t>0,0</w:t>
            </w:r>
            <w:r w:rsidR="009540B1">
              <w:rPr>
                <w:b/>
                <w:bCs/>
              </w:rPr>
              <w:t>45</w:t>
            </w:r>
          </w:p>
        </w:tc>
        <w:tc>
          <w:tcPr>
            <w:tcW w:w="930" w:type="dxa"/>
          </w:tcPr>
          <w:p w14:paraId="30C423C3" w14:textId="77777777" w:rsidR="00310903" w:rsidRPr="0063779F" w:rsidRDefault="00310903" w:rsidP="00C560DC">
            <w:pPr>
              <w:pStyle w:val="Ecotableautexte"/>
              <w:jc w:val="center"/>
              <w:cnfStyle w:val="000000100000" w:firstRow="0" w:lastRow="0" w:firstColumn="0" w:lastColumn="0" w:oddVBand="0" w:evenVBand="0" w:oddHBand="1" w:evenHBand="0" w:firstRowFirstColumn="0" w:firstRowLastColumn="0" w:lastRowFirstColumn="0" w:lastRowLastColumn="0"/>
              <w:rPr>
                <w:b/>
                <w:bCs/>
                <w:szCs w:val="20"/>
              </w:rPr>
            </w:pPr>
            <w:r w:rsidRPr="0063779F">
              <w:rPr>
                <w:b/>
                <w:bCs/>
              </w:rPr>
              <w:t>0,053</w:t>
            </w:r>
          </w:p>
        </w:tc>
        <w:tc>
          <w:tcPr>
            <w:tcW w:w="929" w:type="dxa"/>
            <w:noWrap/>
          </w:tcPr>
          <w:p w14:paraId="6F9CADE1" w14:textId="77777777" w:rsidR="00310903" w:rsidRPr="0063779F" w:rsidRDefault="00310903" w:rsidP="00C560DC">
            <w:pPr>
              <w:pStyle w:val="Ecotableautexte"/>
              <w:jc w:val="center"/>
              <w:cnfStyle w:val="000000100000" w:firstRow="0" w:lastRow="0" w:firstColumn="0" w:lastColumn="0" w:oddVBand="0" w:evenVBand="0" w:oddHBand="1" w:evenHBand="0" w:firstRowFirstColumn="0" w:firstRowLastColumn="0" w:lastRowFirstColumn="0" w:lastRowLastColumn="0"/>
              <w:rPr>
                <w:b/>
                <w:bCs/>
                <w:szCs w:val="20"/>
              </w:rPr>
            </w:pPr>
            <w:r w:rsidRPr="0063779F">
              <w:rPr>
                <w:b/>
                <w:bCs/>
              </w:rPr>
              <w:t>0,090</w:t>
            </w:r>
          </w:p>
        </w:tc>
        <w:tc>
          <w:tcPr>
            <w:tcW w:w="929" w:type="dxa"/>
            <w:noWrap/>
          </w:tcPr>
          <w:p w14:paraId="68C790DD" w14:textId="77777777" w:rsidR="00310903" w:rsidRPr="0063779F" w:rsidRDefault="00310903" w:rsidP="00C560DC">
            <w:pPr>
              <w:pStyle w:val="Ecotableautexte"/>
              <w:jc w:val="center"/>
              <w:cnfStyle w:val="000000100000" w:firstRow="0" w:lastRow="0" w:firstColumn="0" w:lastColumn="0" w:oddVBand="0" w:evenVBand="0" w:oddHBand="1" w:evenHBand="0" w:firstRowFirstColumn="0" w:firstRowLastColumn="0" w:lastRowFirstColumn="0" w:lastRowLastColumn="0"/>
              <w:rPr>
                <w:b/>
                <w:bCs/>
                <w:szCs w:val="20"/>
              </w:rPr>
            </w:pPr>
            <w:r w:rsidRPr="0063779F">
              <w:rPr>
                <w:b/>
                <w:bCs/>
              </w:rPr>
              <w:t>0,116</w:t>
            </w:r>
          </w:p>
        </w:tc>
        <w:tc>
          <w:tcPr>
            <w:tcW w:w="929" w:type="dxa"/>
            <w:noWrap/>
          </w:tcPr>
          <w:p w14:paraId="4B0D5F80" w14:textId="77777777" w:rsidR="00310903" w:rsidRPr="0063779F" w:rsidRDefault="00310903" w:rsidP="00C560DC">
            <w:pPr>
              <w:pStyle w:val="Ecotableautexte"/>
              <w:jc w:val="center"/>
              <w:cnfStyle w:val="000000100000" w:firstRow="0" w:lastRow="0" w:firstColumn="0" w:lastColumn="0" w:oddVBand="0" w:evenVBand="0" w:oddHBand="1" w:evenHBand="0" w:firstRowFirstColumn="0" w:firstRowLastColumn="0" w:lastRowFirstColumn="0" w:lastRowLastColumn="0"/>
              <w:rPr>
                <w:b/>
                <w:bCs/>
                <w:szCs w:val="20"/>
              </w:rPr>
            </w:pPr>
            <w:r w:rsidRPr="0063779F">
              <w:rPr>
                <w:b/>
                <w:bCs/>
              </w:rPr>
              <w:t>0,119</w:t>
            </w:r>
          </w:p>
        </w:tc>
        <w:tc>
          <w:tcPr>
            <w:tcW w:w="930" w:type="dxa"/>
            <w:noWrap/>
          </w:tcPr>
          <w:p w14:paraId="5B159CF2" w14:textId="64C1CAFE" w:rsidR="00310903" w:rsidRPr="0063779F" w:rsidRDefault="00310903" w:rsidP="00C560DC">
            <w:pPr>
              <w:pStyle w:val="Ecotableautexte"/>
              <w:jc w:val="center"/>
              <w:cnfStyle w:val="000000100000" w:firstRow="0" w:lastRow="0" w:firstColumn="0" w:lastColumn="0" w:oddVBand="0" w:evenVBand="0" w:oddHBand="1" w:evenHBand="0" w:firstRowFirstColumn="0" w:firstRowLastColumn="0" w:lastRowFirstColumn="0" w:lastRowLastColumn="0"/>
              <w:rPr>
                <w:b/>
                <w:bCs/>
                <w:szCs w:val="20"/>
              </w:rPr>
            </w:pPr>
            <w:r w:rsidRPr="0063779F">
              <w:rPr>
                <w:b/>
                <w:bCs/>
              </w:rPr>
              <w:t>0,12</w:t>
            </w:r>
            <w:r w:rsidR="009540B1">
              <w:rPr>
                <w:b/>
                <w:bCs/>
              </w:rPr>
              <w:t>0</w:t>
            </w:r>
          </w:p>
        </w:tc>
      </w:tr>
    </w:tbl>
    <w:p w14:paraId="66378BF3" w14:textId="2988075A" w:rsidR="00310903" w:rsidRDefault="00310903" w:rsidP="00310903">
      <w:pPr>
        <w:pStyle w:val="Ecotext"/>
        <w:rPr>
          <w:lang w:val="fr-FR"/>
        </w:rPr>
      </w:pPr>
      <w:r w:rsidRPr="002C011E">
        <w:rPr>
          <w:lang w:val="fr-FR"/>
        </w:rPr>
        <w:t>L</w:t>
      </w:r>
      <w:r>
        <w:rPr>
          <w:lang w:val="fr-FR"/>
        </w:rPr>
        <w:t xml:space="preserve">’adoption des </w:t>
      </w:r>
      <w:r w:rsidRPr="002C011E">
        <w:rPr>
          <w:lang w:val="fr-FR"/>
        </w:rPr>
        <w:t xml:space="preserve">mesures d’EE </w:t>
      </w:r>
      <w:r>
        <w:rPr>
          <w:lang w:val="fr-FR"/>
        </w:rPr>
        <w:t xml:space="preserve">au niveau des bâtiments de la municipalité de Houmt Souk </w:t>
      </w:r>
      <w:r w:rsidRPr="002C011E">
        <w:rPr>
          <w:lang w:val="fr-FR"/>
        </w:rPr>
        <w:t>v</w:t>
      </w:r>
      <w:r w:rsidR="000C40D9">
        <w:rPr>
          <w:lang w:val="fr-FR"/>
        </w:rPr>
        <w:t>a</w:t>
      </w:r>
      <w:r w:rsidRPr="002C011E">
        <w:rPr>
          <w:lang w:val="fr-FR"/>
        </w:rPr>
        <w:t xml:space="preserve"> p</w:t>
      </w:r>
      <w:r>
        <w:rPr>
          <w:lang w:val="fr-FR"/>
        </w:rPr>
        <w:t xml:space="preserve">ermettre d’atteindre une économie d’électricité de 0,2 GWh à l’horizon 2030 et de réaliser une économie cumulée de 1,16 GWh sur la période </w:t>
      </w:r>
      <w:r w:rsidR="00AE65AC">
        <w:rPr>
          <w:lang w:val="fr-FR"/>
        </w:rPr>
        <w:t>2023</w:t>
      </w:r>
      <w:r>
        <w:rPr>
          <w:lang w:val="fr-FR"/>
        </w:rPr>
        <w:t>-2030.</w:t>
      </w:r>
    </w:p>
    <w:p w14:paraId="7C00C570" w14:textId="779775CE" w:rsidR="00310903" w:rsidRPr="007E5ABA" w:rsidRDefault="00310903" w:rsidP="00310903">
      <w:pPr>
        <w:pStyle w:val="Ecotext"/>
        <w:rPr>
          <w:lang w:val="fr-FR"/>
        </w:rPr>
      </w:pPr>
      <w:r>
        <w:rPr>
          <w:lang w:val="fr-FR"/>
        </w:rPr>
        <w:t xml:space="preserve">Le potentiel PV du secteur des bâtiments a été estimé à 0,12 MW </w:t>
      </w:r>
      <w:r w:rsidRPr="007E5ABA">
        <w:rPr>
          <w:lang w:val="fr-FR"/>
        </w:rPr>
        <w:t>à l’horizon 2030 permettant de satisfaire la totalité des besoins électrique</w:t>
      </w:r>
      <w:r w:rsidR="00AE65AC">
        <w:rPr>
          <w:lang w:val="fr-FR"/>
        </w:rPr>
        <w:t>s</w:t>
      </w:r>
      <w:r w:rsidRPr="007E5ABA">
        <w:rPr>
          <w:lang w:val="fr-FR"/>
        </w:rPr>
        <w:t xml:space="preserve"> </w:t>
      </w:r>
      <w:r w:rsidR="00564C7B">
        <w:rPr>
          <w:lang w:val="fr-FR"/>
        </w:rPr>
        <w:t>des</w:t>
      </w:r>
      <w:r>
        <w:rPr>
          <w:lang w:val="fr-FR"/>
        </w:rPr>
        <w:t xml:space="preserve"> </w:t>
      </w:r>
      <w:r w:rsidR="00564C7B">
        <w:rPr>
          <w:lang w:val="fr-FR"/>
        </w:rPr>
        <w:t>b</w:t>
      </w:r>
      <w:r>
        <w:rPr>
          <w:lang w:val="fr-FR"/>
        </w:rPr>
        <w:t xml:space="preserve">âtiments </w:t>
      </w:r>
      <w:r w:rsidR="00564C7B">
        <w:rPr>
          <w:lang w:val="fr-FR"/>
        </w:rPr>
        <w:t>municipaux</w:t>
      </w:r>
      <w:r w:rsidRPr="007E5ABA">
        <w:rPr>
          <w:lang w:val="fr-FR"/>
        </w:rPr>
        <w:t>.</w:t>
      </w:r>
    </w:p>
    <w:p w14:paraId="4663B81D" w14:textId="204CCB4D" w:rsidR="00310903" w:rsidRPr="00736F73" w:rsidRDefault="000C40D9" w:rsidP="00F72141">
      <w:pPr>
        <w:pStyle w:val="EcoTitleBold"/>
        <w:spacing w:before="120" w:after="0" w:line="240" w:lineRule="auto"/>
        <w:rPr>
          <w:i/>
          <w:iCs/>
          <w:color w:val="538135" w:themeColor="accent6" w:themeShade="BF"/>
          <w:lang w:val="fr-FR"/>
        </w:rPr>
      </w:pPr>
      <w:r>
        <w:rPr>
          <w:i/>
          <w:iCs/>
          <w:color w:val="538135" w:themeColor="accent6" w:themeShade="BF"/>
          <w:lang w:val="fr-FR"/>
        </w:rPr>
        <w:lastRenderedPageBreak/>
        <w:t>É</w:t>
      </w:r>
      <w:r w:rsidR="00310903" w:rsidRPr="00736F73">
        <w:rPr>
          <w:rFonts w:hint="eastAsia"/>
          <w:i/>
          <w:iCs/>
          <w:color w:val="538135" w:themeColor="accent6" w:themeShade="BF"/>
          <w:lang w:val="fr-FR"/>
        </w:rPr>
        <w:t>missions de CO2 évitées</w:t>
      </w:r>
    </w:p>
    <w:p w14:paraId="7A9B1157" w14:textId="798B11F8" w:rsidR="00310903" w:rsidRPr="00097442" w:rsidRDefault="00310903" w:rsidP="00310903">
      <w:pPr>
        <w:pStyle w:val="Ecotexte"/>
      </w:pPr>
      <w:r w:rsidRPr="00097442">
        <w:t>Les émissions totales de CO2 évitées par le programme d</w:t>
      </w:r>
      <w:r>
        <w:t>e neutralité carbone</w:t>
      </w:r>
      <w:r w:rsidRPr="00097442">
        <w:t xml:space="preserve"> </w:t>
      </w:r>
      <w:r>
        <w:t xml:space="preserve">ciblant le parc des bâtiments de la municipalité </w:t>
      </w:r>
      <w:r w:rsidRPr="00097442">
        <w:t>seraient d’environ 178</w:t>
      </w:r>
      <w:r>
        <w:t xml:space="preserve"> </w:t>
      </w:r>
      <w:r w:rsidRPr="00097442">
        <w:t>tCO2 d'ici</w:t>
      </w:r>
      <w:r>
        <w:t xml:space="preserve"> </w:t>
      </w:r>
      <w:r w:rsidRPr="00097442">
        <w:t>2030</w:t>
      </w:r>
      <w:r>
        <w:t xml:space="preserve"> </w:t>
      </w:r>
      <w:r w:rsidRPr="00097442">
        <w:t xml:space="preserve">et </w:t>
      </w:r>
      <w:r w:rsidR="00564C7B">
        <w:t>967</w:t>
      </w:r>
      <w:r>
        <w:t xml:space="preserve"> </w:t>
      </w:r>
      <w:r w:rsidRPr="00097442">
        <w:t>tCO2 cumulées sur la période 202</w:t>
      </w:r>
      <w:r>
        <w:t>3</w:t>
      </w:r>
      <w:r w:rsidRPr="00097442">
        <w:t>-20</w:t>
      </w:r>
      <w:r>
        <w:t>3</w:t>
      </w:r>
      <w:r w:rsidRPr="00097442">
        <w:t>0.</w:t>
      </w:r>
    </w:p>
    <w:p w14:paraId="29F52A85" w14:textId="4A6F509A" w:rsidR="00310903" w:rsidRDefault="00310903" w:rsidP="00310903">
      <w:pPr>
        <w:pStyle w:val="EcolegendforTables"/>
        <w:rPr>
          <w:lang w:val="fr-FR"/>
        </w:rPr>
      </w:pPr>
      <w:bookmarkStart w:id="232" w:name="_Toc132243148"/>
      <w:r w:rsidRPr="00CC6486">
        <w:rPr>
          <w:lang w:val="fr-FR"/>
        </w:rPr>
        <w:t xml:space="preserve">Tableau </w:t>
      </w:r>
      <w:r w:rsidRPr="00CC6486">
        <w:rPr>
          <w:lang w:val="fr-FR"/>
        </w:rPr>
        <w:fldChar w:fldCharType="begin"/>
      </w:r>
      <w:r w:rsidRPr="00CC6486">
        <w:rPr>
          <w:lang w:val="fr-FR"/>
        </w:rPr>
        <w:instrText xml:space="preserve"> SEQ Tableau \* ARABIC </w:instrText>
      </w:r>
      <w:r w:rsidRPr="00CC6486">
        <w:rPr>
          <w:lang w:val="fr-FR"/>
        </w:rPr>
        <w:fldChar w:fldCharType="separate"/>
      </w:r>
      <w:r w:rsidR="00733065">
        <w:rPr>
          <w:noProof/>
          <w:lang w:val="fr-FR"/>
        </w:rPr>
        <w:t>32</w:t>
      </w:r>
      <w:r w:rsidRPr="00CC6486">
        <w:rPr>
          <w:lang w:val="fr-FR"/>
        </w:rPr>
        <w:fldChar w:fldCharType="end"/>
      </w:r>
      <w:r>
        <w:rPr>
          <w:rFonts w:hint="eastAsia"/>
          <w:lang w:val="fr-FR"/>
        </w:rPr>
        <w:t> </w:t>
      </w:r>
      <w:r w:rsidRPr="00CC6486">
        <w:rPr>
          <w:lang w:val="fr-FR"/>
        </w:rPr>
        <w:t xml:space="preserve">: </w:t>
      </w:r>
      <w:r w:rsidRPr="00310903">
        <w:rPr>
          <w:lang w:val="fr-FR"/>
        </w:rPr>
        <w:t xml:space="preserve">Émissions de CO2 évitées </w:t>
      </w:r>
      <w:r w:rsidRPr="00CC6486">
        <w:rPr>
          <w:lang w:val="fr-FR"/>
        </w:rPr>
        <w:t xml:space="preserve">par </w:t>
      </w:r>
      <w:r>
        <w:rPr>
          <w:lang w:val="fr-FR"/>
        </w:rPr>
        <w:t>le programme atténuation parc bâtiments (tCO2</w:t>
      </w:r>
      <w:r w:rsidRPr="00CC6486">
        <w:rPr>
          <w:lang w:val="fr-FR"/>
        </w:rPr>
        <w:t>)</w:t>
      </w:r>
      <w:bookmarkEnd w:id="232"/>
    </w:p>
    <w:tbl>
      <w:tblPr>
        <w:tblStyle w:val="Econoler15"/>
        <w:tblW w:w="9628" w:type="dxa"/>
        <w:tblLayout w:type="fixed"/>
        <w:tblLook w:val="04A0" w:firstRow="1" w:lastRow="0" w:firstColumn="1" w:lastColumn="0" w:noHBand="0" w:noVBand="1"/>
      </w:tblPr>
      <w:tblGrid>
        <w:gridCol w:w="1615"/>
        <w:gridCol w:w="890"/>
        <w:gridCol w:w="890"/>
        <w:gridCol w:w="890"/>
        <w:gridCol w:w="891"/>
        <w:gridCol w:w="890"/>
        <w:gridCol w:w="890"/>
        <w:gridCol w:w="890"/>
        <w:gridCol w:w="891"/>
        <w:gridCol w:w="891"/>
      </w:tblGrid>
      <w:tr w:rsidR="00310903" w:rsidRPr="00CC6486" w14:paraId="7726B039" w14:textId="77777777" w:rsidTr="00C560DC">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615" w:type="dxa"/>
            <w:noWrap/>
            <w:hideMark/>
          </w:tcPr>
          <w:p w14:paraId="3D6D0A28" w14:textId="77777777" w:rsidR="00310903" w:rsidRPr="00CC6486" w:rsidRDefault="00310903" w:rsidP="00C560DC">
            <w:pPr>
              <w:pStyle w:val="Ecotableautitre"/>
              <w:rPr>
                <w:rFonts w:ascii="Times New Roman" w:hAnsi="Times New Roman" w:cs="Times New Roman"/>
                <w:sz w:val="24"/>
                <w:szCs w:val="24"/>
                <w:lang w:val="fr-FR" w:eastAsia="fr-CA"/>
              </w:rPr>
            </w:pPr>
            <w:r>
              <w:rPr>
                <w:lang w:val="fr-FR" w:eastAsia="fr-CA"/>
              </w:rPr>
              <w:t>Année</w:t>
            </w:r>
          </w:p>
        </w:tc>
        <w:tc>
          <w:tcPr>
            <w:tcW w:w="890" w:type="dxa"/>
          </w:tcPr>
          <w:p w14:paraId="1B2B7235" w14:textId="77777777" w:rsidR="00310903" w:rsidRPr="00CC6486" w:rsidRDefault="00310903"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Pr>
                <w:lang w:val="fr-FR" w:eastAsia="fr-CA"/>
              </w:rPr>
              <w:t>2023</w:t>
            </w:r>
          </w:p>
        </w:tc>
        <w:tc>
          <w:tcPr>
            <w:tcW w:w="890" w:type="dxa"/>
          </w:tcPr>
          <w:p w14:paraId="6CC90E47" w14:textId="77777777" w:rsidR="00310903" w:rsidRPr="00CC6486" w:rsidRDefault="00310903"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Pr>
                <w:lang w:val="fr-FR" w:eastAsia="fr-CA"/>
              </w:rPr>
              <w:t>2024</w:t>
            </w:r>
          </w:p>
        </w:tc>
        <w:tc>
          <w:tcPr>
            <w:tcW w:w="890" w:type="dxa"/>
          </w:tcPr>
          <w:p w14:paraId="7835AE61" w14:textId="77777777" w:rsidR="00310903" w:rsidRPr="00CC6486" w:rsidRDefault="00310903"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Pr>
                <w:lang w:val="fr-FR" w:eastAsia="fr-CA"/>
              </w:rPr>
              <w:t>2025</w:t>
            </w:r>
          </w:p>
        </w:tc>
        <w:tc>
          <w:tcPr>
            <w:tcW w:w="891" w:type="dxa"/>
          </w:tcPr>
          <w:p w14:paraId="3E6FB15B" w14:textId="77777777" w:rsidR="00310903" w:rsidRPr="00CC6486" w:rsidRDefault="00310903"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Pr>
                <w:lang w:val="fr-FR" w:eastAsia="fr-CA"/>
              </w:rPr>
              <w:t>2026</w:t>
            </w:r>
          </w:p>
        </w:tc>
        <w:tc>
          <w:tcPr>
            <w:tcW w:w="890" w:type="dxa"/>
            <w:noWrap/>
            <w:hideMark/>
          </w:tcPr>
          <w:p w14:paraId="5DF3BC1C" w14:textId="77777777" w:rsidR="00310903" w:rsidRPr="00CC6486" w:rsidRDefault="00310903"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sidRPr="00CC6486">
              <w:rPr>
                <w:lang w:val="fr-FR" w:eastAsia="fr-CA"/>
              </w:rPr>
              <w:t>202</w:t>
            </w:r>
            <w:r>
              <w:rPr>
                <w:lang w:val="fr-FR" w:eastAsia="fr-CA"/>
              </w:rPr>
              <w:t>7</w:t>
            </w:r>
          </w:p>
        </w:tc>
        <w:tc>
          <w:tcPr>
            <w:tcW w:w="890" w:type="dxa"/>
            <w:noWrap/>
            <w:hideMark/>
          </w:tcPr>
          <w:p w14:paraId="6A846605" w14:textId="77777777" w:rsidR="00310903" w:rsidRPr="00CC6486" w:rsidRDefault="00310903"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sidRPr="00CC6486">
              <w:rPr>
                <w:lang w:val="fr-FR" w:eastAsia="fr-CA"/>
              </w:rPr>
              <w:t>20</w:t>
            </w:r>
            <w:r>
              <w:rPr>
                <w:lang w:val="fr-FR" w:eastAsia="fr-CA"/>
              </w:rPr>
              <w:t>28</w:t>
            </w:r>
          </w:p>
        </w:tc>
        <w:tc>
          <w:tcPr>
            <w:tcW w:w="890" w:type="dxa"/>
            <w:noWrap/>
            <w:hideMark/>
          </w:tcPr>
          <w:p w14:paraId="744AC493" w14:textId="77777777" w:rsidR="00310903" w:rsidRPr="00CC6486" w:rsidRDefault="00310903"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sidRPr="00CC6486">
              <w:rPr>
                <w:lang w:val="fr-FR" w:eastAsia="fr-CA"/>
              </w:rPr>
              <w:t>20</w:t>
            </w:r>
            <w:r>
              <w:rPr>
                <w:lang w:val="fr-FR" w:eastAsia="fr-CA"/>
              </w:rPr>
              <w:t>29</w:t>
            </w:r>
          </w:p>
        </w:tc>
        <w:tc>
          <w:tcPr>
            <w:tcW w:w="891" w:type="dxa"/>
            <w:noWrap/>
            <w:hideMark/>
          </w:tcPr>
          <w:p w14:paraId="736437C8" w14:textId="77777777" w:rsidR="00310903" w:rsidRPr="00CC6486" w:rsidRDefault="00310903"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sidRPr="00CC6486">
              <w:rPr>
                <w:lang w:val="fr-FR" w:eastAsia="fr-CA"/>
              </w:rPr>
              <w:t>20</w:t>
            </w:r>
            <w:r>
              <w:rPr>
                <w:lang w:val="fr-FR" w:eastAsia="fr-CA"/>
              </w:rPr>
              <w:t>30</w:t>
            </w:r>
          </w:p>
        </w:tc>
        <w:tc>
          <w:tcPr>
            <w:tcW w:w="891" w:type="dxa"/>
          </w:tcPr>
          <w:p w14:paraId="66BCE193" w14:textId="77777777" w:rsidR="00310903" w:rsidRPr="00CC6486" w:rsidRDefault="00310903"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Pr>
                <w:lang w:val="fr-FR" w:eastAsia="fr-CA"/>
              </w:rPr>
              <w:t>2023-2030</w:t>
            </w:r>
          </w:p>
        </w:tc>
      </w:tr>
      <w:tr w:rsidR="00310903" w:rsidRPr="00CC6486" w14:paraId="3E764168" w14:textId="77777777" w:rsidTr="00C560DC">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1615" w:type="dxa"/>
            <w:noWrap/>
            <w:hideMark/>
          </w:tcPr>
          <w:p w14:paraId="22436329" w14:textId="1323EB6A" w:rsidR="00310903" w:rsidRPr="00CC6486" w:rsidRDefault="000C40D9" w:rsidP="00C560DC">
            <w:pPr>
              <w:pStyle w:val="Ecotableautexte"/>
              <w:rPr>
                <w:lang w:val="fr-FR" w:eastAsia="fr-CA"/>
              </w:rPr>
            </w:pPr>
            <w:r>
              <w:rPr>
                <w:lang w:val="fr-FR" w:eastAsia="fr-CA"/>
              </w:rPr>
              <w:t>É</w:t>
            </w:r>
            <w:r w:rsidR="00310903">
              <w:rPr>
                <w:lang w:val="fr-FR" w:eastAsia="fr-CA"/>
              </w:rPr>
              <w:t>missions de CO2 BaU</w:t>
            </w:r>
          </w:p>
        </w:tc>
        <w:tc>
          <w:tcPr>
            <w:tcW w:w="890" w:type="dxa"/>
          </w:tcPr>
          <w:p w14:paraId="0E3FD777" w14:textId="77777777" w:rsidR="00310903" w:rsidRPr="00CC6486" w:rsidRDefault="00310903" w:rsidP="00C560DC">
            <w:pPr>
              <w:pStyle w:val="Ecotableautexte"/>
              <w:jc w:val="right"/>
              <w:cnfStyle w:val="000000100000" w:firstRow="0" w:lastRow="0" w:firstColumn="0" w:lastColumn="0" w:oddVBand="0" w:evenVBand="0" w:oddHBand="1" w:evenHBand="0" w:firstRowFirstColumn="0" w:firstRowLastColumn="0" w:lastRowFirstColumn="0" w:lastRowLastColumn="0"/>
              <w:rPr>
                <w:lang w:val="fr-FR"/>
              </w:rPr>
            </w:pPr>
            <w:r w:rsidRPr="00E32F39">
              <w:t>174</w:t>
            </w:r>
          </w:p>
        </w:tc>
        <w:tc>
          <w:tcPr>
            <w:tcW w:w="890" w:type="dxa"/>
          </w:tcPr>
          <w:p w14:paraId="4239B337" w14:textId="77777777" w:rsidR="00310903" w:rsidRPr="00CC6486" w:rsidRDefault="00310903" w:rsidP="00C560DC">
            <w:pPr>
              <w:pStyle w:val="Ecotableautexte"/>
              <w:jc w:val="right"/>
              <w:cnfStyle w:val="000000100000" w:firstRow="0" w:lastRow="0" w:firstColumn="0" w:lastColumn="0" w:oddVBand="0" w:evenVBand="0" w:oddHBand="1" w:evenHBand="0" w:firstRowFirstColumn="0" w:firstRowLastColumn="0" w:lastRowFirstColumn="0" w:lastRowLastColumn="0"/>
              <w:rPr>
                <w:lang w:val="fr-FR"/>
              </w:rPr>
            </w:pPr>
            <w:r w:rsidRPr="00E32F39">
              <w:t>170</w:t>
            </w:r>
          </w:p>
        </w:tc>
        <w:tc>
          <w:tcPr>
            <w:tcW w:w="890" w:type="dxa"/>
          </w:tcPr>
          <w:p w14:paraId="3A9D2DA8" w14:textId="77777777" w:rsidR="00310903" w:rsidRPr="00CC6486" w:rsidRDefault="00310903" w:rsidP="00C560DC">
            <w:pPr>
              <w:pStyle w:val="Ecotableautexte"/>
              <w:jc w:val="right"/>
              <w:cnfStyle w:val="000000100000" w:firstRow="0" w:lastRow="0" w:firstColumn="0" w:lastColumn="0" w:oddVBand="0" w:evenVBand="0" w:oddHBand="1" w:evenHBand="0" w:firstRowFirstColumn="0" w:firstRowLastColumn="0" w:lastRowFirstColumn="0" w:lastRowLastColumn="0"/>
              <w:rPr>
                <w:lang w:val="fr-FR"/>
              </w:rPr>
            </w:pPr>
            <w:r w:rsidRPr="00E32F39">
              <w:t>174</w:t>
            </w:r>
          </w:p>
        </w:tc>
        <w:tc>
          <w:tcPr>
            <w:tcW w:w="891" w:type="dxa"/>
          </w:tcPr>
          <w:p w14:paraId="3AED565B" w14:textId="77777777" w:rsidR="00310903" w:rsidRPr="00CC6486" w:rsidRDefault="00310903" w:rsidP="00C560DC">
            <w:pPr>
              <w:pStyle w:val="Ecotableautexte"/>
              <w:jc w:val="right"/>
              <w:cnfStyle w:val="000000100000" w:firstRow="0" w:lastRow="0" w:firstColumn="0" w:lastColumn="0" w:oddVBand="0" w:evenVBand="0" w:oddHBand="1" w:evenHBand="0" w:firstRowFirstColumn="0" w:firstRowLastColumn="0" w:lastRowFirstColumn="0" w:lastRowLastColumn="0"/>
              <w:rPr>
                <w:lang w:val="fr-FR"/>
              </w:rPr>
            </w:pPr>
            <w:r w:rsidRPr="00E32F39">
              <w:t>169</w:t>
            </w:r>
          </w:p>
        </w:tc>
        <w:tc>
          <w:tcPr>
            <w:tcW w:w="890" w:type="dxa"/>
            <w:noWrap/>
            <w:hideMark/>
          </w:tcPr>
          <w:p w14:paraId="3E16B01C" w14:textId="77777777" w:rsidR="00310903" w:rsidRPr="00CC6486" w:rsidRDefault="00310903" w:rsidP="00C560DC">
            <w:pPr>
              <w:pStyle w:val="Ecotableautexte"/>
              <w:jc w:val="right"/>
              <w:cnfStyle w:val="000000100000" w:firstRow="0" w:lastRow="0" w:firstColumn="0" w:lastColumn="0" w:oddVBand="0" w:evenVBand="0" w:oddHBand="1" w:evenHBand="0" w:firstRowFirstColumn="0" w:firstRowLastColumn="0" w:lastRowFirstColumn="0" w:lastRowLastColumn="0"/>
              <w:rPr>
                <w:lang w:val="fr-FR" w:eastAsia="fr-CA"/>
              </w:rPr>
            </w:pPr>
            <w:r w:rsidRPr="00E32F39">
              <w:t>174</w:t>
            </w:r>
          </w:p>
        </w:tc>
        <w:tc>
          <w:tcPr>
            <w:tcW w:w="890" w:type="dxa"/>
            <w:noWrap/>
            <w:hideMark/>
          </w:tcPr>
          <w:p w14:paraId="076EEDDA" w14:textId="77777777" w:rsidR="00310903" w:rsidRPr="00CC6486" w:rsidRDefault="00310903" w:rsidP="00C560DC">
            <w:pPr>
              <w:pStyle w:val="Ecotableautexte"/>
              <w:jc w:val="right"/>
              <w:cnfStyle w:val="000000100000" w:firstRow="0" w:lastRow="0" w:firstColumn="0" w:lastColumn="0" w:oddVBand="0" w:evenVBand="0" w:oddHBand="1" w:evenHBand="0" w:firstRowFirstColumn="0" w:firstRowLastColumn="0" w:lastRowFirstColumn="0" w:lastRowLastColumn="0"/>
              <w:rPr>
                <w:lang w:val="fr-FR" w:eastAsia="fr-CA"/>
              </w:rPr>
            </w:pPr>
            <w:r w:rsidRPr="00E32F39">
              <w:t>168</w:t>
            </w:r>
          </w:p>
        </w:tc>
        <w:tc>
          <w:tcPr>
            <w:tcW w:w="890" w:type="dxa"/>
            <w:noWrap/>
            <w:hideMark/>
          </w:tcPr>
          <w:p w14:paraId="45A78934" w14:textId="77777777" w:rsidR="00310903" w:rsidRPr="00CC6486" w:rsidRDefault="00310903" w:rsidP="00C560DC">
            <w:pPr>
              <w:pStyle w:val="Ecotableautexte"/>
              <w:jc w:val="right"/>
              <w:cnfStyle w:val="000000100000" w:firstRow="0" w:lastRow="0" w:firstColumn="0" w:lastColumn="0" w:oddVBand="0" w:evenVBand="0" w:oddHBand="1" w:evenHBand="0" w:firstRowFirstColumn="0" w:firstRowLastColumn="0" w:lastRowFirstColumn="0" w:lastRowLastColumn="0"/>
              <w:rPr>
                <w:lang w:val="fr-FR" w:eastAsia="fr-CA"/>
              </w:rPr>
            </w:pPr>
            <w:r w:rsidRPr="00E32F39">
              <w:t>173</w:t>
            </w:r>
          </w:p>
        </w:tc>
        <w:tc>
          <w:tcPr>
            <w:tcW w:w="891" w:type="dxa"/>
            <w:noWrap/>
            <w:hideMark/>
          </w:tcPr>
          <w:p w14:paraId="474774E5" w14:textId="77777777" w:rsidR="00310903" w:rsidRPr="00CC6486" w:rsidRDefault="00310903" w:rsidP="00C560DC">
            <w:pPr>
              <w:pStyle w:val="Ecotableautexte"/>
              <w:jc w:val="right"/>
              <w:cnfStyle w:val="000000100000" w:firstRow="0" w:lastRow="0" w:firstColumn="0" w:lastColumn="0" w:oddVBand="0" w:evenVBand="0" w:oddHBand="1" w:evenHBand="0" w:firstRowFirstColumn="0" w:firstRowLastColumn="0" w:lastRowFirstColumn="0" w:lastRowLastColumn="0"/>
              <w:rPr>
                <w:lang w:val="fr-FR" w:eastAsia="fr-CA"/>
              </w:rPr>
            </w:pPr>
            <w:r w:rsidRPr="00E32F39">
              <w:t>178</w:t>
            </w:r>
          </w:p>
        </w:tc>
        <w:tc>
          <w:tcPr>
            <w:tcW w:w="891" w:type="dxa"/>
          </w:tcPr>
          <w:p w14:paraId="1B5C4957" w14:textId="77777777" w:rsidR="00310903" w:rsidRPr="00C133FB" w:rsidRDefault="00310903"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rPr>
            </w:pPr>
            <w:r w:rsidRPr="0063779F">
              <w:rPr>
                <w:b/>
                <w:bCs/>
              </w:rPr>
              <w:t>1 381</w:t>
            </w:r>
          </w:p>
        </w:tc>
      </w:tr>
      <w:tr w:rsidR="00310903" w:rsidRPr="00CC6486" w14:paraId="76288387" w14:textId="77777777" w:rsidTr="00C560DC">
        <w:trPr>
          <w:cnfStyle w:val="000000010000" w:firstRow="0" w:lastRow="0" w:firstColumn="0" w:lastColumn="0" w:oddVBand="0" w:evenVBand="0" w:oddHBand="0" w:evenHBand="1"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1615" w:type="dxa"/>
            <w:noWrap/>
            <w:hideMark/>
          </w:tcPr>
          <w:p w14:paraId="59B81277" w14:textId="11EF8A09" w:rsidR="00310903" w:rsidRPr="00CC6486" w:rsidRDefault="000C40D9" w:rsidP="00C560DC">
            <w:pPr>
              <w:pStyle w:val="Ecotableautexte"/>
              <w:rPr>
                <w:lang w:val="fr-FR" w:eastAsia="fr-CA"/>
              </w:rPr>
            </w:pPr>
            <w:r>
              <w:rPr>
                <w:lang w:val="fr-FR" w:eastAsia="fr-CA"/>
              </w:rPr>
              <w:t>É</w:t>
            </w:r>
            <w:r w:rsidR="00310903">
              <w:rPr>
                <w:lang w:val="fr-FR" w:eastAsia="fr-CA"/>
              </w:rPr>
              <w:t>missions de CO2 BaC</w:t>
            </w:r>
          </w:p>
        </w:tc>
        <w:tc>
          <w:tcPr>
            <w:tcW w:w="890" w:type="dxa"/>
          </w:tcPr>
          <w:p w14:paraId="05A9375A" w14:textId="77777777" w:rsidR="00310903" w:rsidRPr="00CC6486" w:rsidRDefault="00310903" w:rsidP="00C560DC">
            <w:pPr>
              <w:pStyle w:val="Ecotableautexte"/>
              <w:jc w:val="right"/>
              <w:cnfStyle w:val="000000010000" w:firstRow="0" w:lastRow="0" w:firstColumn="0" w:lastColumn="0" w:oddVBand="0" w:evenVBand="0" w:oddHBand="0" w:evenHBand="1" w:firstRowFirstColumn="0" w:firstRowLastColumn="0" w:lastRowFirstColumn="0" w:lastRowLastColumn="0"/>
              <w:rPr>
                <w:lang w:val="fr-FR"/>
              </w:rPr>
            </w:pPr>
            <w:r w:rsidRPr="002A4737">
              <w:t>174</w:t>
            </w:r>
          </w:p>
        </w:tc>
        <w:tc>
          <w:tcPr>
            <w:tcW w:w="890" w:type="dxa"/>
          </w:tcPr>
          <w:p w14:paraId="47BD1C2F" w14:textId="77777777" w:rsidR="00310903" w:rsidRPr="00CC6486" w:rsidRDefault="00310903" w:rsidP="00C560DC">
            <w:pPr>
              <w:pStyle w:val="Ecotableautexte"/>
              <w:jc w:val="right"/>
              <w:cnfStyle w:val="000000010000" w:firstRow="0" w:lastRow="0" w:firstColumn="0" w:lastColumn="0" w:oddVBand="0" w:evenVBand="0" w:oddHBand="0" w:evenHBand="1" w:firstRowFirstColumn="0" w:firstRowLastColumn="0" w:lastRowFirstColumn="0" w:lastRowLastColumn="0"/>
              <w:rPr>
                <w:lang w:val="fr-FR"/>
              </w:rPr>
            </w:pPr>
            <w:r w:rsidRPr="002A4737">
              <w:t>90</w:t>
            </w:r>
          </w:p>
        </w:tc>
        <w:tc>
          <w:tcPr>
            <w:tcW w:w="890" w:type="dxa"/>
          </w:tcPr>
          <w:p w14:paraId="3CEF2286" w14:textId="3747F090" w:rsidR="00310903" w:rsidRPr="00CC6486" w:rsidRDefault="00564C7B" w:rsidP="00C560DC">
            <w:pPr>
              <w:pStyle w:val="Ecotableautexte"/>
              <w:jc w:val="right"/>
              <w:cnfStyle w:val="000000010000" w:firstRow="0" w:lastRow="0" w:firstColumn="0" w:lastColumn="0" w:oddVBand="0" w:evenVBand="0" w:oddHBand="0" w:evenHBand="1" w:firstRowFirstColumn="0" w:firstRowLastColumn="0" w:lastRowFirstColumn="0" w:lastRowLastColumn="0"/>
              <w:rPr>
                <w:lang w:val="fr-FR"/>
              </w:rPr>
            </w:pPr>
            <w:r>
              <w:t>76</w:t>
            </w:r>
          </w:p>
        </w:tc>
        <w:tc>
          <w:tcPr>
            <w:tcW w:w="891" w:type="dxa"/>
          </w:tcPr>
          <w:p w14:paraId="3D0C344A" w14:textId="77777777" w:rsidR="00310903" w:rsidRPr="00CC6486" w:rsidRDefault="00310903" w:rsidP="00C560DC">
            <w:pPr>
              <w:pStyle w:val="Ecotableautexte"/>
              <w:jc w:val="right"/>
              <w:cnfStyle w:val="000000010000" w:firstRow="0" w:lastRow="0" w:firstColumn="0" w:lastColumn="0" w:oddVBand="0" w:evenVBand="0" w:oddHBand="0" w:evenHBand="1" w:firstRowFirstColumn="0" w:firstRowLastColumn="0" w:lastRowFirstColumn="0" w:lastRowLastColumn="0"/>
              <w:rPr>
                <w:lang w:val="fr-FR"/>
              </w:rPr>
            </w:pPr>
            <w:r w:rsidRPr="002A4737">
              <w:t>57</w:t>
            </w:r>
          </w:p>
        </w:tc>
        <w:tc>
          <w:tcPr>
            <w:tcW w:w="890" w:type="dxa"/>
            <w:noWrap/>
            <w:hideMark/>
          </w:tcPr>
          <w:p w14:paraId="183ECAE9" w14:textId="77777777" w:rsidR="00310903" w:rsidRPr="00CC6486" w:rsidRDefault="00310903" w:rsidP="00C560DC">
            <w:pPr>
              <w:pStyle w:val="Ecotableautexte"/>
              <w:jc w:val="right"/>
              <w:cnfStyle w:val="000000010000" w:firstRow="0" w:lastRow="0" w:firstColumn="0" w:lastColumn="0" w:oddVBand="0" w:evenVBand="0" w:oddHBand="0" w:evenHBand="1" w:firstRowFirstColumn="0" w:firstRowLastColumn="0" w:lastRowFirstColumn="0" w:lastRowLastColumn="0"/>
              <w:rPr>
                <w:lang w:val="fr-FR" w:eastAsia="fr-CA"/>
              </w:rPr>
            </w:pPr>
            <w:r w:rsidRPr="002A4737">
              <w:t>16</w:t>
            </w:r>
          </w:p>
        </w:tc>
        <w:tc>
          <w:tcPr>
            <w:tcW w:w="890" w:type="dxa"/>
            <w:noWrap/>
            <w:hideMark/>
          </w:tcPr>
          <w:p w14:paraId="3BFAFFD2" w14:textId="77777777" w:rsidR="00310903" w:rsidRPr="00CC6486" w:rsidRDefault="00310903" w:rsidP="00C560DC">
            <w:pPr>
              <w:pStyle w:val="Ecotableautexte"/>
              <w:jc w:val="right"/>
              <w:cnfStyle w:val="000000010000" w:firstRow="0" w:lastRow="0" w:firstColumn="0" w:lastColumn="0" w:oddVBand="0" w:evenVBand="0" w:oddHBand="0" w:evenHBand="1" w:firstRowFirstColumn="0" w:firstRowLastColumn="0" w:lastRowFirstColumn="0" w:lastRowLastColumn="0"/>
              <w:rPr>
                <w:lang w:val="fr-FR" w:eastAsia="fr-CA"/>
              </w:rPr>
            </w:pPr>
            <w:r w:rsidRPr="002A4737">
              <w:t>0</w:t>
            </w:r>
          </w:p>
        </w:tc>
        <w:tc>
          <w:tcPr>
            <w:tcW w:w="890" w:type="dxa"/>
            <w:noWrap/>
            <w:hideMark/>
          </w:tcPr>
          <w:p w14:paraId="2734F774" w14:textId="77777777" w:rsidR="00310903" w:rsidRPr="00CC6486" w:rsidRDefault="00310903" w:rsidP="00C560DC">
            <w:pPr>
              <w:pStyle w:val="Ecotableautexte"/>
              <w:jc w:val="right"/>
              <w:cnfStyle w:val="000000010000" w:firstRow="0" w:lastRow="0" w:firstColumn="0" w:lastColumn="0" w:oddVBand="0" w:evenVBand="0" w:oddHBand="0" w:evenHBand="1" w:firstRowFirstColumn="0" w:firstRowLastColumn="0" w:lastRowFirstColumn="0" w:lastRowLastColumn="0"/>
              <w:rPr>
                <w:lang w:val="fr-FR" w:eastAsia="fr-CA"/>
              </w:rPr>
            </w:pPr>
            <w:r w:rsidRPr="002A4737">
              <w:t>0</w:t>
            </w:r>
          </w:p>
        </w:tc>
        <w:tc>
          <w:tcPr>
            <w:tcW w:w="891" w:type="dxa"/>
            <w:noWrap/>
            <w:hideMark/>
          </w:tcPr>
          <w:p w14:paraId="3605E0A7" w14:textId="77777777" w:rsidR="00310903" w:rsidRPr="00CC6486" w:rsidRDefault="00310903" w:rsidP="00C560DC">
            <w:pPr>
              <w:pStyle w:val="Ecotableautexte"/>
              <w:jc w:val="right"/>
              <w:cnfStyle w:val="000000010000" w:firstRow="0" w:lastRow="0" w:firstColumn="0" w:lastColumn="0" w:oddVBand="0" w:evenVBand="0" w:oddHBand="0" w:evenHBand="1" w:firstRowFirstColumn="0" w:firstRowLastColumn="0" w:lastRowFirstColumn="0" w:lastRowLastColumn="0"/>
              <w:rPr>
                <w:lang w:val="fr-FR" w:eastAsia="fr-CA"/>
              </w:rPr>
            </w:pPr>
            <w:r w:rsidRPr="002A4737">
              <w:t>0</w:t>
            </w:r>
          </w:p>
        </w:tc>
        <w:tc>
          <w:tcPr>
            <w:tcW w:w="891" w:type="dxa"/>
          </w:tcPr>
          <w:p w14:paraId="1A883366" w14:textId="5DE48965" w:rsidR="00310903" w:rsidRPr="00C133FB" w:rsidRDefault="00564C7B" w:rsidP="00C560DC">
            <w:pPr>
              <w:pStyle w:val="Ecotableautexte"/>
              <w:jc w:val="right"/>
              <w:cnfStyle w:val="000000010000" w:firstRow="0" w:lastRow="0" w:firstColumn="0" w:lastColumn="0" w:oddVBand="0" w:evenVBand="0" w:oddHBand="0" w:evenHBand="1" w:firstRowFirstColumn="0" w:firstRowLastColumn="0" w:lastRowFirstColumn="0" w:lastRowLastColumn="0"/>
              <w:rPr>
                <w:b/>
                <w:bCs/>
              </w:rPr>
            </w:pPr>
            <w:r w:rsidRPr="0063779F">
              <w:rPr>
                <w:b/>
                <w:bCs/>
              </w:rPr>
              <w:t>4</w:t>
            </w:r>
            <w:r>
              <w:rPr>
                <w:b/>
                <w:bCs/>
              </w:rPr>
              <w:t>14</w:t>
            </w:r>
          </w:p>
        </w:tc>
      </w:tr>
      <w:tr w:rsidR="00310903" w:rsidRPr="00CC6486" w14:paraId="7FC8DE53" w14:textId="77777777" w:rsidTr="00C560D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615" w:type="dxa"/>
            <w:noWrap/>
            <w:hideMark/>
          </w:tcPr>
          <w:p w14:paraId="0B4ACA15" w14:textId="77777777" w:rsidR="00310903" w:rsidRPr="00CC6486" w:rsidRDefault="00310903" w:rsidP="00C560DC">
            <w:pPr>
              <w:pStyle w:val="Ecotableautexte"/>
              <w:rPr>
                <w:lang w:val="fr-FR" w:eastAsia="fr-CA"/>
              </w:rPr>
            </w:pPr>
            <w:r w:rsidRPr="00CC6486">
              <w:rPr>
                <w:b/>
                <w:bCs/>
                <w:lang w:val="fr-FR" w:eastAsia="fr-CA"/>
              </w:rPr>
              <w:t>É</w:t>
            </w:r>
            <w:r>
              <w:rPr>
                <w:b/>
                <w:bCs/>
                <w:lang w:val="fr-FR" w:eastAsia="fr-CA"/>
              </w:rPr>
              <w:t>missions totales de CO2 évités</w:t>
            </w:r>
          </w:p>
        </w:tc>
        <w:tc>
          <w:tcPr>
            <w:tcW w:w="890" w:type="dxa"/>
          </w:tcPr>
          <w:p w14:paraId="4F373ACE" w14:textId="77777777" w:rsidR="00310903" w:rsidRPr="008E68A9" w:rsidRDefault="00310903"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lang w:val="fr-FR"/>
              </w:rPr>
            </w:pPr>
            <w:r w:rsidRPr="0016432B">
              <w:t>0</w:t>
            </w:r>
          </w:p>
        </w:tc>
        <w:tc>
          <w:tcPr>
            <w:tcW w:w="890" w:type="dxa"/>
          </w:tcPr>
          <w:p w14:paraId="14D7CD00" w14:textId="77777777" w:rsidR="00310903" w:rsidRPr="008E68A9" w:rsidRDefault="00310903"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lang w:val="fr-FR"/>
              </w:rPr>
            </w:pPr>
            <w:r w:rsidRPr="0016432B">
              <w:t>79</w:t>
            </w:r>
          </w:p>
        </w:tc>
        <w:tc>
          <w:tcPr>
            <w:tcW w:w="890" w:type="dxa"/>
          </w:tcPr>
          <w:p w14:paraId="35E03C83" w14:textId="2377D3AA" w:rsidR="00310903" w:rsidRPr="008E68A9" w:rsidRDefault="00564C7B"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lang w:val="fr-FR"/>
              </w:rPr>
            </w:pPr>
            <w:r>
              <w:t>9</w:t>
            </w:r>
            <w:r w:rsidRPr="0016432B">
              <w:t>8</w:t>
            </w:r>
          </w:p>
        </w:tc>
        <w:tc>
          <w:tcPr>
            <w:tcW w:w="891" w:type="dxa"/>
          </w:tcPr>
          <w:p w14:paraId="767E3A50" w14:textId="77777777" w:rsidR="00310903" w:rsidRPr="008E68A9" w:rsidRDefault="00310903"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lang w:val="fr-FR"/>
              </w:rPr>
            </w:pPr>
            <w:r w:rsidRPr="0016432B">
              <w:t>112</w:t>
            </w:r>
          </w:p>
        </w:tc>
        <w:tc>
          <w:tcPr>
            <w:tcW w:w="890" w:type="dxa"/>
            <w:noWrap/>
            <w:hideMark/>
          </w:tcPr>
          <w:p w14:paraId="63900F43" w14:textId="77777777" w:rsidR="00310903" w:rsidRPr="008E68A9" w:rsidRDefault="00310903"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lang w:val="fr-FR"/>
              </w:rPr>
            </w:pPr>
            <w:r w:rsidRPr="0016432B">
              <w:t>158</w:t>
            </w:r>
          </w:p>
        </w:tc>
        <w:tc>
          <w:tcPr>
            <w:tcW w:w="890" w:type="dxa"/>
            <w:noWrap/>
            <w:hideMark/>
          </w:tcPr>
          <w:p w14:paraId="28A67574" w14:textId="77777777" w:rsidR="00310903" w:rsidRPr="008E68A9" w:rsidRDefault="00310903"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lang w:val="fr-FR"/>
              </w:rPr>
            </w:pPr>
            <w:r w:rsidRPr="0016432B">
              <w:t>168</w:t>
            </w:r>
          </w:p>
        </w:tc>
        <w:tc>
          <w:tcPr>
            <w:tcW w:w="890" w:type="dxa"/>
            <w:noWrap/>
            <w:hideMark/>
          </w:tcPr>
          <w:p w14:paraId="14F49D23" w14:textId="77777777" w:rsidR="00310903" w:rsidRPr="008E68A9" w:rsidRDefault="00310903"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lang w:val="fr-FR"/>
              </w:rPr>
            </w:pPr>
            <w:r w:rsidRPr="0016432B">
              <w:t>173</w:t>
            </w:r>
          </w:p>
        </w:tc>
        <w:tc>
          <w:tcPr>
            <w:tcW w:w="891" w:type="dxa"/>
            <w:noWrap/>
            <w:hideMark/>
          </w:tcPr>
          <w:p w14:paraId="073D11D3" w14:textId="77777777" w:rsidR="00310903" w:rsidRPr="008E68A9" w:rsidRDefault="00310903"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lang w:val="fr-FR"/>
              </w:rPr>
            </w:pPr>
            <w:r w:rsidRPr="0016432B">
              <w:t>178</w:t>
            </w:r>
          </w:p>
        </w:tc>
        <w:tc>
          <w:tcPr>
            <w:tcW w:w="891" w:type="dxa"/>
          </w:tcPr>
          <w:p w14:paraId="4CE1716A" w14:textId="46FFF0C8" w:rsidR="00310903" w:rsidRPr="008E68A9" w:rsidRDefault="00564C7B"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rPr>
            </w:pPr>
            <w:r w:rsidRPr="0063779F">
              <w:rPr>
                <w:b/>
                <w:bCs/>
              </w:rPr>
              <w:t>9</w:t>
            </w:r>
            <w:r>
              <w:rPr>
                <w:b/>
                <w:bCs/>
              </w:rPr>
              <w:t>67</w:t>
            </w:r>
          </w:p>
        </w:tc>
      </w:tr>
    </w:tbl>
    <w:p w14:paraId="580608CB" w14:textId="77777777" w:rsidR="00310903" w:rsidRDefault="00310903" w:rsidP="00310903">
      <w:pPr>
        <w:pStyle w:val="Ecotexte"/>
        <w:rPr>
          <w:lang w:val="fr-FR"/>
        </w:rPr>
      </w:pPr>
    </w:p>
    <w:p w14:paraId="7A8C2A49" w14:textId="4F6B5B94" w:rsidR="00310903" w:rsidRDefault="00564C7B" w:rsidP="00310903">
      <w:pPr>
        <w:pStyle w:val="Ecotexte"/>
        <w:jc w:val="center"/>
        <w:rPr>
          <w:lang w:val="fr-FR"/>
        </w:rPr>
      </w:pPr>
      <w:r>
        <w:rPr>
          <w:noProof/>
          <w:lang w:val="fr-FR"/>
        </w:rPr>
        <w:drawing>
          <wp:inline distT="0" distB="0" distL="0" distR="0" wp14:anchorId="2E4EF037" wp14:editId="6E97D200">
            <wp:extent cx="4584700" cy="2749550"/>
            <wp:effectExtent l="0" t="0" r="635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584700" cy="2749550"/>
                    </a:xfrm>
                    <a:prstGeom prst="rect">
                      <a:avLst/>
                    </a:prstGeom>
                    <a:noFill/>
                  </pic:spPr>
                </pic:pic>
              </a:graphicData>
            </a:graphic>
          </wp:inline>
        </w:drawing>
      </w:r>
    </w:p>
    <w:p w14:paraId="6E3F2ADA" w14:textId="5FBD5593" w:rsidR="00310903" w:rsidRPr="00002C32" w:rsidRDefault="00310903" w:rsidP="00310903">
      <w:pPr>
        <w:pStyle w:val="Lgende"/>
        <w:jc w:val="center"/>
        <w:rPr>
          <w:noProof/>
          <w:szCs w:val="16"/>
          <w:lang w:val="fr-FR"/>
        </w:rPr>
      </w:pPr>
      <w:bookmarkStart w:id="233" w:name="_Toc132243077"/>
      <w:r w:rsidRPr="00002C32">
        <w:rPr>
          <w:szCs w:val="16"/>
          <w:lang w:val="fr-FR"/>
        </w:rPr>
        <w:t xml:space="preserve">Figure </w:t>
      </w:r>
      <w:r w:rsidRPr="00322DDF">
        <w:rPr>
          <w:szCs w:val="16"/>
        </w:rPr>
        <w:fldChar w:fldCharType="begin"/>
      </w:r>
      <w:r w:rsidRPr="00002C32">
        <w:rPr>
          <w:szCs w:val="16"/>
          <w:lang w:val="fr-FR"/>
        </w:rPr>
        <w:instrText xml:space="preserve"> SEQ Figure \* ARABIC </w:instrText>
      </w:r>
      <w:r w:rsidRPr="00322DDF">
        <w:rPr>
          <w:szCs w:val="16"/>
        </w:rPr>
        <w:fldChar w:fldCharType="separate"/>
      </w:r>
      <w:r w:rsidR="00733065">
        <w:rPr>
          <w:noProof/>
          <w:szCs w:val="16"/>
          <w:lang w:val="fr-FR"/>
        </w:rPr>
        <w:t>28</w:t>
      </w:r>
      <w:r w:rsidRPr="00322DDF">
        <w:rPr>
          <w:szCs w:val="16"/>
        </w:rPr>
        <w:fldChar w:fldCharType="end"/>
      </w:r>
      <w:r w:rsidRPr="00002C32">
        <w:rPr>
          <w:szCs w:val="16"/>
          <w:lang w:val="fr-FR"/>
        </w:rPr>
        <w:t> : Trajectoire</w:t>
      </w:r>
      <w:r w:rsidR="00564C7B" w:rsidRPr="00002C32">
        <w:rPr>
          <w:szCs w:val="16"/>
          <w:lang w:val="fr-FR"/>
        </w:rPr>
        <w:t>s respectives</w:t>
      </w:r>
      <w:r w:rsidRPr="00002C32">
        <w:rPr>
          <w:szCs w:val="16"/>
          <w:lang w:val="fr-FR"/>
        </w:rPr>
        <w:t xml:space="preserve"> des émissions de GES </w:t>
      </w:r>
      <w:r w:rsidR="00564C7B" w:rsidRPr="00002C32">
        <w:rPr>
          <w:szCs w:val="16"/>
          <w:lang w:val="fr-FR"/>
        </w:rPr>
        <w:t xml:space="preserve">des scénarios BaU et BaC </w:t>
      </w:r>
      <w:r w:rsidRPr="00002C32">
        <w:rPr>
          <w:szCs w:val="16"/>
          <w:lang w:val="fr-FR"/>
        </w:rPr>
        <w:t xml:space="preserve">du parc </w:t>
      </w:r>
      <w:r w:rsidR="00564C7B" w:rsidRPr="00002C32">
        <w:rPr>
          <w:szCs w:val="16"/>
          <w:lang w:val="fr-FR"/>
        </w:rPr>
        <w:t>b</w:t>
      </w:r>
      <w:r w:rsidRPr="00002C32">
        <w:rPr>
          <w:szCs w:val="16"/>
          <w:lang w:val="fr-FR"/>
        </w:rPr>
        <w:t>âtiments</w:t>
      </w:r>
      <w:r w:rsidR="00564C7B" w:rsidRPr="00002C32">
        <w:rPr>
          <w:szCs w:val="16"/>
          <w:lang w:val="fr-FR"/>
        </w:rPr>
        <w:t xml:space="preserve"> de la Municipalité</w:t>
      </w:r>
      <w:bookmarkEnd w:id="233"/>
      <w:r w:rsidR="00564C7B" w:rsidRPr="00002C32">
        <w:rPr>
          <w:szCs w:val="16"/>
          <w:lang w:val="fr-FR"/>
        </w:rPr>
        <w:t xml:space="preserve"> </w:t>
      </w:r>
    </w:p>
    <w:p w14:paraId="75DB3D2E" w14:textId="1BC8B4F7" w:rsidR="003D1C7D" w:rsidRDefault="000C40D9" w:rsidP="00FF0100">
      <w:pPr>
        <w:pStyle w:val="EcoTitleBold"/>
        <w:spacing w:before="240" w:after="120"/>
        <w:rPr>
          <w:lang w:val="fr-FR"/>
        </w:rPr>
      </w:pPr>
      <w:r>
        <w:rPr>
          <w:lang w:val="fr-FR"/>
        </w:rPr>
        <w:t>É</w:t>
      </w:r>
      <w:r w:rsidR="00310903">
        <w:rPr>
          <w:lang w:val="fr-FR"/>
        </w:rPr>
        <w:t>valuation des investissements</w:t>
      </w:r>
      <w:r w:rsidR="003D1C7D">
        <w:rPr>
          <w:lang w:val="fr-FR"/>
        </w:rPr>
        <w:t xml:space="preserve"> EE</w:t>
      </w:r>
      <w:r w:rsidR="00310903">
        <w:rPr>
          <w:lang w:val="fr-FR"/>
        </w:rPr>
        <w:t xml:space="preserve"> </w:t>
      </w:r>
      <w:r w:rsidR="003D1C7D">
        <w:rPr>
          <w:lang w:val="fr-FR"/>
        </w:rPr>
        <w:t xml:space="preserve">et </w:t>
      </w:r>
      <w:r w:rsidR="00310903">
        <w:rPr>
          <w:lang w:val="fr-FR"/>
        </w:rPr>
        <w:t xml:space="preserve">PV Patrimoine </w:t>
      </w:r>
      <w:r w:rsidR="00FF3CC5">
        <w:rPr>
          <w:lang w:val="fr-FR"/>
        </w:rPr>
        <w:t>m</w:t>
      </w:r>
      <w:r w:rsidR="00310903">
        <w:rPr>
          <w:lang w:val="fr-FR"/>
        </w:rPr>
        <w:t>unicipal</w:t>
      </w:r>
      <w:r w:rsidR="00310903" w:rsidRPr="00736F73">
        <w:rPr>
          <w:lang w:val="fr-FR"/>
        </w:rPr>
        <w:t> :</w:t>
      </w:r>
    </w:p>
    <w:p w14:paraId="113338C1" w14:textId="5ED6DC73" w:rsidR="00FF0100" w:rsidRDefault="003D1C7D" w:rsidP="00F72141">
      <w:pPr>
        <w:jc w:val="both"/>
        <w:rPr>
          <w:lang w:val="fr-FR"/>
        </w:rPr>
      </w:pPr>
      <w:r>
        <w:rPr>
          <w:lang w:val="fr-FR"/>
        </w:rPr>
        <w:t>L’adoption des mesures d’EE</w:t>
      </w:r>
      <w:r w:rsidR="00FF0100">
        <w:rPr>
          <w:lang w:val="fr-FR"/>
        </w:rPr>
        <w:t>,</w:t>
      </w:r>
      <w:r>
        <w:rPr>
          <w:lang w:val="fr-FR"/>
        </w:rPr>
        <w:t xml:space="preserve"> principalement </w:t>
      </w:r>
      <w:r w:rsidR="00FF0100">
        <w:rPr>
          <w:lang w:val="fr-FR"/>
        </w:rPr>
        <w:t>au niveau</w:t>
      </w:r>
      <w:r>
        <w:rPr>
          <w:lang w:val="fr-FR"/>
        </w:rPr>
        <w:t xml:space="preserve"> réseau de l’éclairage public</w:t>
      </w:r>
      <w:r w:rsidR="00FF0100">
        <w:rPr>
          <w:lang w:val="fr-FR"/>
        </w:rPr>
        <w:t xml:space="preserve">, et la production d’électricité à </w:t>
      </w:r>
      <w:r w:rsidR="00D40507">
        <w:rPr>
          <w:lang w:val="fr-FR"/>
        </w:rPr>
        <w:t xml:space="preserve">partir </w:t>
      </w:r>
      <w:r w:rsidR="00FF0100">
        <w:rPr>
          <w:lang w:val="fr-FR"/>
        </w:rPr>
        <w:t xml:space="preserve">des ER pour satisfaire les besoins électriques du patrimoine municipal </w:t>
      </w:r>
      <w:r w:rsidR="00D40507">
        <w:rPr>
          <w:lang w:val="fr-FR"/>
        </w:rPr>
        <w:t xml:space="preserve">vont </w:t>
      </w:r>
      <w:r w:rsidR="00FF0100">
        <w:rPr>
          <w:lang w:val="fr-FR"/>
        </w:rPr>
        <w:t>nécessiter un investissement total d’environ</w:t>
      </w:r>
      <w:r w:rsidR="0021726C">
        <w:rPr>
          <w:b/>
          <w:bCs/>
          <w:lang w:val="fr-FR"/>
        </w:rPr>
        <w:t xml:space="preserve"> </w:t>
      </w:r>
      <w:r w:rsidR="008C0942">
        <w:rPr>
          <w:b/>
          <w:bCs/>
          <w:lang w:val="fr-FR"/>
        </w:rPr>
        <w:t>1</w:t>
      </w:r>
      <w:r w:rsidR="00D40507">
        <w:rPr>
          <w:b/>
          <w:bCs/>
          <w:lang w:val="fr-FR"/>
        </w:rPr>
        <w:t>3</w:t>
      </w:r>
      <w:r w:rsidR="0021726C">
        <w:rPr>
          <w:b/>
          <w:bCs/>
          <w:lang w:val="fr-FR"/>
        </w:rPr>
        <w:t>,</w:t>
      </w:r>
      <w:r w:rsidR="00D40507">
        <w:rPr>
          <w:b/>
          <w:bCs/>
          <w:lang w:val="fr-FR"/>
        </w:rPr>
        <w:t>8</w:t>
      </w:r>
      <w:r w:rsidR="008C0942">
        <w:rPr>
          <w:b/>
          <w:bCs/>
          <w:lang w:val="fr-FR"/>
        </w:rPr>
        <w:t xml:space="preserve"> </w:t>
      </w:r>
      <w:r w:rsidR="0021726C">
        <w:rPr>
          <w:b/>
          <w:bCs/>
          <w:lang w:val="fr-FR"/>
        </w:rPr>
        <w:t xml:space="preserve">MDT </w:t>
      </w:r>
      <w:r w:rsidR="00FF0100">
        <w:rPr>
          <w:lang w:val="fr-FR"/>
        </w:rPr>
        <w:t>détaillé annuellement et par technologie dans le tableau ci-dessous.</w:t>
      </w:r>
    </w:p>
    <w:p w14:paraId="2878540A" w14:textId="0D7BC2D1" w:rsidR="00310903" w:rsidRDefault="00310903" w:rsidP="00310903">
      <w:pPr>
        <w:pStyle w:val="EcolegendforTables"/>
        <w:rPr>
          <w:lang w:val="fr-FR"/>
        </w:rPr>
      </w:pPr>
      <w:bookmarkStart w:id="234" w:name="_Toc132243149"/>
      <w:r w:rsidRPr="00CC6486">
        <w:rPr>
          <w:lang w:val="fr-FR"/>
        </w:rPr>
        <w:lastRenderedPageBreak/>
        <w:t xml:space="preserve">Tableau </w:t>
      </w:r>
      <w:r w:rsidRPr="00CC6486">
        <w:rPr>
          <w:lang w:val="fr-FR"/>
        </w:rPr>
        <w:fldChar w:fldCharType="begin"/>
      </w:r>
      <w:r w:rsidRPr="00CC6486">
        <w:rPr>
          <w:lang w:val="fr-FR"/>
        </w:rPr>
        <w:instrText xml:space="preserve"> SEQ Tableau \* ARABIC </w:instrText>
      </w:r>
      <w:r w:rsidRPr="00CC6486">
        <w:rPr>
          <w:lang w:val="fr-FR"/>
        </w:rPr>
        <w:fldChar w:fldCharType="separate"/>
      </w:r>
      <w:r w:rsidR="00733065">
        <w:rPr>
          <w:noProof/>
          <w:lang w:val="fr-FR"/>
        </w:rPr>
        <w:t>33</w:t>
      </w:r>
      <w:r w:rsidRPr="00CC6486">
        <w:rPr>
          <w:lang w:val="fr-FR"/>
        </w:rPr>
        <w:fldChar w:fldCharType="end"/>
      </w:r>
      <w:r>
        <w:rPr>
          <w:rFonts w:hint="eastAsia"/>
          <w:lang w:val="fr-FR"/>
        </w:rPr>
        <w:t> </w:t>
      </w:r>
      <w:r w:rsidRPr="00CC6486">
        <w:rPr>
          <w:lang w:val="fr-FR"/>
        </w:rPr>
        <w:t xml:space="preserve">: </w:t>
      </w:r>
      <w:r w:rsidRPr="005962B4">
        <w:rPr>
          <w:lang w:val="fr-FR"/>
        </w:rPr>
        <w:t xml:space="preserve">Investissement </w:t>
      </w:r>
      <w:r w:rsidR="00215F0F">
        <w:rPr>
          <w:lang w:val="fr-FR"/>
        </w:rPr>
        <w:t xml:space="preserve">EE et </w:t>
      </w:r>
      <w:r>
        <w:rPr>
          <w:lang w:val="fr-FR"/>
        </w:rPr>
        <w:t>PV Patrimoine municipal</w:t>
      </w:r>
      <w:r w:rsidRPr="00CC6486">
        <w:rPr>
          <w:lang w:val="fr-FR"/>
        </w:rPr>
        <w:t xml:space="preserve"> (</w:t>
      </w:r>
      <w:r>
        <w:rPr>
          <w:lang w:val="fr-FR"/>
        </w:rPr>
        <w:t>MDT</w:t>
      </w:r>
      <w:r w:rsidRPr="00CC6486">
        <w:rPr>
          <w:lang w:val="fr-FR"/>
        </w:rPr>
        <w:t>)</w:t>
      </w:r>
      <w:bookmarkEnd w:id="234"/>
    </w:p>
    <w:tbl>
      <w:tblPr>
        <w:tblStyle w:val="Econoler15"/>
        <w:tblW w:w="11340" w:type="dxa"/>
        <w:tblLayout w:type="fixed"/>
        <w:tblLook w:val="04A0" w:firstRow="1" w:lastRow="0" w:firstColumn="1" w:lastColumn="0" w:noHBand="0" w:noVBand="1"/>
      </w:tblPr>
      <w:tblGrid>
        <w:gridCol w:w="1413"/>
        <w:gridCol w:w="1096"/>
        <w:gridCol w:w="1096"/>
        <w:gridCol w:w="1096"/>
        <w:gridCol w:w="1096"/>
        <w:gridCol w:w="1096"/>
        <w:gridCol w:w="1096"/>
        <w:gridCol w:w="1096"/>
        <w:gridCol w:w="1097"/>
        <w:gridCol w:w="1158"/>
      </w:tblGrid>
      <w:tr w:rsidR="00D40507" w:rsidRPr="00CC6486" w14:paraId="4BEEF7D9" w14:textId="77777777" w:rsidTr="00002C32">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2B3CD947" w14:textId="77777777" w:rsidR="00D40507" w:rsidRPr="00CC6486" w:rsidRDefault="00D40507" w:rsidP="00D40507">
            <w:pPr>
              <w:pStyle w:val="Ecotableautitre"/>
              <w:rPr>
                <w:rFonts w:ascii="Times New Roman" w:hAnsi="Times New Roman" w:cs="Times New Roman"/>
                <w:sz w:val="24"/>
                <w:szCs w:val="24"/>
                <w:lang w:val="fr-FR" w:eastAsia="fr-CA"/>
              </w:rPr>
            </w:pPr>
            <w:r>
              <w:rPr>
                <w:lang w:val="fr-FR" w:eastAsia="fr-CA"/>
              </w:rPr>
              <w:t>Année</w:t>
            </w:r>
          </w:p>
        </w:tc>
        <w:tc>
          <w:tcPr>
            <w:tcW w:w="1096" w:type="dxa"/>
          </w:tcPr>
          <w:p w14:paraId="428D9BF7" w14:textId="3C9AD2C0" w:rsidR="00D40507" w:rsidRDefault="00D40507" w:rsidP="00D40507">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Pr>
                <w:lang w:val="fr-FR" w:eastAsia="fr-CA"/>
              </w:rPr>
              <w:t>2023</w:t>
            </w:r>
          </w:p>
        </w:tc>
        <w:tc>
          <w:tcPr>
            <w:tcW w:w="1096" w:type="dxa"/>
          </w:tcPr>
          <w:p w14:paraId="586843DF" w14:textId="73D40E80" w:rsidR="00D40507" w:rsidRPr="00CC6486" w:rsidRDefault="00D40507" w:rsidP="00D40507">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Pr>
                <w:lang w:val="fr-FR" w:eastAsia="fr-CA"/>
              </w:rPr>
              <w:t>2024</w:t>
            </w:r>
          </w:p>
        </w:tc>
        <w:tc>
          <w:tcPr>
            <w:tcW w:w="1096" w:type="dxa"/>
          </w:tcPr>
          <w:p w14:paraId="33009C00" w14:textId="293D45D4" w:rsidR="00D40507" w:rsidRPr="00CC6486" w:rsidRDefault="00D40507" w:rsidP="00D40507">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Pr>
                <w:lang w:val="fr-FR" w:eastAsia="fr-CA"/>
              </w:rPr>
              <w:t>2025</w:t>
            </w:r>
          </w:p>
        </w:tc>
        <w:tc>
          <w:tcPr>
            <w:tcW w:w="1096" w:type="dxa"/>
          </w:tcPr>
          <w:p w14:paraId="396D8B9C" w14:textId="2EAC9D46" w:rsidR="00D40507" w:rsidRPr="00CC6486" w:rsidRDefault="00D40507" w:rsidP="00D40507">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Pr>
                <w:lang w:val="fr-FR" w:eastAsia="fr-CA"/>
              </w:rPr>
              <w:t>2026</w:t>
            </w:r>
          </w:p>
        </w:tc>
        <w:tc>
          <w:tcPr>
            <w:tcW w:w="1096" w:type="dxa"/>
            <w:noWrap/>
            <w:hideMark/>
          </w:tcPr>
          <w:p w14:paraId="3A91B0D2" w14:textId="2F1A564E" w:rsidR="00D40507" w:rsidRPr="00CC6486" w:rsidRDefault="00D40507" w:rsidP="00D40507">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sidRPr="00CC6486">
              <w:rPr>
                <w:lang w:val="fr-FR" w:eastAsia="fr-CA"/>
              </w:rPr>
              <w:t>202</w:t>
            </w:r>
            <w:r>
              <w:rPr>
                <w:lang w:val="fr-FR" w:eastAsia="fr-CA"/>
              </w:rPr>
              <w:t>7</w:t>
            </w:r>
          </w:p>
        </w:tc>
        <w:tc>
          <w:tcPr>
            <w:tcW w:w="1096" w:type="dxa"/>
            <w:noWrap/>
            <w:hideMark/>
          </w:tcPr>
          <w:p w14:paraId="02393745" w14:textId="77777777" w:rsidR="00D40507" w:rsidRPr="00CC6486" w:rsidRDefault="00D40507" w:rsidP="00D40507">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sidRPr="00CC6486">
              <w:rPr>
                <w:lang w:val="fr-FR" w:eastAsia="fr-CA"/>
              </w:rPr>
              <w:t>20</w:t>
            </w:r>
            <w:r>
              <w:rPr>
                <w:lang w:val="fr-FR" w:eastAsia="fr-CA"/>
              </w:rPr>
              <w:t>28</w:t>
            </w:r>
          </w:p>
        </w:tc>
        <w:tc>
          <w:tcPr>
            <w:tcW w:w="1096" w:type="dxa"/>
            <w:noWrap/>
            <w:hideMark/>
          </w:tcPr>
          <w:p w14:paraId="6809F069" w14:textId="77777777" w:rsidR="00D40507" w:rsidRPr="00CC6486" w:rsidRDefault="00D40507" w:rsidP="00D40507">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sidRPr="00CC6486">
              <w:rPr>
                <w:lang w:val="fr-FR" w:eastAsia="fr-CA"/>
              </w:rPr>
              <w:t>20</w:t>
            </w:r>
            <w:r>
              <w:rPr>
                <w:lang w:val="fr-FR" w:eastAsia="fr-CA"/>
              </w:rPr>
              <w:t>29</w:t>
            </w:r>
          </w:p>
        </w:tc>
        <w:tc>
          <w:tcPr>
            <w:tcW w:w="1097" w:type="dxa"/>
          </w:tcPr>
          <w:p w14:paraId="4B740317" w14:textId="2AC544F8" w:rsidR="00D40507" w:rsidRPr="00CC6486" w:rsidRDefault="00D40507" w:rsidP="00D40507">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sidRPr="00CC6486">
              <w:rPr>
                <w:lang w:val="fr-FR" w:eastAsia="fr-CA"/>
              </w:rPr>
              <w:t>20</w:t>
            </w:r>
            <w:r>
              <w:rPr>
                <w:lang w:val="fr-FR" w:eastAsia="fr-CA"/>
              </w:rPr>
              <w:t>30</w:t>
            </w:r>
          </w:p>
        </w:tc>
        <w:tc>
          <w:tcPr>
            <w:tcW w:w="1158" w:type="dxa"/>
            <w:noWrap/>
            <w:hideMark/>
          </w:tcPr>
          <w:p w14:paraId="6058DBA3" w14:textId="2C831098" w:rsidR="00D40507" w:rsidRPr="00CC6486" w:rsidRDefault="00D40507" w:rsidP="00D40507">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Pr>
                <w:lang w:val="fr-FR" w:eastAsia="fr-CA"/>
              </w:rPr>
              <w:t>Total période</w:t>
            </w:r>
          </w:p>
        </w:tc>
      </w:tr>
      <w:tr w:rsidR="00D40507" w:rsidRPr="00CC6486" w14:paraId="66B6170D" w14:textId="77777777" w:rsidTr="00002C32">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13" w:type="dxa"/>
            <w:noWrap/>
          </w:tcPr>
          <w:p w14:paraId="67D9169C" w14:textId="45120376" w:rsidR="00D40507" w:rsidRDefault="00D40507" w:rsidP="00D40507">
            <w:pPr>
              <w:pStyle w:val="Ecotableautexte"/>
              <w:rPr>
                <w:b/>
                <w:bCs/>
                <w:lang w:val="fr-FR" w:eastAsia="fr-CA"/>
              </w:rPr>
            </w:pPr>
            <w:r>
              <w:rPr>
                <w:b/>
                <w:bCs/>
                <w:lang w:val="fr-FR" w:eastAsia="fr-CA"/>
              </w:rPr>
              <w:t>Nombre de LED à acquérir annuellement</w:t>
            </w:r>
          </w:p>
        </w:tc>
        <w:tc>
          <w:tcPr>
            <w:tcW w:w="1096" w:type="dxa"/>
          </w:tcPr>
          <w:p w14:paraId="52728851" w14:textId="405FD1B6" w:rsidR="00D40507" w:rsidRPr="009E0468" w:rsidRDefault="00D40507" w:rsidP="00D40507">
            <w:pPr>
              <w:pStyle w:val="Ecotableautexte"/>
              <w:jc w:val="right"/>
              <w:cnfStyle w:val="000000100000" w:firstRow="0" w:lastRow="0" w:firstColumn="0" w:lastColumn="0" w:oddVBand="0" w:evenVBand="0" w:oddHBand="1" w:evenHBand="0" w:firstRowFirstColumn="0" w:firstRowLastColumn="0" w:lastRowFirstColumn="0" w:lastRowLastColumn="0"/>
            </w:pPr>
            <w:r w:rsidRPr="00271045">
              <w:t>1 416</w:t>
            </w:r>
          </w:p>
        </w:tc>
        <w:tc>
          <w:tcPr>
            <w:tcW w:w="1096" w:type="dxa"/>
          </w:tcPr>
          <w:p w14:paraId="0E4555BC" w14:textId="3B2059FB" w:rsidR="00D40507" w:rsidRPr="00D826A7" w:rsidRDefault="00D40507" w:rsidP="00D40507">
            <w:pPr>
              <w:pStyle w:val="Ecotableautexte"/>
              <w:jc w:val="right"/>
              <w:cnfStyle w:val="000000100000" w:firstRow="0" w:lastRow="0" w:firstColumn="0" w:lastColumn="0" w:oddVBand="0" w:evenVBand="0" w:oddHBand="1" w:evenHBand="0" w:firstRowFirstColumn="0" w:firstRowLastColumn="0" w:lastRowFirstColumn="0" w:lastRowLastColumn="0"/>
            </w:pPr>
            <w:r w:rsidRPr="00271045">
              <w:t>3 175</w:t>
            </w:r>
          </w:p>
        </w:tc>
        <w:tc>
          <w:tcPr>
            <w:tcW w:w="1096" w:type="dxa"/>
          </w:tcPr>
          <w:p w14:paraId="14F6D8D4" w14:textId="6328C5F4" w:rsidR="00D40507" w:rsidRPr="00D826A7" w:rsidRDefault="00D40507" w:rsidP="00D40507">
            <w:pPr>
              <w:pStyle w:val="Ecotableautexte"/>
              <w:jc w:val="right"/>
              <w:cnfStyle w:val="000000100000" w:firstRow="0" w:lastRow="0" w:firstColumn="0" w:lastColumn="0" w:oddVBand="0" w:evenVBand="0" w:oddHBand="1" w:evenHBand="0" w:firstRowFirstColumn="0" w:firstRowLastColumn="0" w:lastRowFirstColumn="0" w:lastRowLastColumn="0"/>
            </w:pPr>
            <w:r w:rsidRPr="00271045">
              <w:t>2 025</w:t>
            </w:r>
          </w:p>
        </w:tc>
        <w:tc>
          <w:tcPr>
            <w:tcW w:w="1096" w:type="dxa"/>
          </w:tcPr>
          <w:p w14:paraId="5CE8F416" w14:textId="2E3EFE54" w:rsidR="00D40507" w:rsidRPr="00D826A7" w:rsidRDefault="00D40507" w:rsidP="00D40507">
            <w:pPr>
              <w:pStyle w:val="Ecotableautexte"/>
              <w:jc w:val="right"/>
              <w:cnfStyle w:val="000000100000" w:firstRow="0" w:lastRow="0" w:firstColumn="0" w:lastColumn="0" w:oddVBand="0" w:evenVBand="0" w:oddHBand="1" w:evenHBand="0" w:firstRowFirstColumn="0" w:firstRowLastColumn="0" w:lastRowFirstColumn="0" w:lastRowLastColumn="0"/>
            </w:pPr>
            <w:r w:rsidRPr="00271045">
              <w:t>534</w:t>
            </w:r>
          </w:p>
        </w:tc>
        <w:tc>
          <w:tcPr>
            <w:tcW w:w="1096" w:type="dxa"/>
            <w:noWrap/>
          </w:tcPr>
          <w:p w14:paraId="6FE8DD3C" w14:textId="41AFAA71" w:rsidR="00D40507" w:rsidRPr="00D826A7" w:rsidRDefault="00D40507" w:rsidP="00D40507">
            <w:pPr>
              <w:pStyle w:val="Ecotableautexte"/>
              <w:jc w:val="right"/>
              <w:cnfStyle w:val="000000100000" w:firstRow="0" w:lastRow="0" w:firstColumn="0" w:lastColumn="0" w:oddVBand="0" w:evenVBand="0" w:oddHBand="1" w:evenHBand="0" w:firstRowFirstColumn="0" w:firstRowLastColumn="0" w:lastRowFirstColumn="0" w:lastRowLastColumn="0"/>
            </w:pPr>
            <w:r w:rsidRPr="00271045">
              <w:t>577</w:t>
            </w:r>
          </w:p>
        </w:tc>
        <w:tc>
          <w:tcPr>
            <w:tcW w:w="1096" w:type="dxa"/>
            <w:noWrap/>
          </w:tcPr>
          <w:p w14:paraId="537C408E" w14:textId="0B2A874C" w:rsidR="00D40507" w:rsidRPr="00D826A7" w:rsidRDefault="00D40507" w:rsidP="00D40507">
            <w:pPr>
              <w:pStyle w:val="Ecotableautexte"/>
              <w:jc w:val="right"/>
              <w:cnfStyle w:val="000000100000" w:firstRow="0" w:lastRow="0" w:firstColumn="0" w:lastColumn="0" w:oddVBand="0" w:evenVBand="0" w:oddHBand="1" w:evenHBand="0" w:firstRowFirstColumn="0" w:firstRowLastColumn="0" w:lastRowFirstColumn="0" w:lastRowLastColumn="0"/>
            </w:pPr>
            <w:r w:rsidRPr="00271045">
              <w:t>624</w:t>
            </w:r>
          </w:p>
        </w:tc>
        <w:tc>
          <w:tcPr>
            <w:tcW w:w="1096" w:type="dxa"/>
            <w:noWrap/>
          </w:tcPr>
          <w:p w14:paraId="60C567DE" w14:textId="799524B4" w:rsidR="00D40507" w:rsidRPr="00D826A7" w:rsidRDefault="00D40507" w:rsidP="00D40507">
            <w:pPr>
              <w:pStyle w:val="Ecotableautexte"/>
              <w:jc w:val="right"/>
              <w:cnfStyle w:val="000000100000" w:firstRow="0" w:lastRow="0" w:firstColumn="0" w:lastColumn="0" w:oddVBand="0" w:evenVBand="0" w:oddHBand="1" w:evenHBand="0" w:firstRowFirstColumn="0" w:firstRowLastColumn="0" w:lastRowFirstColumn="0" w:lastRowLastColumn="0"/>
            </w:pPr>
            <w:r w:rsidRPr="00271045">
              <w:t>674</w:t>
            </w:r>
          </w:p>
        </w:tc>
        <w:tc>
          <w:tcPr>
            <w:tcW w:w="1097" w:type="dxa"/>
          </w:tcPr>
          <w:p w14:paraId="7C5BC96B" w14:textId="6CF3AB7E" w:rsidR="00D40507" w:rsidRPr="00271045" w:rsidRDefault="00D40507" w:rsidP="00D40507">
            <w:pPr>
              <w:pStyle w:val="Ecotableautexte"/>
              <w:jc w:val="right"/>
              <w:cnfStyle w:val="000000100000" w:firstRow="0" w:lastRow="0" w:firstColumn="0" w:lastColumn="0" w:oddVBand="0" w:evenVBand="0" w:oddHBand="1" w:evenHBand="0" w:firstRowFirstColumn="0" w:firstRowLastColumn="0" w:lastRowFirstColumn="0" w:lastRowLastColumn="0"/>
            </w:pPr>
            <w:r w:rsidRPr="00271045">
              <w:t>729</w:t>
            </w:r>
          </w:p>
        </w:tc>
        <w:tc>
          <w:tcPr>
            <w:tcW w:w="1158" w:type="dxa"/>
            <w:noWrap/>
          </w:tcPr>
          <w:p w14:paraId="102E9927" w14:textId="56210865" w:rsidR="00D40507" w:rsidRPr="00002C32" w:rsidRDefault="00D40507" w:rsidP="00D40507">
            <w:pPr>
              <w:pStyle w:val="Ecotableautexte"/>
              <w:jc w:val="right"/>
              <w:cnfStyle w:val="000000100000" w:firstRow="0" w:lastRow="0" w:firstColumn="0" w:lastColumn="0" w:oddVBand="0" w:evenVBand="0" w:oddHBand="1" w:evenHBand="0" w:firstRowFirstColumn="0" w:firstRowLastColumn="0" w:lastRowFirstColumn="0" w:lastRowLastColumn="0"/>
              <w:rPr>
                <w:b/>
                <w:bCs/>
              </w:rPr>
            </w:pPr>
            <w:r w:rsidRPr="00002C32">
              <w:rPr>
                <w:b/>
                <w:bCs/>
              </w:rPr>
              <w:t>9 754</w:t>
            </w:r>
          </w:p>
        </w:tc>
      </w:tr>
      <w:tr w:rsidR="00D40507" w:rsidRPr="00CC6486" w14:paraId="041A7781" w14:textId="77777777" w:rsidTr="00002C32">
        <w:trPr>
          <w:cnfStyle w:val="000000010000" w:firstRow="0" w:lastRow="0" w:firstColumn="0" w:lastColumn="0" w:oddVBand="0" w:evenVBand="0" w:oddHBand="0" w:evenHBand="1"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1413" w:type="dxa"/>
            <w:noWrap/>
          </w:tcPr>
          <w:p w14:paraId="2573C08C" w14:textId="59B6198B" w:rsidR="00D40507" w:rsidRDefault="00D40507" w:rsidP="00D40507">
            <w:pPr>
              <w:pStyle w:val="Ecotableautexte"/>
              <w:ind w:left="26" w:hanging="26"/>
              <w:rPr>
                <w:b/>
                <w:bCs/>
                <w:lang w:val="fr-FR" w:eastAsia="fr-CA"/>
              </w:rPr>
            </w:pPr>
            <w:r>
              <w:rPr>
                <w:b/>
                <w:bCs/>
                <w:lang w:val="fr-FR" w:eastAsia="fr-CA"/>
              </w:rPr>
              <w:t>Investissement EE Patrimoine (MDT)</w:t>
            </w:r>
          </w:p>
        </w:tc>
        <w:tc>
          <w:tcPr>
            <w:tcW w:w="1096" w:type="dxa"/>
          </w:tcPr>
          <w:p w14:paraId="6C89224D" w14:textId="78D32E0D" w:rsidR="00D40507" w:rsidRPr="00B365AE" w:rsidRDefault="00D40507" w:rsidP="00D40507">
            <w:pPr>
              <w:pStyle w:val="Ecotableautexte"/>
              <w:jc w:val="right"/>
              <w:cnfStyle w:val="000000010000" w:firstRow="0" w:lastRow="0" w:firstColumn="0" w:lastColumn="0" w:oddVBand="0" w:evenVBand="0" w:oddHBand="0" w:evenHBand="1" w:firstRowFirstColumn="0" w:firstRowLastColumn="0" w:lastRowFirstColumn="0" w:lastRowLastColumn="0"/>
            </w:pPr>
            <w:r w:rsidRPr="003A16EA">
              <w:t>0,73</w:t>
            </w:r>
          </w:p>
        </w:tc>
        <w:tc>
          <w:tcPr>
            <w:tcW w:w="1096" w:type="dxa"/>
          </w:tcPr>
          <w:p w14:paraId="64AE79A6" w14:textId="4C4BECFF" w:rsidR="00D40507" w:rsidRPr="00D826A7" w:rsidRDefault="00D40507" w:rsidP="00D40507">
            <w:pPr>
              <w:pStyle w:val="Ecotableautexte"/>
              <w:jc w:val="right"/>
              <w:cnfStyle w:val="000000010000" w:firstRow="0" w:lastRow="0" w:firstColumn="0" w:lastColumn="0" w:oddVBand="0" w:evenVBand="0" w:oddHBand="0" w:evenHBand="1" w:firstRowFirstColumn="0" w:firstRowLastColumn="0" w:lastRowFirstColumn="0" w:lastRowLastColumn="0"/>
            </w:pPr>
            <w:r w:rsidRPr="003A16EA">
              <w:t>1,77</w:t>
            </w:r>
          </w:p>
        </w:tc>
        <w:tc>
          <w:tcPr>
            <w:tcW w:w="1096" w:type="dxa"/>
          </w:tcPr>
          <w:p w14:paraId="147DB764" w14:textId="17CFD878" w:rsidR="00D40507" w:rsidRPr="00D826A7" w:rsidRDefault="00D40507" w:rsidP="00D40507">
            <w:pPr>
              <w:pStyle w:val="Ecotableautexte"/>
              <w:jc w:val="right"/>
              <w:cnfStyle w:val="000000010000" w:firstRow="0" w:lastRow="0" w:firstColumn="0" w:lastColumn="0" w:oddVBand="0" w:evenVBand="0" w:oddHBand="0" w:evenHBand="1" w:firstRowFirstColumn="0" w:firstRowLastColumn="0" w:lastRowFirstColumn="0" w:lastRowLastColumn="0"/>
            </w:pPr>
            <w:r w:rsidRPr="003A16EA">
              <w:t>1,17</w:t>
            </w:r>
          </w:p>
        </w:tc>
        <w:tc>
          <w:tcPr>
            <w:tcW w:w="1096" w:type="dxa"/>
          </w:tcPr>
          <w:p w14:paraId="35F121E3" w14:textId="1BB0214D" w:rsidR="00D40507" w:rsidRPr="00D826A7" w:rsidRDefault="00D40507" w:rsidP="00D40507">
            <w:pPr>
              <w:pStyle w:val="Ecotableautexte"/>
              <w:jc w:val="right"/>
              <w:cnfStyle w:val="000000010000" w:firstRow="0" w:lastRow="0" w:firstColumn="0" w:lastColumn="0" w:oddVBand="0" w:evenVBand="0" w:oddHBand="0" w:evenHBand="1" w:firstRowFirstColumn="0" w:firstRowLastColumn="0" w:lastRowFirstColumn="0" w:lastRowLastColumn="0"/>
            </w:pPr>
            <w:r w:rsidRPr="003A16EA">
              <w:t>0,38</w:t>
            </w:r>
          </w:p>
        </w:tc>
        <w:tc>
          <w:tcPr>
            <w:tcW w:w="1096" w:type="dxa"/>
            <w:noWrap/>
          </w:tcPr>
          <w:p w14:paraId="7EADE1E5" w14:textId="4EFA592B" w:rsidR="00D40507" w:rsidRPr="00D826A7" w:rsidRDefault="00D40507" w:rsidP="00D40507">
            <w:pPr>
              <w:pStyle w:val="Ecotableautexte"/>
              <w:jc w:val="right"/>
              <w:cnfStyle w:val="000000010000" w:firstRow="0" w:lastRow="0" w:firstColumn="0" w:lastColumn="0" w:oddVBand="0" w:evenVBand="0" w:oddHBand="0" w:evenHBand="1" w:firstRowFirstColumn="0" w:firstRowLastColumn="0" w:lastRowFirstColumn="0" w:lastRowLastColumn="0"/>
            </w:pPr>
            <w:r w:rsidRPr="003A16EA">
              <w:t>0,37</w:t>
            </w:r>
          </w:p>
        </w:tc>
        <w:tc>
          <w:tcPr>
            <w:tcW w:w="1096" w:type="dxa"/>
            <w:noWrap/>
          </w:tcPr>
          <w:p w14:paraId="6FC005A0" w14:textId="753BAA6C" w:rsidR="00D40507" w:rsidRPr="00D826A7" w:rsidRDefault="00D40507" w:rsidP="00D40507">
            <w:pPr>
              <w:pStyle w:val="Ecotableautexte"/>
              <w:jc w:val="right"/>
              <w:cnfStyle w:val="000000010000" w:firstRow="0" w:lastRow="0" w:firstColumn="0" w:lastColumn="0" w:oddVBand="0" w:evenVBand="0" w:oddHBand="0" w:evenHBand="1" w:firstRowFirstColumn="0" w:firstRowLastColumn="0" w:lastRowFirstColumn="0" w:lastRowLastColumn="0"/>
            </w:pPr>
            <w:r w:rsidRPr="003A16EA">
              <w:t>0,34</w:t>
            </w:r>
          </w:p>
        </w:tc>
        <w:tc>
          <w:tcPr>
            <w:tcW w:w="1096" w:type="dxa"/>
            <w:noWrap/>
          </w:tcPr>
          <w:p w14:paraId="34A4B9A5" w14:textId="0D05EF58" w:rsidR="00D40507" w:rsidRPr="00D826A7" w:rsidRDefault="00D40507" w:rsidP="00D40507">
            <w:pPr>
              <w:pStyle w:val="Ecotableautexte"/>
              <w:jc w:val="right"/>
              <w:cnfStyle w:val="000000010000" w:firstRow="0" w:lastRow="0" w:firstColumn="0" w:lastColumn="0" w:oddVBand="0" w:evenVBand="0" w:oddHBand="0" w:evenHBand="1" w:firstRowFirstColumn="0" w:firstRowLastColumn="0" w:lastRowFirstColumn="0" w:lastRowLastColumn="0"/>
            </w:pPr>
            <w:r w:rsidRPr="003A16EA">
              <w:t>0,36</w:t>
            </w:r>
          </w:p>
        </w:tc>
        <w:tc>
          <w:tcPr>
            <w:tcW w:w="1097" w:type="dxa"/>
          </w:tcPr>
          <w:p w14:paraId="2330F799" w14:textId="5B06F2F6" w:rsidR="00D40507" w:rsidRPr="003A16EA" w:rsidRDefault="00D40507" w:rsidP="00D40507">
            <w:pPr>
              <w:pStyle w:val="Ecotableautexte"/>
              <w:jc w:val="right"/>
              <w:cnfStyle w:val="000000010000" w:firstRow="0" w:lastRow="0" w:firstColumn="0" w:lastColumn="0" w:oddVBand="0" w:evenVBand="0" w:oddHBand="0" w:evenHBand="1" w:firstRowFirstColumn="0" w:firstRowLastColumn="0" w:lastRowFirstColumn="0" w:lastRowLastColumn="0"/>
            </w:pPr>
            <w:r w:rsidRPr="003A16EA">
              <w:t>0,39</w:t>
            </w:r>
          </w:p>
        </w:tc>
        <w:tc>
          <w:tcPr>
            <w:tcW w:w="1158" w:type="dxa"/>
            <w:noWrap/>
          </w:tcPr>
          <w:p w14:paraId="2E72C5C9" w14:textId="359E18BF" w:rsidR="00D40507" w:rsidRPr="00002C32" w:rsidRDefault="00410682" w:rsidP="00D40507">
            <w:pPr>
              <w:pStyle w:val="Ecotableautexte"/>
              <w:jc w:val="right"/>
              <w:cnfStyle w:val="000000010000" w:firstRow="0" w:lastRow="0" w:firstColumn="0" w:lastColumn="0" w:oddVBand="0" w:evenVBand="0" w:oddHBand="0" w:evenHBand="1" w:firstRowFirstColumn="0" w:firstRowLastColumn="0" w:lastRowFirstColumn="0" w:lastRowLastColumn="0"/>
              <w:rPr>
                <w:b/>
                <w:bCs/>
              </w:rPr>
            </w:pPr>
            <w:r w:rsidRPr="00002C32">
              <w:rPr>
                <w:b/>
                <w:bCs/>
              </w:rPr>
              <w:t>5,5</w:t>
            </w:r>
          </w:p>
        </w:tc>
      </w:tr>
      <w:tr w:rsidR="00D40507" w:rsidRPr="00CC6486" w14:paraId="1B74B421" w14:textId="77777777" w:rsidTr="00002C32">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13" w:type="dxa"/>
            <w:noWrap/>
          </w:tcPr>
          <w:p w14:paraId="29A70E6F" w14:textId="77777777" w:rsidR="00D40507" w:rsidRDefault="00D40507" w:rsidP="00D40507">
            <w:pPr>
              <w:pStyle w:val="Ecotableautexte"/>
              <w:rPr>
                <w:b/>
                <w:bCs/>
                <w:lang w:val="fr-FR" w:eastAsia="fr-CA"/>
              </w:rPr>
            </w:pPr>
            <w:r>
              <w:rPr>
                <w:b/>
                <w:bCs/>
                <w:lang w:val="fr-FR" w:eastAsia="fr-CA"/>
              </w:rPr>
              <w:t>Puissance cumulée PV en MW</w:t>
            </w:r>
          </w:p>
        </w:tc>
        <w:tc>
          <w:tcPr>
            <w:tcW w:w="1096" w:type="dxa"/>
          </w:tcPr>
          <w:p w14:paraId="6A25B0C4" w14:textId="77777777" w:rsidR="00D40507" w:rsidRPr="00D826A7" w:rsidRDefault="00D40507" w:rsidP="00D40507">
            <w:pPr>
              <w:pStyle w:val="Ecotableautexte"/>
              <w:jc w:val="right"/>
              <w:cnfStyle w:val="000000100000" w:firstRow="0" w:lastRow="0" w:firstColumn="0" w:lastColumn="0" w:oddVBand="0" w:evenVBand="0" w:oddHBand="1" w:evenHBand="0" w:firstRowFirstColumn="0" w:firstRowLastColumn="0" w:lastRowFirstColumn="0" w:lastRowLastColumn="0"/>
            </w:pPr>
          </w:p>
        </w:tc>
        <w:tc>
          <w:tcPr>
            <w:tcW w:w="1096" w:type="dxa"/>
          </w:tcPr>
          <w:p w14:paraId="08E1808F" w14:textId="63F5DCD5" w:rsidR="00D40507" w:rsidRPr="00387096" w:rsidRDefault="00D40507" w:rsidP="00D40507">
            <w:pPr>
              <w:pStyle w:val="Ecotableautexte"/>
              <w:jc w:val="right"/>
              <w:cnfStyle w:val="000000100000" w:firstRow="0" w:lastRow="0" w:firstColumn="0" w:lastColumn="0" w:oddVBand="0" w:evenVBand="0" w:oddHBand="1" w:evenHBand="0" w:firstRowFirstColumn="0" w:firstRowLastColumn="0" w:lastRowFirstColumn="0" w:lastRowLastColumn="0"/>
              <w:rPr>
                <w:sz w:val="18"/>
                <w:szCs w:val="18"/>
              </w:rPr>
            </w:pPr>
            <w:r w:rsidRPr="00D826A7">
              <w:t>0,26</w:t>
            </w:r>
          </w:p>
        </w:tc>
        <w:tc>
          <w:tcPr>
            <w:tcW w:w="1096" w:type="dxa"/>
          </w:tcPr>
          <w:p w14:paraId="4E0DA552" w14:textId="5E1FF593" w:rsidR="00D40507" w:rsidRPr="00387096" w:rsidRDefault="00D40507" w:rsidP="00D40507">
            <w:pPr>
              <w:pStyle w:val="Ecotableautexte"/>
              <w:jc w:val="right"/>
              <w:cnfStyle w:val="000000100000" w:firstRow="0" w:lastRow="0" w:firstColumn="0" w:lastColumn="0" w:oddVBand="0" w:evenVBand="0" w:oddHBand="1" w:evenHBand="0" w:firstRowFirstColumn="0" w:firstRowLastColumn="0" w:lastRowFirstColumn="0" w:lastRowLastColumn="0"/>
              <w:rPr>
                <w:sz w:val="18"/>
                <w:szCs w:val="18"/>
              </w:rPr>
            </w:pPr>
            <w:r w:rsidRPr="00D826A7">
              <w:t>0,4</w:t>
            </w:r>
            <w:r>
              <w:t>2</w:t>
            </w:r>
          </w:p>
        </w:tc>
        <w:tc>
          <w:tcPr>
            <w:tcW w:w="1096" w:type="dxa"/>
          </w:tcPr>
          <w:p w14:paraId="7C8C1D8B" w14:textId="77777777" w:rsidR="00D40507" w:rsidRPr="00387096" w:rsidRDefault="00D40507" w:rsidP="00D40507">
            <w:pPr>
              <w:pStyle w:val="Ecotableautexte"/>
              <w:jc w:val="right"/>
              <w:cnfStyle w:val="000000100000" w:firstRow="0" w:lastRow="0" w:firstColumn="0" w:lastColumn="0" w:oddVBand="0" w:evenVBand="0" w:oddHBand="1" w:evenHBand="0" w:firstRowFirstColumn="0" w:firstRowLastColumn="0" w:lastRowFirstColumn="0" w:lastRowLastColumn="0"/>
              <w:rPr>
                <w:sz w:val="18"/>
                <w:szCs w:val="18"/>
              </w:rPr>
            </w:pPr>
            <w:r w:rsidRPr="00D826A7">
              <w:t>0,88</w:t>
            </w:r>
          </w:p>
        </w:tc>
        <w:tc>
          <w:tcPr>
            <w:tcW w:w="1096" w:type="dxa"/>
            <w:noWrap/>
          </w:tcPr>
          <w:p w14:paraId="265646C6" w14:textId="77777777" w:rsidR="00D40507" w:rsidRPr="00387096" w:rsidRDefault="00D40507" w:rsidP="00D40507">
            <w:pPr>
              <w:pStyle w:val="Ecotableautexte"/>
              <w:jc w:val="right"/>
              <w:cnfStyle w:val="000000100000" w:firstRow="0" w:lastRow="0" w:firstColumn="0" w:lastColumn="0" w:oddVBand="0" w:evenVBand="0" w:oddHBand="1" w:evenHBand="0" w:firstRowFirstColumn="0" w:firstRowLastColumn="0" w:lastRowFirstColumn="0" w:lastRowLastColumn="0"/>
              <w:rPr>
                <w:sz w:val="18"/>
                <w:szCs w:val="18"/>
              </w:rPr>
            </w:pPr>
            <w:r w:rsidRPr="00D826A7">
              <w:t>1,89</w:t>
            </w:r>
          </w:p>
        </w:tc>
        <w:tc>
          <w:tcPr>
            <w:tcW w:w="1096" w:type="dxa"/>
            <w:noWrap/>
          </w:tcPr>
          <w:p w14:paraId="56E5D559" w14:textId="77777777" w:rsidR="00D40507" w:rsidRPr="00387096" w:rsidRDefault="00D40507" w:rsidP="00D40507">
            <w:pPr>
              <w:pStyle w:val="Ecotableautexte"/>
              <w:jc w:val="right"/>
              <w:cnfStyle w:val="000000100000" w:firstRow="0" w:lastRow="0" w:firstColumn="0" w:lastColumn="0" w:oddVBand="0" w:evenVBand="0" w:oddHBand="1" w:evenHBand="0" w:firstRowFirstColumn="0" w:firstRowLastColumn="0" w:lastRowFirstColumn="0" w:lastRowLastColumn="0"/>
              <w:rPr>
                <w:sz w:val="18"/>
                <w:szCs w:val="18"/>
              </w:rPr>
            </w:pPr>
            <w:r w:rsidRPr="00D826A7">
              <w:t>2,56</w:t>
            </w:r>
          </w:p>
        </w:tc>
        <w:tc>
          <w:tcPr>
            <w:tcW w:w="1096" w:type="dxa"/>
            <w:noWrap/>
          </w:tcPr>
          <w:p w14:paraId="4A3692BF" w14:textId="77777777" w:rsidR="00D40507" w:rsidRPr="00387096" w:rsidRDefault="00D40507" w:rsidP="00D40507">
            <w:pPr>
              <w:pStyle w:val="Ecotableautexte"/>
              <w:jc w:val="right"/>
              <w:cnfStyle w:val="000000100000" w:firstRow="0" w:lastRow="0" w:firstColumn="0" w:lastColumn="0" w:oddVBand="0" w:evenVBand="0" w:oddHBand="1" w:evenHBand="0" w:firstRowFirstColumn="0" w:firstRowLastColumn="0" w:lastRowFirstColumn="0" w:lastRowLastColumn="0"/>
              <w:rPr>
                <w:sz w:val="18"/>
                <w:szCs w:val="18"/>
              </w:rPr>
            </w:pPr>
            <w:r w:rsidRPr="00D826A7">
              <w:t>2,75</w:t>
            </w:r>
          </w:p>
        </w:tc>
        <w:tc>
          <w:tcPr>
            <w:tcW w:w="1097" w:type="dxa"/>
          </w:tcPr>
          <w:p w14:paraId="5570B20E" w14:textId="34A3C0AD" w:rsidR="00D40507" w:rsidRPr="00D826A7" w:rsidRDefault="00D40507" w:rsidP="00D40507">
            <w:pPr>
              <w:pStyle w:val="Ecotableautexte"/>
              <w:jc w:val="right"/>
              <w:cnfStyle w:val="000000100000" w:firstRow="0" w:lastRow="0" w:firstColumn="0" w:lastColumn="0" w:oddVBand="0" w:evenVBand="0" w:oddHBand="1" w:evenHBand="0" w:firstRowFirstColumn="0" w:firstRowLastColumn="0" w:lastRowFirstColumn="0" w:lastRowLastColumn="0"/>
            </w:pPr>
            <w:r w:rsidRPr="00D826A7">
              <w:t>2,97</w:t>
            </w:r>
          </w:p>
        </w:tc>
        <w:tc>
          <w:tcPr>
            <w:tcW w:w="1158" w:type="dxa"/>
            <w:noWrap/>
          </w:tcPr>
          <w:p w14:paraId="2AA873F1" w14:textId="0D281701" w:rsidR="00D40507" w:rsidRPr="00002C32" w:rsidRDefault="00D40507" w:rsidP="00D40507">
            <w:pPr>
              <w:pStyle w:val="Ecotableautexte"/>
              <w:jc w:val="right"/>
              <w:cnfStyle w:val="000000100000" w:firstRow="0" w:lastRow="0" w:firstColumn="0" w:lastColumn="0" w:oddVBand="0" w:evenVBand="0" w:oddHBand="1" w:evenHBand="0" w:firstRowFirstColumn="0" w:firstRowLastColumn="0" w:lastRowFirstColumn="0" w:lastRowLastColumn="0"/>
              <w:rPr>
                <w:b/>
                <w:bCs/>
                <w:sz w:val="18"/>
                <w:szCs w:val="18"/>
              </w:rPr>
            </w:pPr>
          </w:p>
        </w:tc>
      </w:tr>
      <w:tr w:rsidR="00D40507" w:rsidRPr="00CC6486" w14:paraId="011ACCFC" w14:textId="77777777" w:rsidTr="00002C32">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13" w:type="dxa"/>
            <w:noWrap/>
          </w:tcPr>
          <w:p w14:paraId="672F05B7" w14:textId="77777777" w:rsidR="00D40507" w:rsidRDefault="00D40507" w:rsidP="00D40507">
            <w:pPr>
              <w:pStyle w:val="Ecotableautexte"/>
              <w:rPr>
                <w:b/>
                <w:bCs/>
                <w:lang w:val="fr-FR" w:eastAsia="fr-CA"/>
              </w:rPr>
            </w:pPr>
            <w:r>
              <w:rPr>
                <w:b/>
                <w:bCs/>
                <w:lang w:val="fr-FR" w:eastAsia="fr-CA"/>
              </w:rPr>
              <w:t>Puissance annuelle additionnelle PV en MW</w:t>
            </w:r>
          </w:p>
        </w:tc>
        <w:tc>
          <w:tcPr>
            <w:tcW w:w="1096" w:type="dxa"/>
          </w:tcPr>
          <w:p w14:paraId="3C648E80" w14:textId="77777777" w:rsidR="00D40507" w:rsidRPr="002F17E5" w:rsidRDefault="00D40507" w:rsidP="00D40507">
            <w:pPr>
              <w:pStyle w:val="Ecotableautexte"/>
              <w:jc w:val="right"/>
              <w:cnfStyle w:val="000000010000" w:firstRow="0" w:lastRow="0" w:firstColumn="0" w:lastColumn="0" w:oddVBand="0" w:evenVBand="0" w:oddHBand="0" w:evenHBand="1" w:firstRowFirstColumn="0" w:firstRowLastColumn="0" w:lastRowFirstColumn="0" w:lastRowLastColumn="0"/>
            </w:pPr>
          </w:p>
        </w:tc>
        <w:tc>
          <w:tcPr>
            <w:tcW w:w="1096" w:type="dxa"/>
          </w:tcPr>
          <w:p w14:paraId="11FB325F" w14:textId="42FB43CB" w:rsidR="00D40507" w:rsidRPr="00387096" w:rsidRDefault="00D40507" w:rsidP="00D40507">
            <w:pPr>
              <w:pStyle w:val="Ecotableautexte"/>
              <w:jc w:val="right"/>
              <w:cnfStyle w:val="000000010000" w:firstRow="0" w:lastRow="0" w:firstColumn="0" w:lastColumn="0" w:oddVBand="0" w:evenVBand="0" w:oddHBand="0" w:evenHBand="1" w:firstRowFirstColumn="0" w:firstRowLastColumn="0" w:lastRowFirstColumn="0" w:lastRowLastColumn="0"/>
              <w:rPr>
                <w:sz w:val="18"/>
                <w:szCs w:val="18"/>
              </w:rPr>
            </w:pPr>
            <w:r w:rsidRPr="002F17E5">
              <w:t>0,26</w:t>
            </w:r>
          </w:p>
        </w:tc>
        <w:tc>
          <w:tcPr>
            <w:tcW w:w="1096" w:type="dxa"/>
          </w:tcPr>
          <w:p w14:paraId="6CC827C6" w14:textId="0B1CF74D" w:rsidR="00D40507" w:rsidRPr="00387096" w:rsidRDefault="00D40507" w:rsidP="00D40507">
            <w:pPr>
              <w:pStyle w:val="Ecotableautexte"/>
              <w:jc w:val="right"/>
              <w:cnfStyle w:val="000000010000" w:firstRow="0" w:lastRow="0" w:firstColumn="0" w:lastColumn="0" w:oddVBand="0" w:evenVBand="0" w:oddHBand="0" w:evenHBand="1" w:firstRowFirstColumn="0" w:firstRowLastColumn="0" w:lastRowFirstColumn="0" w:lastRowLastColumn="0"/>
              <w:rPr>
                <w:sz w:val="18"/>
                <w:szCs w:val="18"/>
              </w:rPr>
            </w:pPr>
            <w:r w:rsidRPr="002F17E5">
              <w:t>0,1</w:t>
            </w:r>
            <w:r>
              <w:t>6</w:t>
            </w:r>
          </w:p>
        </w:tc>
        <w:tc>
          <w:tcPr>
            <w:tcW w:w="1096" w:type="dxa"/>
          </w:tcPr>
          <w:p w14:paraId="55AAB8C9" w14:textId="7147F1DA" w:rsidR="00D40507" w:rsidRPr="00387096" w:rsidRDefault="00D40507" w:rsidP="00D40507">
            <w:pPr>
              <w:pStyle w:val="Ecotableautexte"/>
              <w:jc w:val="right"/>
              <w:cnfStyle w:val="000000010000" w:firstRow="0" w:lastRow="0" w:firstColumn="0" w:lastColumn="0" w:oddVBand="0" w:evenVBand="0" w:oddHBand="0" w:evenHBand="1" w:firstRowFirstColumn="0" w:firstRowLastColumn="0" w:lastRowFirstColumn="0" w:lastRowLastColumn="0"/>
              <w:rPr>
                <w:sz w:val="18"/>
                <w:szCs w:val="18"/>
              </w:rPr>
            </w:pPr>
            <w:r w:rsidRPr="002F17E5">
              <w:t>0,4</w:t>
            </w:r>
            <w:r>
              <w:t>6</w:t>
            </w:r>
          </w:p>
        </w:tc>
        <w:tc>
          <w:tcPr>
            <w:tcW w:w="1096" w:type="dxa"/>
            <w:noWrap/>
          </w:tcPr>
          <w:p w14:paraId="117FD98E" w14:textId="77777777" w:rsidR="00D40507" w:rsidRPr="00387096" w:rsidRDefault="00D40507" w:rsidP="00D40507">
            <w:pPr>
              <w:pStyle w:val="Ecotableautexte"/>
              <w:jc w:val="right"/>
              <w:cnfStyle w:val="000000010000" w:firstRow="0" w:lastRow="0" w:firstColumn="0" w:lastColumn="0" w:oddVBand="0" w:evenVBand="0" w:oddHBand="0" w:evenHBand="1" w:firstRowFirstColumn="0" w:firstRowLastColumn="0" w:lastRowFirstColumn="0" w:lastRowLastColumn="0"/>
              <w:rPr>
                <w:sz w:val="18"/>
                <w:szCs w:val="18"/>
              </w:rPr>
            </w:pPr>
            <w:r w:rsidRPr="002F17E5">
              <w:t>1,01</w:t>
            </w:r>
          </w:p>
        </w:tc>
        <w:tc>
          <w:tcPr>
            <w:tcW w:w="1096" w:type="dxa"/>
            <w:noWrap/>
          </w:tcPr>
          <w:p w14:paraId="70C9CA97" w14:textId="77777777" w:rsidR="00D40507" w:rsidRPr="00387096" w:rsidRDefault="00D40507" w:rsidP="00D40507">
            <w:pPr>
              <w:pStyle w:val="Ecotableautexte"/>
              <w:jc w:val="right"/>
              <w:cnfStyle w:val="000000010000" w:firstRow="0" w:lastRow="0" w:firstColumn="0" w:lastColumn="0" w:oddVBand="0" w:evenVBand="0" w:oddHBand="0" w:evenHBand="1" w:firstRowFirstColumn="0" w:firstRowLastColumn="0" w:lastRowFirstColumn="0" w:lastRowLastColumn="0"/>
              <w:rPr>
                <w:sz w:val="18"/>
                <w:szCs w:val="18"/>
              </w:rPr>
            </w:pPr>
            <w:r w:rsidRPr="002F17E5">
              <w:t>0,67</w:t>
            </w:r>
          </w:p>
        </w:tc>
        <w:tc>
          <w:tcPr>
            <w:tcW w:w="1096" w:type="dxa"/>
            <w:noWrap/>
          </w:tcPr>
          <w:p w14:paraId="086DF0EE" w14:textId="77777777" w:rsidR="00D40507" w:rsidRPr="00387096" w:rsidRDefault="00D40507" w:rsidP="00D40507">
            <w:pPr>
              <w:pStyle w:val="Ecotableautexte"/>
              <w:jc w:val="right"/>
              <w:cnfStyle w:val="000000010000" w:firstRow="0" w:lastRow="0" w:firstColumn="0" w:lastColumn="0" w:oddVBand="0" w:evenVBand="0" w:oddHBand="0" w:evenHBand="1" w:firstRowFirstColumn="0" w:firstRowLastColumn="0" w:lastRowFirstColumn="0" w:lastRowLastColumn="0"/>
              <w:rPr>
                <w:sz w:val="18"/>
                <w:szCs w:val="18"/>
              </w:rPr>
            </w:pPr>
            <w:r w:rsidRPr="002F17E5">
              <w:t>0,20</w:t>
            </w:r>
          </w:p>
        </w:tc>
        <w:tc>
          <w:tcPr>
            <w:tcW w:w="1097" w:type="dxa"/>
          </w:tcPr>
          <w:p w14:paraId="3FAF136A" w14:textId="0923899D" w:rsidR="00D40507" w:rsidRPr="002F17E5" w:rsidRDefault="00D40507" w:rsidP="00D40507">
            <w:pPr>
              <w:pStyle w:val="Ecotableautexte"/>
              <w:jc w:val="right"/>
              <w:cnfStyle w:val="000000010000" w:firstRow="0" w:lastRow="0" w:firstColumn="0" w:lastColumn="0" w:oddVBand="0" w:evenVBand="0" w:oddHBand="0" w:evenHBand="1" w:firstRowFirstColumn="0" w:firstRowLastColumn="0" w:lastRowFirstColumn="0" w:lastRowLastColumn="0"/>
            </w:pPr>
            <w:r w:rsidRPr="002F17E5">
              <w:t>0,21</w:t>
            </w:r>
          </w:p>
        </w:tc>
        <w:tc>
          <w:tcPr>
            <w:tcW w:w="1158" w:type="dxa"/>
            <w:noWrap/>
          </w:tcPr>
          <w:p w14:paraId="7CC0877D" w14:textId="56073D01" w:rsidR="00D40507" w:rsidRPr="00002C32" w:rsidRDefault="00410682" w:rsidP="00D40507">
            <w:pPr>
              <w:pStyle w:val="Ecotableautexte"/>
              <w:jc w:val="right"/>
              <w:cnfStyle w:val="000000010000" w:firstRow="0" w:lastRow="0" w:firstColumn="0" w:lastColumn="0" w:oddVBand="0" w:evenVBand="0" w:oddHBand="0" w:evenHBand="1" w:firstRowFirstColumn="0" w:firstRowLastColumn="0" w:lastRowFirstColumn="0" w:lastRowLastColumn="0"/>
              <w:rPr>
                <w:b/>
                <w:bCs/>
                <w:sz w:val="18"/>
                <w:szCs w:val="18"/>
              </w:rPr>
            </w:pPr>
            <w:r w:rsidRPr="00002C32">
              <w:rPr>
                <w:b/>
                <w:bCs/>
              </w:rPr>
              <w:t>2,97</w:t>
            </w:r>
          </w:p>
        </w:tc>
      </w:tr>
      <w:tr w:rsidR="00D40507" w:rsidRPr="00CC6486" w14:paraId="1155B246" w14:textId="77777777" w:rsidTr="00002C32">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7C369BB6" w14:textId="77777777" w:rsidR="00D40507" w:rsidRPr="00CC6486" w:rsidRDefault="00D40507" w:rsidP="00D40507">
            <w:pPr>
              <w:pStyle w:val="Ecotableautexte"/>
              <w:rPr>
                <w:lang w:val="fr-FR" w:eastAsia="fr-CA"/>
              </w:rPr>
            </w:pPr>
            <w:r>
              <w:rPr>
                <w:b/>
                <w:bCs/>
                <w:lang w:val="fr-FR" w:eastAsia="fr-CA"/>
              </w:rPr>
              <w:t>Investissement total PV Patrimoine municipal (MDT)</w:t>
            </w:r>
          </w:p>
        </w:tc>
        <w:tc>
          <w:tcPr>
            <w:tcW w:w="1096" w:type="dxa"/>
          </w:tcPr>
          <w:p w14:paraId="4EA27934" w14:textId="77777777" w:rsidR="00D40507" w:rsidRPr="00415083" w:rsidRDefault="00D40507" w:rsidP="00D40507">
            <w:pPr>
              <w:pStyle w:val="Ecotableautexte"/>
              <w:jc w:val="right"/>
              <w:cnfStyle w:val="000000100000" w:firstRow="0" w:lastRow="0" w:firstColumn="0" w:lastColumn="0" w:oddVBand="0" w:evenVBand="0" w:oddHBand="1" w:evenHBand="0" w:firstRowFirstColumn="0" w:firstRowLastColumn="0" w:lastRowFirstColumn="0" w:lastRowLastColumn="0"/>
            </w:pPr>
          </w:p>
        </w:tc>
        <w:tc>
          <w:tcPr>
            <w:tcW w:w="1096" w:type="dxa"/>
          </w:tcPr>
          <w:p w14:paraId="56008FDA" w14:textId="6EBC3FAE" w:rsidR="00D40507" w:rsidRPr="00387096" w:rsidRDefault="00D40507" w:rsidP="00D40507">
            <w:pPr>
              <w:pStyle w:val="Ecotableautexte"/>
              <w:jc w:val="right"/>
              <w:cnfStyle w:val="000000100000" w:firstRow="0" w:lastRow="0" w:firstColumn="0" w:lastColumn="0" w:oddVBand="0" w:evenVBand="0" w:oddHBand="1" w:evenHBand="0" w:firstRowFirstColumn="0" w:firstRowLastColumn="0" w:lastRowFirstColumn="0" w:lastRowLastColumn="0"/>
              <w:rPr>
                <w:b/>
                <w:bCs/>
                <w:sz w:val="18"/>
                <w:szCs w:val="18"/>
                <w:lang w:val="fr-FR"/>
              </w:rPr>
            </w:pPr>
            <w:r w:rsidRPr="00747684">
              <w:t>0,75</w:t>
            </w:r>
          </w:p>
        </w:tc>
        <w:tc>
          <w:tcPr>
            <w:tcW w:w="1096" w:type="dxa"/>
          </w:tcPr>
          <w:p w14:paraId="6E9B7170" w14:textId="2E4C620D" w:rsidR="00D40507" w:rsidRPr="00387096" w:rsidRDefault="00D40507" w:rsidP="00D40507">
            <w:pPr>
              <w:pStyle w:val="Ecotableautexte"/>
              <w:jc w:val="right"/>
              <w:cnfStyle w:val="000000100000" w:firstRow="0" w:lastRow="0" w:firstColumn="0" w:lastColumn="0" w:oddVBand="0" w:evenVBand="0" w:oddHBand="1" w:evenHBand="0" w:firstRowFirstColumn="0" w:firstRowLastColumn="0" w:lastRowFirstColumn="0" w:lastRowLastColumn="0"/>
              <w:rPr>
                <w:b/>
                <w:bCs/>
                <w:sz w:val="18"/>
                <w:szCs w:val="18"/>
                <w:lang w:val="fr-FR"/>
              </w:rPr>
            </w:pPr>
            <w:r w:rsidRPr="00747684">
              <w:t>0,47</w:t>
            </w:r>
          </w:p>
        </w:tc>
        <w:tc>
          <w:tcPr>
            <w:tcW w:w="1096" w:type="dxa"/>
          </w:tcPr>
          <w:p w14:paraId="5C5BCE52" w14:textId="7E0F14A1" w:rsidR="00D40507" w:rsidRPr="00387096" w:rsidRDefault="00D40507" w:rsidP="00D40507">
            <w:pPr>
              <w:pStyle w:val="Ecotableautexte"/>
              <w:jc w:val="right"/>
              <w:cnfStyle w:val="000000100000" w:firstRow="0" w:lastRow="0" w:firstColumn="0" w:lastColumn="0" w:oddVBand="0" w:evenVBand="0" w:oddHBand="1" w:evenHBand="0" w:firstRowFirstColumn="0" w:firstRowLastColumn="0" w:lastRowFirstColumn="0" w:lastRowLastColumn="0"/>
              <w:rPr>
                <w:b/>
                <w:bCs/>
                <w:sz w:val="18"/>
                <w:szCs w:val="18"/>
                <w:lang w:val="fr-FR"/>
              </w:rPr>
            </w:pPr>
            <w:r w:rsidRPr="00747684">
              <w:t>1,26</w:t>
            </w:r>
          </w:p>
        </w:tc>
        <w:tc>
          <w:tcPr>
            <w:tcW w:w="1096" w:type="dxa"/>
            <w:noWrap/>
            <w:hideMark/>
          </w:tcPr>
          <w:p w14:paraId="49070AB6" w14:textId="7F442B65" w:rsidR="00D40507" w:rsidRPr="00387096" w:rsidRDefault="00D40507" w:rsidP="00D40507">
            <w:pPr>
              <w:pStyle w:val="Ecotableautexte"/>
              <w:jc w:val="right"/>
              <w:cnfStyle w:val="000000100000" w:firstRow="0" w:lastRow="0" w:firstColumn="0" w:lastColumn="0" w:oddVBand="0" w:evenVBand="0" w:oddHBand="1" w:evenHBand="0" w:firstRowFirstColumn="0" w:firstRowLastColumn="0" w:lastRowFirstColumn="0" w:lastRowLastColumn="0"/>
              <w:rPr>
                <w:b/>
                <w:bCs/>
                <w:sz w:val="18"/>
                <w:szCs w:val="18"/>
                <w:lang w:val="fr-FR"/>
              </w:rPr>
            </w:pPr>
            <w:r w:rsidRPr="00747684">
              <w:t>2,7</w:t>
            </w:r>
            <w:r w:rsidR="00E6182C">
              <w:t>8</w:t>
            </w:r>
          </w:p>
        </w:tc>
        <w:tc>
          <w:tcPr>
            <w:tcW w:w="1096" w:type="dxa"/>
            <w:noWrap/>
            <w:hideMark/>
          </w:tcPr>
          <w:p w14:paraId="2E32C9AD" w14:textId="773F59EF" w:rsidR="00D40507" w:rsidRPr="00387096" w:rsidRDefault="00D40507" w:rsidP="00D40507">
            <w:pPr>
              <w:pStyle w:val="Ecotableautexte"/>
              <w:jc w:val="right"/>
              <w:cnfStyle w:val="000000100000" w:firstRow="0" w:lastRow="0" w:firstColumn="0" w:lastColumn="0" w:oddVBand="0" w:evenVBand="0" w:oddHBand="1" w:evenHBand="0" w:firstRowFirstColumn="0" w:firstRowLastColumn="0" w:lastRowFirstColumn="0" w:lastRowLastColumn="0"/>
              <w:rPr>
                <w:b/>
                <w:bCs/>
                <w:sz w:val="18"/>
                <w:szCs w:val="18"/>
                <w:lang w:val="fr-FR"/>
              </w:rPr>
            </w:pPr>
            <w:r w:rsidRPr="00747684">
              <w:t>1,8</w:t>
            </w:r>
            <w:r w:rsidR="00E6182C">
              <w:t>3</w:t>
            </w:r>
          </w:p>
        </w:tc>
        <w:tc>
          <w:tcPr>
            <w:tcW w:w="1096" w:type="dxa"/>
            <w:noWrap/>
            <w:hideMark/>
          </w:tcPr>
          <w:p w14:paraId="6D6FB85A" w14:textId="546A0B5A" w:rsidR="00D40507" w:rsidRPr="00387096" w:rsidRDefault="00D40507" w:rsidP="00D40507">
            <w:pPr>
              <w:pStyle w:val="Ecotableautexte"/>
              <w:jc w:val="right"/>
              <w:cnfStyle w:val="000000100000" w:firstRow="0" w:lastRow="0" w:firstColumn="0" w:lastColumn="0" w:oddVBand="0" w:evenVBand="0" w:oddHBand="1" w:evenHBand="0" w:firstRowFirstColumn="0" w:firstRowLastColumn="0" w:lastRowFirstColumn="0" w:lastRowLastColumn="0"/>
              <w:rPr>
                <w:b/>
                <w:bCs/>
                <w:sz w:val="18"/>
                <w:szCs w:val="18"/>
                <w:lang w:val="fr-FR"/>
              </w:rPr>
            </w:pPr>
            <w:r w:rsidRPr="00747684">
              <w:t>0,57</w:t>
            </w:r>
          </w:p>
        </w:tc>
        <w:tc>
          <w:tcPr>
            <w:tcW w:w="1097" w:type="dxa"/>
          </w:tcPr>
          <w:p w14:paraId="274E3ABD" w14:textId="3362FA91" w:rsidR="00D40507" w:rsidRPr="00747684" w:rsidRDefault="00D40507" w:rsidP="00D40507">
            <w:pPr>
              <w:pStyle w:val="Ecotableautexte"/>
              <w:jc w:val="right"/>
              <w:cnfStyle w:val="000000100000" w:firstRow="0" w:lastRow="0" w:firstColumn="0" w:lastColumn="0" w:oddVBand="0" w:evenVBand="0" w:oddHBand="1" w:evenHBand="0" w:firstRowFirstColumn="0" w:firstRowLastColumn="0" w:lastRowFirstColumn="0" w:lastRowLastColumn="0"/>
            </w:pPr>
            <w:r w:rsidRPr="00747684">
              <w:t>0,61</w:t>
            </w:r>
          </w:p>
        </w:tc>
        <w:tc>
          <w:tcPr>
            <w:tcW w:w="1158" w:type="dxa"/>
            <w:noWrap/>
          </w:tcPr>
          <w:p w14:paraId="720051F9" w14:textId="2390322B" w:rsidR="00D40507" w:rsidRPr="00410682" w:rsidRDefault="00410682" w:rsidP="00D40507">
            <w:pPr>
              <w:pStyle w:val="Ecotableautexte"/>
              <w:jc w:val="right"/>
              <w:cnfStyle w:val="000000100000" w:firstRow="0" w:lastRow="0" w:firstColumn="0" w:lastColumn="0" w:oddVBand="0" w:evenVBand="0" w:oddHBand="1" w:evenHBand="0" w:firstRowFirstColumn="0" w:firstRowLastColumn="0" w:lastRowFirstColumn="0" w:lastRowLastColumn="0"/>
              <w:rPr>
                <w:b/>
                <w:bCs/>
                <w:sz w:val="18"/>
                <w:szCs w:val="18"/>
                <w:lang w:val="fr-FR"/>
              </w:rPr>
            </w:pPr>
            <w:r w:rsidRPr="00002C32">
              <w:rPr>
                <w:b/>
                <w:bCs/>
              </w:rPr>
              <w:t>8,3</w:t>
            </w:r>
          </w:p>
        </w:tc>
      </w:tr>
      <w:tr w:rsidR="00D40507" w:rsidRPr="00CC6486" w14:paraId="4554B62A" w14:textId="77777777" w:rsidTr="00002C32">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13" w:type="dxa"/>
            <w:noWrap/>
          </w:tcPr>
          <w:p w14:paraId="1C03BB12" w14:textId="7C19B736" w:rsidR="00D40507" w:rsidRDefault="00D40507" w:rsidP="00D40507">
            <w:pPr>
              <w:pStyle w:val="Ecotableautexte"/>
              <w:rPr>
                <w:b/>
                <w:bCs/>
                <w:lang w:val="fr-FR" w:eastAsia="fr-CA"/>
              </w:rPr>
            </w:pPr>
            <w:r>
              <w:rPr>
                <w:b/>
                <w:bCs/>
                <w:lang w:val="fr-FR" w:eastAsia="fr-CA"/>
              </w:rPr>
              <w:t>Investissement total EE+PV Patrimoine municipal (MDT)</w:t>
            </w:r>
          </w:p>
        </w:tc>
        <w:tc>
          <w:tcPr>
            <w:tcW w:w="1096" w:type="dxa"/>
          </w:tcPr>
          <w:p w14:paraId="791D35A8" w14:textId="5673FBB9" w:rsidR="00D40507" w:rsidRPr="007A5265" w:rsidRDefault="00D40507" w:rsidP="00D40507">
            <w:pPr>
              <w:pStyle w:val="Ecotableautexte"/>
              <w:jc w:val="right"/>
              <w:cnfStyle w:val="000000010000" w:firstRow="0" w:lastRow="0" w:firstColumn="0" w:lastColumn="0" w:oddVBand="0" w:evenVBand="0" w:oddHBand="0" w:evenHBand="1" w:firstRowFirstColumn="0" w:firstRowLastColumn="0" w:lastRowFirstColumn="0" w:lastRowLastColumn="0"/>
            </w:pPr>
            <w:r w:rsidRPr="005F77BC">
              <w:t>0,73</w:t>
            </w:r>
          </w:p>
        </w:tc>
        <w:tc>
          <w:tcPr>
            <w:tcW w:w="1096" w:type="dxa"/>
          </w:tcPr>
          <w:p w14:paraId="562C6F3D" w14:textId="6DE15371" w:rsidR="00D40507" w:rsidRPr="00415083" w:rsidRDefault="00D40507" w:rsidP="00D40507">
            <w:pPr>
              <w:pStyle w:val="Ecotableautexte"/>
              <w:jc w:val="right"/>
              <w:cnfStyle w:val="000000010000" w:firstRow="0" w:lastRow="0" w:firstColumn="0" w:lastColumn="0" w:oddVBand="0" w:evenVBand="0" w:oddHBand="0" w:evenHBand="1" w:firstRowFirstColumn="0" w:firstRowLastColumn="0" w:lastRowFirstColumn="0" w:lastRowLastColumn="0"/>
            </w:pPr>
            <w:r w:rsidRPr="005F77BC">
              <w:t>2,52</w:t>
            </w:r>
          </w:p>
        </w:tc>
        <w:tc>
          <w:tcPr>
            <w:tcW w:w="1096" w:type="dxa"/>
          </w:tcPr>
          <w:p w14:paraId="01B45EDD" w14:textId="784B1341" w:rsidR="00D40507" w:rsidRPr="00415083" w:rsidRDefault="00D40507" w:rsidP="00D40507">
            <w:pPr>
              <w:pStyle w:val="Ecotableautexte"/>
              <w:jc w:val="right"/>
              <w:cnfStyle w:val="000000010000" w:firstRow="0" w:lastRow="0" w:firstColumn="0" w:lastColumn="0" w:oddVBand="0" w:evenVBand="0" w:oddHBand="0" w:evenHBand="1" w:firstRowFirstColumn="0" w:firstRowLastColumn="0" w:lastRowFirstColumn="0" w:lastRowLastColumn="0"/>
            </w:pPr>
            <w:r w:rsidRPr="005F77BC">
              <w:t>1,64</w:t>
            </w:r>
          </w:p>
        </w:tc>
        <w:tc>
          <w:tcPr>
            <w:tcW w:w="1096" w:type="dxa"/>
          </w:tcPr>
          <w:p w14:paraId="7FA806BE" w14:textId="732E9288" w:rsidR="00D40507" w:rsidRPr="00415083" w:rsidRDefault="00D40507" w:rsidP="00D40507">
            <w:pPr>
              <w:pStyle w:val="Ecotableautexte"/>
              <w:jc w:val="right"/>
              <w:cnfStyle w:val="000000010000" w:firstRow="0" w:lastRow="0" w:firstColumn="0" w:lastColumn="0" w:oddVBand="0" w:evenVBand="0" w:oddHBand="0" w:evenHBand="1" w:firstRowFirstColumn="0" w:firstRowLastColumn="0" w:lastRowFirstColumn="0" w:lastRowLastColumn="0"/>
            </w:pPr>
            <w:r w:rsidRPr="005F77BC">
              <w:t>1,64</w:t>
            </w:r>
          </w:p>
        </w:tc>
        <w:tc>
          <w:tcPr>
            <w:tcW w:w="1096" w:type="dxa"/>
            <w:noWrap/>
          </w:tcPr>
          <w:p w14:paraId="6C17ABA6" w14:textId="5CB8573A" w:rsidR="00D40507" w:rsidRPr="00415083" w:rsidRDefault="00D40507" w:rsidP="00D40507">
            <w:pPr>
              <w:pStyle w:val="Ecotableautexte"/>
              <w:jc w:val="right"/>
              <w:cnfStyle w:val="000000010000" w:firstRow="0" w:lastRow="0" w:firstColumn="0" w:lastColumn="0" w:oddVBand="0" w:evenVBand="0" w:oddHBand="0" w:evenHBand="1" w:firstRowFirstColumn="0" w:firstRowLastColumn="0" w:lastRowFirstColumn="0" w:lastRowLastColumn="0"/>
            </w:pPr>
            <w:r w:rsidRPr="005F77BC">
              <w:t>3,16</w:t>
            </w:r>
          </w:p>
        </w:tc>
        <w:tc>
          <w:tcPr>
            <w:tcW w:w="1096" w:type="dxa"/>
            <w:noWrap/>
          </w:tcPr>
          <w:p w14:paraId="6320DD30" w14:textId="26F73499" w:rsidR="00D40507" w:rsidRPr="00415083" w:rsidRDefault="00D40507" w:rsidP="00D40507">
            <w:pPr>
              <w:pStyle w:val="Ecotableautexte"/>
              <w:jc w:val="right"/>
              <w:cnfStyle w:val="000000010000" w:firstRow="0" w:lastRow="0" w:firstColumn="0" w:lastColumn="0" w:oddVBand="0" w:evenVBand="0" w:oddHBand="0" w:evenHBand="1" w:firstRowFirstColumn="0" w:firstRowLastColumn="0" w:lastRowFirstColumn="0" w:lastRowLastColumn="0"/>
            </w:pPr>
            <w:r w:rsidRPr="005F77BC">
              <w:t>2,17</w:t>
            </w:r>
          </w:p>
        </w:tc>
        <w:tc>
          <w:tcPr>
            <w:tcW w:w="1096" w:type="dxa"/>
            <w:noWrap/>
          </w:tcPr>
          <w:p w14:paraId="7ED26B33" w14:textId="74A993F7" w:rsidR="00D40507" w:rsidRPr="00415083" w:rsidRDefault="00D40507" w:rsidP="00D40507">
            <w:pPr>
              <w:pStyle w:val="Ecotableautexte"/>
              <w:jc w:val="right"/>
              <w:cnfStyle w:val="000000010000" w:firstRow="0" w:lastRow="0" w:firstColumn="0" w:lastColumn="0" w:oddVBand="0" w:evenVBand="0" w:oddHBand="0" w:evenHBand="1" w:firstRowFirstColumn="0" w:firstRowLastColumn="0" w:lastRowFirstColumn="0" w:lastRowLastColumn="0"/>
            </w:pPr>
            <w:r w:rsidRPr="005F77BC">
              <w:t>0,93</w:t>
            </w:r>
          </w:p>
        </w:tc>
        <w:tc>
          <w:tcPr>
            <w:tcW w:w="1097" w:type="dxa"/>
          </w:tcPr>
          <w:p w14:paraId="75A74B07" w14:textId="77335ECB" w:rsidR="00D40507" w:rsidRPr="005F77BC" w:rsidRDefault="00D40507" w:rsidP="00D40507">
            <w:pPr>
              <w:pStyle w:val="Ecotableautexte"/>
              <w:jc w:val="right"/>
              <w:cnfStyle w:val="000000010000" w:firstRow="0" w:lastRow="0" w:firstColumn="0" w:lastColumn="0" w:oddVBand="0" w:evenVBand="0" w:oddHBand="0" w:evenHBand="1" w:firstRowFirstColumn="0" w:firstRowLastColumn="0" w:lastRowFirstColumn="0" w:lastRowLastColumn="0"/>
            </w:pPr>
            <w:r w:rsidRPr="005F77BC">
              <w:t>1,00</w:t>
            </w:r>
          </w:p>
        </w:tc>
        <w:tc>
          <w:tcPr>
            <w:tcW w:w="1158" w:type="dxa"/>
            <w:noWrap/>
          </w:tcPr>
          <w:p w14:paraId="696791E4" w14:textId="601768F7" w:rsidR="00D40507" w:rsidRPr="00002C32" w:rsidRDefault="00410682" w:rsidP="00D40507">
            <w:pPr>
              <w:pStyle w:val="Ecotableautexte"/>
              <w:jc w:val="right"/>
              <w:cnfStyle w:val="000000010000" w:firstRow="0" w:lastRow="0" w:firstColumn="0" w:lastColumn="0" w:oddVBand="0" w:evenVBand="0" w:oddHBand="0" w:evenHBand="1" w:firstRowFirstColumn="0" w:firstRowLastColumn="0" w:lastRowFirstColumn="0" w:lastRowLastColumn="0"/>
              <w:rPr>
                <w:b/>
                <w:bCs/>
              </w:rPr>
            </w:pPr>
            <w:r w:rsidRPr="00002C32">
              <w:rPr>
                <w:b/>
                <w:bCs/>
              </w:rPr>
              <w:t>13,8</w:t>
            </w:r>
          </w:p>
        </w:tc>
      </w:tr>
    </w:tbl>
    <w:p w14:paraId="1FA4E1CD" w14:textId="77777777" w:rsidR="00310903" w:rsidRDefault="00310903" w:rsidP="00310903">
      <w:pPr>
        <w:rPr>
          <w:lang w:val="fr-FR"/>
        </w:rPr>
      </w:pPr>
    </w:p>
    <w:p w14:paraId="472A9377" w14:textId="65FF7A8C" w:rsidR="00FF0100" w:rsidRDefault="00FF0100" w:rsidP="00FF0100">
      <w:pPr>
        <w:jc w:val="both"/>
        <w:rPr>
          <w:lang w:val="fr-FR"/>
        </w:rPr>
      </w:pPr>
      <w:r>
        <w:rPr>
          <w:lang w:val="fr-FR"/>
        </w:rPr>
        <w:t xml:space="preserve">L’investissement PV pour atteindre une capacité totale installée de 3 MW à l’horizon 2030 </w:t>
      </w:r>
      <w:r w:rsidR="00113ED7">
        <w:rPr>
          <w:lang w:val="fr-FR"/>
        </w:rPr>
        <w:t>est évalué à 8,</w:t>
      </w:r>
      <w:r w:rsidR="00CA6D3A">
        <w:rPr>
          <w:lang w:val="fr-FR"/>
        </w:rPr>
        <w:t>3</w:t>
      </w:r>
      <w:r w:rsidR="008C0942">
        <w:rPr>
          <w:lang w:val="fr-FR"/>
        </w:rPr>
        <w:t xml:space="preserve"> </w:t>
      </w:r>
      <w:r w:rsidR="00113ED7">
        <w:rPr>
          <w:lang w:val="fr-FR"/>
        </w:rPr>
        <w:t xml:space="preserve">MDT et représente </w:t>
      </w:r>
      <w:r w:rsidR="008C0942">
        <w:rPr>
          <w:lang w:val="fr-FR"/>
        </w:rPr>
        <w:t>6</w:t>
      </w:r>
      <w:r w:rsidR="00CA6D3A">
        <w:rPr>
          <w:lang w:val="fr-FR"/>
        </w:rPr>
        <w:t>0</w:t>
      </w:r>
      <w:r w:rsidR="00113ED7">
        <w:rPr>
          <w:lang w:val="fr-FR"/>
        </w:rPr>
        <w:t xml:space="preserve">% du total investissement requis sur la période </w:t>
      </w:r>
      <w:r w:rsidR="008C0942">
        <w:rPr>
          <w:lang w:val="fr-FR"/>
        </w:rPr>
        <w:t>2023</w:t>
      </w:r>
      <w:r w:rsidR="00113ED7">
        <w:rPr>
          <w:lang w:val="fr-FR"/>
        </w:rPr>
        <w:t>-2030.</w:t>
      </w:r>
    </w:p>
    <w:p w14:paraId="695F1BAB" w14:textId="4F421BD2" w:rsidR="00AA033D" w:rsidRDefault="00AA033D" w:rsidP="00310903">
      <w:pPr>
        <w:rPr>
          <w:lang w:val="fr-FR"/>
        </w:rPr>
      </w:pPr>
    </w:p>
    <w:tbl>
      <w:tblPr>
        <w:tblStyle w:val="Grilledutableau"/>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956"/>
      </w:tblGrid>
      <w:tr w:rsidR="00AA033D" w:rsidRPr="000E4C30" w14:paraId="6EEF0038" w14:textId="77777777" w:rsidTr="009953FA">
        <w:tc>
          <w:tcPr>
            <w:tcW w:w="4957" w:type="dxa"/>
          </w:tcPr>
          <w:p w14:paraId="7D34EBA4" w14:textId="77777777" w:rsidR="00AA033D" w:rsidRDefault="00AA033D" w:rsidP="00F72141">
            <w:pPr>
              <w:keepNext/>
            </w:pPr>
            <w:r>
              <w:rPr>
                <w:noProof/>
                <w:lang w:val="fr-FR"/>
              </w:rPr>
              <w:lastRenderedPageBreak/>
              <w:drawing>
                <wp:inline distT="0" distB="0" distL="0" distR="0" wp14:anchorId="33854761" wp14:editId="5AE8C1D4">
                  <wp:extent cx="3010619" cy="1809707"/>
                  <wp:effectExtent l="0" t="0" r="0" b="63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014816" cy="1812230"/>
                          </a:xfrm>
                          <a:prstGeom prst="rect">
                            <a:avLst/>
                          </a:prstGeom>
                          <a:noFill/>
                        </pic:spPr>
                      </pic:pic>
                    </a:graphicData>
                  </a:graphic>
                </wp:inline>
              </w:drawing>
            </w:r>
          </w:p>
          <w:p w14:paraId="6E3633F4" w14:textId="3A43D122" w:rsidR="00AA033D" w:rsidRDefault="00AA033D" w:rsidP="009953FA">
            <w:pPr>
              <w:pStyle w:val="Lgende"/>
              <w:jc w:val="center"/>
              <w:rPr>
                <w:lang w:val="fr-FR"/>
              </w:rPr>
            </w:pPr>
            <w:bookmarkStart w:id="235" w:name="_Toc132243078"/>
            <w:r>
              <w:t xml:space="preserve">Figure </w:t>
            </w:r>
            <w:r>
              <w:fldChar w:fldCharType="begin"/>
            </w:r>
            <w:r>
              <w:instrText>SEQ Figure \* ARABIC</w:instrText>
            </w:r>
            <w:r>
              <w:fldChar w:fldCharType="separate"/>
            </w:r>
            <w:r w:rsidR="00733065">
              <w:rPr>
                <w:noProof/>
              </w:rPr>
              <w:t>29</w:t>
            </w:r>
            <w:r>
              <w:fldChar w:fldCharType="end"/>
            </w:r>
            <w:r>
              <w:t xml:space="preserve">: </w:t>
            </w:r>
            <w:r w:rsidRPr="00310903">
              <w:rPr>
                <w:sz w:val="18"/>
              </w:rPr>
              <w:t xml:space="preserve">Puissance </w:t>
            </w:r>
            <w:r w:rsidR="00E6182C">
              <w:rPr>
                <w:sz w:val="18"/>
              </w:rPr>
              <w:t>cumulée</w:t>
            </w:r>
            <w:r w:rsidR="00E6182C" w:rsidRPr="00310903">
              <w:rPr>
                <w:sz w:val="18"/>
              </w:rPr>
              <w:t xml:space="preserve"> </w:t>
            </w:r>
            <w:r w:rsidRPr="00310903">
              <w:rPr>
                <w:sz w:val="18"/>
              </w:rPr>
              <w:t>PV</w:t>
            </w:r>
            <w:bookmarkEnd w:id="235"/>
          </w:p>
        </w:tc>
        <w:tc>
          <w:tcPr>
            <w:tcW w:w="4677" w:type="dxa"/>
          </w:tcPr>
          <w:p w14:paraId="27D024B7" w14:textId="74382F30" w:rsidR="00410682" w:rsidRDefault="00410682" w:rsidP="00002C32">
            <w:pPr>
              <w:keepNext/>
              <w:rPr>
                <w:lang w:val="fr-FR"/>
              </w:rPr>
            </w:pPr>
            <w:r>
              <w:rPr>
                <w:noProof/>
                <w:lang w:val="fr-FR"/>
              </w:rPr>
              <w:drawing>
                <wp:inline distT="0" distB="0" distL="0" distR="0" wp14:anchorId="34160F44" wp14:editId="62BCF96B">
                  <wp:extent cx="3001992" cy="1804520"/>
                  <wp:effectExtent l="0" t="0" r="8255" b="5715"/>
                  <wp:docPr id="76922184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019125" cy="1814819"/>
                          </a:xfrm>
                          <a:prstGeom prst="rect">
                            <a:avLst/>
                          </a:prstGeom>
                          <a:noFill/>
                        </pic:spPr>
                      </pic:pic>
                    </a:graphicData>
                  </a:graphic>
                </wp:inline>
              </w:drawing>
            </w:r>
          </w:p>
          <w:p w14:paraId="30740BA2" w14:textId="22303993" w:rsidR="00AA033D" w:rsidRDefault="00AA033D" w:rsidP="009953FA">
            <w:pPr>
              <w:pStyle w:val="Lgende"/>
              <w:jc w:val="center"/>
              <w:rPr>
                <w:lang w:val="fr-FR"/>
              </w:rPr>
            </w:pPr>
            <w:bookmarkStart w:id="236" w:name="_Toc132243079"/>
            <w:r w:rsidRPr="00002C32">
              <w:rPr>
                <w:lang w:val="fr-FR"/>
              </w:rPr>
              <w:t xml:space="preserve">Figure </w:t>
            </w:r>
            <w:r>
              <w:fldChar w:fldCharType="begin"/>
            </w:r>
            <w:r w:rsidRPr="00002C32">
              <w:rPr>
                <w:lang w:val="fr-FR"/>
              </w:rPr>
              <w:instrText xml:space="preserve"> SEQ Figure \* ARABIC </w:instrText>
            </w:r>
            <w:r>
              <w:fldChar w:fldCharType="separate"/>
            </w:r>
            <w:r w:rsidR="00733065">
              <w:rPr>
                <w:noProof/>
                <w:lang w:val="fr-FR"/>
              </w:rPr>
              <w:t>30</w:t>
            </w:r>
            <w:r>
              <w:rPr>
                <w:noProof/>
              </w:rPr>
              <w:fldChar w:fldCharType="end"/>
            </w:r>
            <w:r w:rsidRPr="00002C32">
              <w:rPr>
                <w:lang w:val="fr-FR"/>
              </w:rPr>
              <w:t xml:space="preserve">: </w:t>
            </w:r>
            <w:r w:rsidR="00E6182C">
              <w:rPr>
                <w:lang w:val="fr-FR"/>
              </w:rPr>
              <w:t>E</w:t>
            </w:r>
            <w:r w:rsidR="00E6182C">
              <w:rPr>
                <w:sz w:val="18"/>
                <w:lang w:val="fr-FR"/>
              </w:rPr>
              <w:t>volution</w:t>
            </w:r>
            <w:r w:rsidR="00E6182C" w:rsidRPr="00002C32">
              <w:rPr>
                <w:sz w:val="18"/>
                <w:lang w:val="fr-FR"/>
              </w:rPr>
              <w:t xml:space="preserve"> </w:t>
            </w:r>
            <w:r w:rsidRPr="00002C32">
              <w:rPr>
                <w:sz w:val="18"/>
                <w:lang w:val="fr-FR"/>
              </w:rPr>
              <w:t>annuelle des Investissements PV</w:t>
            </w:r>
            <w:bookmarkEnd w:id="236"/>
          </w:p>
        </w:tc>
      </w:tr>
    </w:tbl>
    <w:p w14:paraId="7BD0FAAF" w14:textId="77777777" w:rsidR="00E6182C" w:rsidRDefault="00E6182C" w:rsidP="00310903">
      <w:pPr>
        <w:pStyle w:val="EcoTitleBold"/>
        <w:rPr>
          <w:lang w:val="fr-FR"/>
        </w:rPr>
      </w:pPr>
    </w:p>
    <w:p w14:paraId="4EFFB4A1" w14:textId="77777777" w:rsidR="00E6182C" w:rsidRDefault="00E6182C">
      <w:pPr>
        <w:spacing w:after="160" w:line="259" w:lineRule="auto"/>
        <w:rPr>
          <w:b/>
          <w:color w:val="00467F"/>
          <w:lang w:val="fr-FR"/>
        </w:rPr>
      </w:pPr>
      <w:r>
        <w:rPr>
          <w:lang w:val="fr-FR"/>
        </w:rPr>
        <w:br w:type="page"/>
      </w:r>
    </w:p>
    <w:p w14:paraId="535F728D" w14:textId="1B2E0197" w:rsidR="00310903" w:rsidRDefault="00310903" w:rsidP="00310903">
      <w:pPr>
        <w:pStyle w:val="EcoTitleBold"/>
        <w:rPr>
          <w:lang w:val="fr-FR"/>
        </w:rPr>
      </w:pPr>
      <w:r>
        <w:rPr>
          <w:lang w:val="fr-FR"/>
        </w:rPr>
        <w:lastRenderedPageBreak/>
        <w:t>Synthèse du potentiel d’atténuation du patrimoine de la municipalité</w:t>
      </w:r>
      <w:r w:rsidRPr="00736F73">
        <w:rPr>
          <w:lang w:val="fr-FR"/>
        </w:rPr>
        <w:t> :</w:t>
      </w:r>
    </w:p>
    <w:p w14:paraId="272B4F95" w14:textId="55EFAE82" w:rsidR="005C16CC" w:rsidRDefault="00310903" w:rsidP="00310903">
      <w:pPr>
        <w:pStyle w:val="Ecotext"/>
        <w:rPr>
          <w:lang w:val="fr-FR"/>
        </w:rPr>
      </w:pPr>
      <w:r>
        <w:rPr>
          <w:lang w:val="fr-FR"/>
        </w:rPr>
        <w:t xml:space="preserve">La mise en place du plan d’action d’atténuation ciblant le patrimoine municipal va permettre une réduction des émissions </w:t>
      </w:r>
      <w:r w:rsidR="005C16CC">
        <w:rPr>
          <w:lang w:val="fr-FR"/>
        </w:rPr>
        <w:t>en 2030 de l’ordre de 88% par rapport au BaU et de 81% par rapport à 2020.</w:t>
      </w:r>
    </w:p>
    <w:p w14:paraId="0FBA7553" w14:textId="2E5DD1F0" w:rsidR="00310903" w:rsidRDefault="005C16CC" w:rsidP="00310903">
      <w:pPr>
        <w:pStyle w:val="Ecotext"/>
        <w:rPr>
          <w:lang w:val="fr-FR"/>
        </w:rPr>
      </w:pPr>
      <w:r>
        <w:rPr>
          <w:lang w:val="fr-FR"/>
        </w:rPr>
        <w:t>Au total, ce seraient</w:t>
      </w:r>
      <w:r w:rsidR="00310903">
        <w:rPr>
          <w:lang w:val="fr-FR"/>
        </w:rPr>
        <w:t xml:space="preserve"> 22,5 </w:t>
      </w:r>
      <w:r w:rsidR="00310903" w:rsidRPr="002D7353">
        <w:rPr>
          <w:lang w:val="fr-FR"/>
        </w:rPr>
        <w:t>kt</w:t>
      </w:r>
      <w:r>
        <w:rPr>
          <w:lang w:val="fr-FR"/>
        </w:rPr>
        <w:t>é</w:t>
      </w:r>
      <w:r w:rsidR="00310903" w:rsidRPr="002D7353">
        <w:rPr>
          <w:lang w:val="fr-FR"/>
        </w:rPr>
        <w:t xml:space="preserve">CO2 </w:t>
      </w:r>
      <w:r>
        <w:rPr>
          <w:lang w:val="fr-FR"/>
        </w:rPr>
        <w:t>de GES qui seraient évités</w:t>
      </w:r>
      <w:r w:rsidRPr="002D7353">
        <w:rPr>
          <w:lang w:val="fr-FR"/>
        </w:rPr>
        <w:t xml:space="preserve"> </w:t>
      </w:r>
      <w:r w:rsidR="00310903" w:rsidRPr="002D7353">
        <w:rPr>
          <w:lang w:val="fr-FR"/>
        </w:rPr>
        <w:t>sur la période 2023-2030</w:t>
      </w:r>
      <w:r w:rsidR="00310903">
        <w:rPr>
          <w:lang w:val="fr-FR"/>
        </w:rPr>
        <w:t>.</w:t>
      </w:r>
    </w:p>
    <w:p w14:paraId="604B9EB4" w14:textId="77777777" w:rsidR="009953FA" w:rsidRPr="002D7353" w:rsidRDefault="009953FA" w:rsidP="00310903">
      <w:pPr>
        <w:pStyle w:val="Ecotext"/>
        <w:rPr>
          <w:lang w:val="fr-FR"/>
        </w:rPr>
      </w:pPr>
    </w:p>
    <w:p w14:paraId="7C6A78B5" w14:textId="7D15E602" w:rsidR="00310903" w:rsidRDefault="00310903" w:rsidP="00310903">
      <w:pPr>
        <w:pStyle w:val="EcolegendforTables"/>
        <w:rPr>
          <w:lang w:val="fr-FR"/>
        </w:rPr>
      </w:pPr>
      <w:bookmarkStart w:id="237" w:name="_Toc132243150"/>
      <w:r w:rsidRPr="00CC6486">
        <w:rPr>
          <w:lang w:val="fr-FR"/>
        </w:rPr>
        <w:t xml:space="preserve">Tableau </w:t>
      </w:r>
      <w:r w:rsidRPr="00CC6486">
        <w:rPr>
          <w:lang w:val="fr-FR"/>
        </w:rPr>
        <w:fldChar w:fldCharType="begin"/>
      </w:r>
      <w:r w:rsidRPr="00CC6486">
        <w:rPr>
          <w:lang w:val="fr-FR"/>
        </w:rPr>
        <w:instrText xml:space="preserve"> SEQ Tableau \* ARABIC </w:instrText>
      </w:r>
      <w:r w:rsidRPr="00CC6486">
        <w:rPr>
          <w:lang w:val="fr-FR"/>
        </w:rPr>
        <w:fldChar w:fldCharType="separate"/>
      </w:r>
      <w:r w:rsidR="00733065">
        <w:rPr>
          <w:noProof/>
          <w:lang w:val="fr-FR"/>
        </w:rPr>
        <w:t>34</w:t>
      </w:r>
      <w:r w:rsidRPr="00CC6486">
        <w:rPr>
          <w:lang w:val="fr-FR"/>
        </w:rPr>
        <w:fldChar w:fldCharType="end"/>
      </w:r>
      <w:r>
        <w:rPr>
          <w:rFonts w:hint="eastAsia"/>
          <w:lang w:val="fr-FR"/>
        </w:rPr>
        <w:t> </w:t>
      </w:r>
      <w:r w:rsidRPr="00CC6486">
        <w:rPr>
          <w:lang w:val="fr-FR"/>
        </w:rPr>
        <w:t xml:space="preserve">: </w:t>
      </w:r>
      <w:r w:rsidRPr="00310903">
        <w:rPr>
          <w:lang w:val="fr-FR"/>
        </w:rPr>
        <w:t>Potentiel d’</w:t>
      </w:r>
      <w:r>
        <w:rPr>
          <w:lang w:val="fr-FR"/>
        </w:rPr>
        <w:t>atténuation patrimoine municipal (t</w:t>
      </w:r>
      <w:r w:rsidR="00AA033D">
        <w:rPr>
          <w:lang w:val="fr-FR"/>
        </w:rPr>
        <w:t>é</w:t>
      </w:r>
      <w:r>
        <w:rPr>
          <w:lang w:val="fr-FR"/>
        </w:rPr>
        <w:t>CO2</w:t>
      </w:r>
      <w:r w:rsidRPr="00CC6486">
        <w:rPr>
          <w:lang w:val="fr-FR"/>
        </w:rPr>
        <w:t>)</w:t>
      </w:r>
      <w:bookmarkEnd w:id="237"/>
    </w:p>
    <w:tbl>
      <w:tblPr>
        <w:tblStyle w:val="Econoler15"/>
        <w:tblW w:w="9628" w:type="dxa"/>
        <w:tblLayout w:type="fixed"/>
        <w:tblLook w:val="04A0" w:firstRow="1" w:lastRow="0" w:firstColumn="1" w:lastColumn="0" w:noHBand="0" w:noVBand="1"/>
      </w:tblPr>
      <w:tblGrid>
        <w:gridCol w:w="1615"/>
        <w:gridCol w:w="890"/>
        <w:gridCol w:w="890"/>
        <w:gridCol w:w="890"/>
        <w:gridCol w:w="891"/>
        <w:gridCol w:w="890"/>
        <w:gridCol w:w="890"/>
        <w:gridCol w:w="890"/>
        <w:gridCol w:w="891"/>
        <w:gridCol w:w="891"/>
      </w:tblGrid>
      <w:tr w:rsidR="00310903" w:rsidRPr="00CC6486" w14:paraId="71BCD479" w14:textId="77777777" w:rsidTr="00C560DC">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615" w:type="dxa"/>
            <w:noWrap/>
            <w:hideMark/>
          </w:tcPr>
          <w:p w14:paraId="1BA5B111" w14:textId="77777777" w:rsidR="00310903" w:rsidRPr="00CC6486" w:rsidRDefault="00310903" w:rsidP="00C560DC">
            <w:pPr>
              <w:pStyle w:val="Ecotableautitre"/>
              <w:rPr>
                <w:rFonts w:ascii="Times New Roman" w:hAnsi="Times New Roman" w:cs="Times New Roman"/>
                <w:sz w:val="24"/>
                <w:szCs w:val="24"/>
                <w:lang w:val="fr-FR" w:eastAsia="fr-CA"/>
              </w:rPr>
            </w:pPr>
            <w:r>
              <w:rPr>
                <w:lang w:val="fr-FR" w:eastAsia="fr-CA"/>
              </w:rPr>
              <w:t>Atténuation</w:t>
            </w:r>
          </w:p>
        </w:tc>
        <w:tc>
          <w:tcPr>
            <w:tcW w:w="890" w:type="dxa"/>
          </w:tcPr>
          <w:p w14:paraId="3E868FA6" w14:textId="77777777" w:rsidR="00310903" w:rsidRPr="00CC6486" w:rsidRDefault="00310903"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Pr>
                <w:lang w:val="fr-FR" w:eastAsia="fr-CA"/>
              </w:rPr>
              <w:t>2023</w:t>
            </w:r>
          </w:p>
        </w:tc>
        <w:tc>
          <w:tcPr>
            <w:tcW w:w="890" w:type="dxa"/>
          </w:tcPr>
          <w:p w14:paraId="4B41AF2B" w14:textId="77777777" w:rsidR="00310903" w:rsidRPr="00CC6486" w:rsidRDefault="00310903"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Pr>
                <w:lang w:val="fr-FR" w:eastAsia="fr-CA"/>
              </w:rPr>
              <w:t>2024</w:t>
            </w:r>
          </w:p>
        </w:tc>
        <w:tc>
          <w:tcPr>
            <w:tcW w:w="890" w:type="dxa"/>
          </w:tcPr>
          <w:p w14:paraId="31E9D29F" w14:textId="77777777" w:rsidR="00310903" w:rsidRPr="00CC6486" w:rsidRDefault="00310903"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Pr>
                <w:lang w:val="fr-FR" w:eastAsia="fr-CA"/>
              </w:rPr>
              <w:t>2025</w:t>
            </w:r>
          </w:p>
        </w:tc>
        <w:tc>
          <w:tcPr>
            <w:tcW w:w="891" w:type="dxa"/>
          </w:tcPr>
          <w:p w14:paraId="7241FAF8" w14:textId="77777777" w:rsidR="00310903" w:rsidRPr="00CC6486" w:rsidRDefault="00310903"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Pr>
                <w:lang w:val="fr-FR" w:eastAsia="fr-CA"/>
              </w:rPr>
              <w:t>2026</w:t>
            </w:r>
          </w:p>
        </w:tc>
        <w:tc>
          <w:tcPr>
            <w:tcW w:w="890" w:type="dxa"/>
            <w:noWrap/>
            <w:hideMark/>
          </w:tcPr>
          <w:p w14:paraId="6845FACC" w14:textId="77777777" w:rsidR="00310903" w:rsidRPr="00CC6486" w:rsidRDefault="00310903"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sidRPr="00CC6486">
              <w:rPr>
                <w:lang w:val="fr-FR" w:eastAsia="fr-CA"/>
              </w:rPr>
              <w:t>202</w:t>
            </w:r>
            <w:r>
              <w:rPr>
                <w:lang w:val="fr-FR" w:eastAsia="fr-CA"/>
              </w:rPr>
              <w:t>7</w:t>
            </w:r>
          </w:p>
        </w:tc>
        <w:tc>
          <w:tcPr>
            <w:tcW w:w="890" w:type="dxa"/>
            <w:noWrap/>
            <w:hideMark/>
          </w:tcPr>
          <w:p w14:paraId="5FB343F1" w14:textId="77777777" w:rsidR="00310903" w:rsidRPr="00CC6486" w:rsidRDefault="00310903"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sidRPr="00CC6486">
              <w:rPr>
                <w:lang w:val="fr-FR" w:eastAsia="fr-CA"/>
              </w:rPr>
              <w:t>20</w:t>
            </w:r>
            <w:r>
              <w:rPr>
                <w:lang w:val="fr-FR" w:eastAsia="fr-CA"/>
              </w:rPr>
              <w:t>28</w:t>
            </w:r>
          </w:p>
        </w:tc>
        <w:tc>
          <w:tcPr>
            <w:tcW w:w="890" w:type="dxa"/>
            <w:noWrap/>
            <w:hideMark/>
          </w:tcPr>
          <w:p w14:paraId="7B425A9A" w14:textId="77777777" w:rsidR="00310903" w:rsidRPr="00CC6486" w:rsidRDefault="00310903"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sidRPr="00CC6486">
              <w:rPr>
                <w:lang w:val="fr-FR" w:eastAsia="fr-CA"/>
              </w:rPr>
              <w:t>20</w:t>
            </w:r>
            <w:r>
              <w:rPr>
                <w:lang w:val="fr-FR" w:eastAsia="fr-CA"/>
              </w:rPr>
              <w:t>29</w:t>
            </w:r>
          </w:p>
        </w:tc>
        <w:tc>
          <w:tcPr>
            <w:tcW w:w="891" w:type="dxa"/>
            <w:noWrap/>
            <w:hideMark/>
          </w:tcPr>
          <w:p w14:paraId="3B9AAEEC" w14:textId="77777777" w:rsidR="00310903" w:rsidRPr="00CC6486" w:rsidRDefault="00310903"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sidRPr="00CC6486">
              <w:rPr>
                <w:lang w:val="fr-FR" w:eastAsia="fr-CA"/>
              </w:rPr>
              <w:t>20</w:t>
            </w:r>
            <w:r>
              <w:rPr>
                <w:lang w:val="fr-FR" w:eastAsia="fr-CA"/>
              </w:rPr>
              <w:t>30</w:t>
            </w:r>
          </w:p>
        </w:tc>
        <w:tc>
          <w:tcPr>
            <w:tcW w:w="891" w:type="dxa"/>
          </w:tcPr>
          <w:p w14:paraId="383559A5" w14:textId="77777777" w:rsidR="00310903" w:rsidRPr="00CC6486" w:rsidRDefault="00310903"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Pr>
                <w:lang w:val="fr-FR" w:eastAsia="fr-CA"/>
              </w:rPr>
              <w:t>2023-2030</w:t>
            </w:r>
          </w:p>
        </w:tc>
      </w:tr>
      <w:tr w:rsidR="00310903" w:rsidRPr="00CC6486" w14:paraId="6A541A36" w14:textId="77777777" w:rsidTr="00C560DC">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1615" w:type="dxa"/>
            <w:noWrap/>
            <w:hideMark/>
          </w:tcPr>
          <w:p w14:paraId="7430155F" w14:textId="7C684031" w:rsidR="00310903" w:rsidRPr="00CC6486" w:rsidRDefault="00FF3CC5" w:rsidP="00C560DC">
            <w:pPr>
              <w:pStyle w:val="Ecotableautexte"/>
              <w:rPr>
                <w:lang w:val="fr-FR" w:eastAsia="fr-CA"/>
              </w:rPr>
            </w:pPr>
            <w:r>
              <w:rPr>
                <w:lang w:val="fr-FR" w:eastAsia="fr-CA"/>
              </w:rPr>
              <w:t>É</w:t>
            </w:r>
            <w:r w:rsidR="00310903">
              <w:rPr>
                <w:lang w:val="fr-FR" w:eastAsia="fr-CA"/>
              </w:rPr>
              <w:t xml:space="preserve">clairage </w:t>
            </w:r>
            <w:r>
              <w:rPr>
                <w:lang w:val="fr-FR" w:eastAsia="fr-CA"/>
              </w:rPr>
              <w:t>p</w:t>
            </w:r>
            <w:r w:rsidR="00310903">
              <w:rPr>
                <w:lang w:val="fr-FR" w:eastAsia="fr-CA"/>
              </w:rPr>
              <w:t>ublic</w:t>
            </w:r>
          </w:p>
        </w:tc>
        <w:tc>
          <w:tcPr>
            <w:tcW w:w="890" w:type="dxa"/>
          </w:tcPr>
          <w:p w14:paraId="73B0E19C" w14:textId="77777777" w:rsidR="00310903" w:rsidRPr="00CC6486" w:rsidRDefault="00310903" w:rsidP="00C560DC">
            <w:pPr>
              <w:pStyle w:val="Ecotableautexte"/>
              <w:jc w:val="right"/>
              <w:cnfStyle w:val="000000100000" w:firstRow="0" w:lastRow="0" w:firstColumn="0" w:lastColumn="0" w:oddVBand="0" w:evenVBand="0" w:oddHBand="1" w:evenHBand="0" w:firstRowFirstColumn="0" w:firstRowLastColumn="0" w:lastRowFirstColumn="0" w:lastRowLastColumn="0"/>
              <w:rPr>
                <w:lang w:val="fr-FR"/>
              </w:rPr>
            </w:pPr>
            <w:r w:rsidRPr="00254367">
              <w:t>349</w:t>
            </w:r>
          </w:p>
        </w:tc>
        <w:tc>
          <w:tcPr>
            <w:tcW w:w="890" w:type="dxa"/>
          </w:tcPr>
          <w:p w14:paraId="63CC0080" w14:textId="77777777" w:rsidR="00310903" w:rsidRPr="00CC6486" w:rsidRDefault="00310903" w:rsidP="00C560DC">
            <w:pPr>
              <w:pStyle w:val="Ecotableautexte"/>
              <w:jc w:val="right"/>
              <w:cnfStyle w:val="000000100000" w:firstRow="0" w:lastRow="0" w:firstColumn="0" w:lastColumn="0" w:oddVBand="0" w:evenVBand="0" w:oddHBand="1" w:evenHBand="0" w:firstRowFirstColumn="0" w:firstRowLastColumn="0" w:lastRowFirstColumn="0" w:lastRowLastColumn="0"/>
              <w:rPr>
                <w:lang w:val="fr-FR"/>
              </w:rPr>
            </w:pPr>
            <w:r w:rsidRPr="00254367">
              <w:t>1 518</w:t>
            </w:r>
          </w:p>
        </w:tc>
        <w:tc>
          <w:tcPr>
            <w:tcW w:w="890" w:type="dxa"/>
          </w:tcPr>
          <w:p w14:paraId="243C1ED2" w14:textId="77777777" w:rsidR="00310903" w:rsidRPr="00CC6486" w:rsidRDefault="00310903" w:rsidP="00C560DC">
            <w:pPr>
              <w:pStyle w:val="Ecotableautexte"/>
              <w:jc w:val="right"/>
              <w:cnfStyle w:val="000000100000" w:firstRow="0" w:lastRow="0" w:firstColumn="0" w:lastColumn="0" w:oddVBand="0" w:evenVBand="0" w:oddHBand="1" w:evenHBand="0" w:firstRowFirstColumn="0" w:firstRowLastColumn="0" w:lastRowFirstColumn="0" w:lastRowLastColumn="0"/>
              <w:rPr>
                <w:lang w:val="fr-FR"/>
              </w:rPr>
            </w:pPr>
            <w:r w:rsidRPr="00254367">
              <w:t>2 008</w:t>
            </w:r>
          </w:p>
        </w:tc>
        <w:tc>
          <w:tcPr>
            <w:tcW w:w="891" w:type="dxa"/>
          </w:tcPr>
          <w:p w14:paraId="31771C7B" w14:textId="77777777" w:rsidR="00310903" w:rsidRPr="00CC6486" w:rsidRDefault="00310903" w:rsidP="00C560DC">
            <w:pPr>
              <w:pStyle w:val="Ecotableautexte"/>
              <w:jc w:val="right"/>
              <w:cnfStyle w:val="000000100000" w:firstRow="0" w:lastRow="0" w:firstColumn="0" w:lastColumn="0" w:oddVBand="0" w:evenVBand="0" w:oddHBand="1" w:evenHBand="0" w:firstRowFirstColumn="0" w:firstRowLastColumn="0" w:lastRowFirstColumn="0" w:lastRowLastColumn="0"/>
              <w:rPr>
                <w:lang w:val="fr-FR"/>
              </w:rPr>
            </w:pPr>
            <w:r w:rsidRPr="00254367">
              <w:t>2 384</w:t>
            </w:r>
          </w:p>
        </w:tc>
        <w:tc>
          <w:tcPr>
            <w:tcW w:w="890" w:type="dxa"/>
            <w:noWrap/>
            <w:hideMark/>
          </w:tcPr>
          <w:p w14:paraId="418C6B62" w14:textId="77777777" w:rsidR="00310903" w:rsidRPr="00CC6486" w:rsidRDefault="00310903" w:rsidP="00C560DC">
            <w:pPr>
              <w:pStyle w:val="Ecotableautexte"/>
              <w:jc w:val="right"/>
              <w:cnfStyle w:val="000000100000" w:firstRow="0" w:lastRow="0" w:firstColumn="0" w:lastColumn="0" w:oddVBand="0" w:evenVBand="0" w:oddHBand="1" w:evenHBand="0" w:firstRowFirstColumn="0" w:firstRowLastColumn="0" w:lastRowFirstColumn="0" w:lastRowLastColumn="0"/>
              <w:rPr>
                <w:lang w:val="fr-FR" w:eastAsia="fr-CA"/>
              </w:rPr>
            </w:pPr>
            <w:r w:rsidRPr="00254367">
              <w:t>3 131</w:t>
            </w:r>
          </w:p>
        </w:tc>
        <w:tc>
          <w:tcPr>
            <w:tcW w:w="890" w:type="dxa"/>
            <w:noWrap/>
            <w:hideMark/>
          </w:tcPr>
          <w:p w14:paraId="43005A21" w14:textId="77777777" w:rsidR="00310903" w:rsidRPr="00CC6486" w:rsidRDefault="00310903" w:rsidP="00C560DC">
            <w:pPr>
              <w:pStyle w:val="Ecotableautexte"/>
              <w:jc w:val="right"/>
              <w:cnfStyle w:val="000000100000" w:firstRow="0" w:lastRow="0" w:firstColumn="0" w:lastColumn="0" w:oddVBand="0" w:evenVBand="0" w:oddHBand="1" w:evenHBand="0" w:firstRowFirstColumn="0" w:firstRowLastColumn="0" w:lastRowFirstColumn="0" w:lastRowLastColumn="0"/>
              <w:rPr>
                <w:lang w:val="fr-FR" w:eastAsia="fr-CA"/>
              </w:rPr>
            </w:pPr>
            <w:r w:rsidRPr="00254367">
              <w:t>3 639</w:t>
            </w:r>
          </w:p>
        </w:tc>
        <w:tc>
          <w:tcPr>
            <w:tcW w:w="890" w:type="dxa"/>
            <w:noWrap/>
            <w:hideMark/>
          </w:tcPr>
          <w:p w14:paraId="7F8E816C" w14:textId="77777777" w:rsidR="00310903" w:rsidRPr="00CC6486" w:rsidRDefault="00310903" w:rsidP="00C560DC">
            <w:pPr>
              <w:pStyle w:val="Ecotableautexte"/>
              <w:jc w:val="right"/>
              <w:cnfStyle w:val="000000100000" w:firstRow="0" w:lastRow="0" w:firstColumn="0" w:lastColumn="0" w:oddVBand="0" w:evenVBand="0" w:oddHBand="1" w:evenHBand="0" w:firstRowFirstColumn="0" w:firstRowLastColumn="0" w:lastRowFirstColumn="0" w:lastRowLastColumn="0"/>
              <w:rPr>
                <w:lang w:val="fr-FR" w:eastAsia="fr-CA"/>
              </w:rPr>
            </w:pPr>
            <w:r w:rsidRPr="00254367">
              <w:t>3 836</w:t>
            </w:r>
          </w:p>
        </w:tc>
        <w:tc>
          <w:tcPr>
            <w:tcW w:w="891" w:type="dxa"/>
            <w:noWrap/>
            <w:hideMark/>
          </w:tcPr>
          <w:p w14:paraId="1907F97C" w14:textId="77777777" w:rsidR="00310903" w:rsidRPr="00CC6486" w:rsidRDefault="00310903" w:rsidP="00C560DC">
            <w:pPr>
              <w:pStyle w:val="Ecotableautexte"/>
              <w:jc w:val="right"/>
              <w:cnfStyle w:val="000000100000" w:firstRow="0" w:lastRow="0" w:firstColumn="0" w:lastColumn="0" w:oddVBand="0" w:evenVBand="0" w:oddHBand="1" w:evenHBand="0" w:firstRowFirstColumn="0" w:firstRowLastColumn="0" w:lastRowFirstColumn="0" w:lastRowLastColumn="0"/>
              <w:rPr>
                <w:lang w:val="fr-FR" w:eastAsia="fr-CA"/>
              </w:rPr>
            </w:pPr>
            <w:r w:rsidRPr="00254367">
              <w:t>4 044</w:t>
            </w:r>
          </w:p>
        </w:tc>
        <w:tc>
          <w:tcPr>
            <w:tcW w:w="891" w:type="dxa"/>
          </w:tcPr>
          <w:p w14:paraId="61FAB73A" w14:textId="77777777" w:rsidR="00310903" w:rsidRPr="00C133FB" w:rsidRDefault="00310903"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rPr>
            </w:pPr>
            <w:r w:rsidRPr="00333845">
              <w:rPr>
                <w:b/>
                <w:bCs/>
              </w:rPr>
              <w:t>20 908</w:t>
            </w:r>
          </w:p>
        </w:tc>
      </w:tr>
      <w:tr w:rsidR="00310903" w:rsidRPr="00CC6486" w14:paraId="1A403E03" w14:textId="77777777" w:rsidTr="00C560DC">
        <w:trPr>
          <w:cnfStyle w:val="000000010000" w:firstRow="0" w:lastRow="0" w:firstColumn="0" w:lastColumn="0" w:oddVBand="0" w:evenVBand="0" w:oddHBand="0" w:evenHBand="1"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1615" w:type="dxa"/>
            <w:noWrap/>
            <w:hideMark/>
          </w:tcPr>
          <w:p w14:paraId="377E8A45" w14:textId="77777777" w:rsidR="00310903" w:rsidRPr="00CC6486" w:rsidRDefault="00310903" w:rsidP="00C560DC">
            <w:pPr>
              <w:pStyle w:val="Ecotableautexte"/>
              <w:rPr>
                <w:lang w:val="fr-FR" w:eastAsia="fr-CA"/>
              </w:rPr>
            </w:pPr>
            <w:r>
              <w:rPr>
                <w:lang w:val="fr-FR" w:eastAsia="fr-CA"/>
              </w:rPr>
              <w:t>Parc des véhicules</w:t>
            </w:r>
          </w:p>
        </w:tc>
        <w:tc>
          <w:tcPr>
            <w:tcW w:w="890" w:type="dxa"/>
          </w:tcPr>
          <w:p w14:paraId="0C8B4E30" w14:textId="77777777" w:rsidR="00310903" w:rsidRPr="00CC6486" w:rsidRDefault="00310903" w:rsidP="00C560DC">
            <w:pPr>
              <w:pStyle w:val="Ecotableautexte"/>
              <w:jc w:val="right"/>
              <w:cnfStyle w:val="000000010000" w:firstRow="0" w:lastRow="0" w:firstColumn="0" w:lastColumn="0" w:oddVBand="0" w:evenVBand="0" w:oddHBand="0" w:evenHBand="1" w:firstRowFirstColumn="0" w:firstRowLastColumn="0" w:lastRowFirstColumn="0" w:lastRowLastColumn="0"/>
              <w:rPr>
                <w:lang w:val="fr-FR"/>
              </w:rPr>
            </w:pPr>
            <w:r w:rsidRPr="00960940">
              <w:t>28</w:t>
            </w:r>
          </w:p>
        </w:tc>
        <w:tc>
          <w:tcPr>
            <w:tcW w:w="890" w:type="dxa"/>
          </w:tcPr>
          <w:p w14:paraId="57434819" w14:textId="77777777" w:rsidR="00310903" w:rsidRPr="00CC6486" w:rsidRDefault="00310903" w:rsidP="00C560DC">
            <w:pPr>
              <w:pStyle w:val="Ecotableautexte"/>
              <w:jc w:val="right"/>
              <w:cnfStyle w:val="000000010000" w:firstRow="0" w:lastRow="0" w:firstColumn="0" w:lastColumn="0" w:oddVBand="0" w:evenVBand="0" w:oddHBand="0" w:evenHBand="1" w:firstRowFirstColumn="0" w:firstRowLastColumn="0" w:lastRowFirstColumn="0" w:lastRowLastColumn="0"/>
              <w:rPr>
                <w:lang w:val="fr-FR"/>
              </w:rPr>
            </w:pPr>
            <w:r w:rsidRPr="00960940">
              <w:t>57</w:t>
            </w:r>
          </w:p>
        </w:tc>
        <w:tc>
          <w:tcPr>
            <w:tcW w:w="890" w:type="dxa"/>
          </w:tcPr>
          <w:p w14:paraId="4B31DDEB" w14:textId="77777777" w:rsidR="00310903" w:rsidRPr="00CC6486" w:rsidRDefault="00310903" w:rsidP="00C560DC">
            <w:pPr>
              <w:pStyle w:val="Ecotableautexte"/>
              <w:jc w:val="right"/>
              <w:cnfStyle w:val="000000010000" w:firstRow="0" w:lastRow="0" w:firstColumn="0" w:lastColumn="0" w:oddVBand="0" w:evenVBand="0" w:oddHBand="0" w:evenHBand="1" w:firstRowFirstColumn="0" w:firstRowLastColumn="0" w:lastRowFirstColumn="0" w:lastRowLastColumn="0"/>
              <w:rPr>
                <w:lang w:val="fr-FR"/>
              </w:rPr>
            </w:pPr>
            <w:r w:rsidRPr="00960940">
              <w:t>88</w:t>
            </w:r>
          </w:p>
        </w:tc>
        <w:tc>
          <w:tcPr>
            <w:tcW w:w="891" w:type="dxa"/>
          </w:tcPr>
          <w:p w14:paraId="531B5D5B" w14:textId="77777777" w:rsidR="00310903" w:rsidRPr="00CC6486" w:rsidRDefault="00310903" w:rsidP="00C560DC">
            <w:pPr>
              <w:pStyle w:val="Ecotableautexte"/>
              <w:jc w:val="right"/>
              <w:cnfStyle w:val="000000010000" w:firstRow="0" w:lastRow="0" w:firstColumn="0" w:lastColumn="0" w:oddVBand="0" w:evenVBand="0" w:oddHBand="0" w:evenHBand="1" w:firstRowFirstColumn="0" w:firstRowLastColumn="0" w:lastRowFirstColumn="0" w:lastRowLastColumn="0"/>
              <w:rPr>
                <w:lang w:val="fr-FR"/>
              </w:rPr>
            </w:pPr>
            <w:r w:rsidRPr="00960940">
              <w:t>91</w:t>
            </w:r>
          </w:p>
        </w:tc>
        <w:tc>
          <w:tcPr>
            <w:tcW w:w="890" w:type="dxa"/>
            <w:noWrap/>
            <w:hideMark/>
          </w:tcPr>
          <w:p w14:paraId="5BD955DB" w14:textId="77777777" w:rsidR="00310903" w:rsidRPr="00CC6486" w:rsidRDefault="00310903" w:rsidP="00C560DC">
            <w:pPr>
              <w:pStyle w:val="Ecotableautexte"/>
              <w:jc w:val="right"/>
              <w:cnfStyle w:val="000000010000" w:firstRow="0" w:lastRow="0" w:firstColumn="0" w:lastColumn="0" w:oddVBand="0" w:evenVBand="0" w:oddHBand="0" w:evenHBand="1" w:firstRowFirstColumn="0" w:firstRowLastColumn="0" w:lastRowFirstColumn="0" w:lastRowLastColumn="0"/>
              <w:rPr>
                <w:lang w:val="fr-FR" w:eastAsia="fr-CA"/>
              </w:rPr>
            </w:pPr>
            <w:r w:rsidRPr="00960940">
              <w:t>94</w:t>
            </w:r>
          </w:p>
        </w:tc>
        <w:tc>
          <w:tcPr>
            <w:tcW w:w="890" w:type="dxa"/>
            <w:noWrap/>
            <w:hideMark/>
          </w:tcPr>
          <w:p w14:paraId="3BBF9EAE" w14:textId="77777777" w:rsidR="00310903" w:rsidRPr="00CC6486" w:rsidRDefault="00310903" w:rsidP="00C560DC">
            <w:pPr>
              <w:pStyle w:val="Ecotableautexte"/>
              <w:jc w:val="right"/>
              <w:cnfStyle w:val="000000010000" w:firstRow="0" w:lastRow="0" w:firstColumn="0" w:lastColumn="0" w:oddVBand="0" w:evenVBand="0" w:oddHBand="0" w:evenHBand="1" w:firstRowFirstColumn="0" w:firstRowLastColumn="0" w:lastRowFirstColumn="0" w:lastRowLastColumn="0"/>
              <w:rPr>
                <w:lang w:val="fr-FR" w:eastAsia="fr-CA"/>
              </w:rPr>
            </w:pPr>
            <w:r w:rsidRPr="00960940">
              <w:t>97</w:t>
            </w:r>
          </w:p>
        </w:tc>
        <w:tc>
          <w:tcPr>
            <w:tcW w:w="890" w:type="dxa"/>
            <w:noWrap/>
            <w:hideMark/>
          </w:tcPr>
          <w:p w14:paraId="4137572C" w14:textId="77777777" w:rsidR="00310903" w:rsidRPr="00CC6486" w:rsidRDefault="00310903" w:rsidP="00C560DC">
            <w:pPr>
              <w:pStyle w:val="Ecotableautexte"/>
              <w:jc w:val="right"/>
              <w:cnfStyle w:val="000000010000" w:firstRow="0" w:lastRow="0" w:firstColumn="0" w:lastColumn="0" w:oddVBand="0" w:evenVBand="0" w:oddHBand="0" w:evenHBand="1" w:firstRowFirstColumn="0" w:firstRowLastColumn="0" w:lastRowFirstColumn="0" w:lastRowLastColumn="0"/>
              <w:rPr>
                <w:lang w:val="fr-FR" w:eastAsia="fr-CA"/>
              </w:rPr>
            </w:pPr>
            <w:r w:rsidRPr="00960940">
              <w:t>100</w:t>
            </w:r>
          </w:p>
        </w:tc>
        <w:tc>
          <w:tcPr>
            <w:tcW w:w="891" w:type="dxa"/>
            <w:noWrap/>
            <w:hideMark/>
          </w:tcPr>
          <w:p w14:paraId="03180449" w14:textId="77777777" w:rsidR="00310903" w:rsidRPr="00CC6486" w:rsidRDefault="00310903" w:rsidP="00C560DC">
            <w:pPr>
              <w:pStyle w:val="Ecotableautexte"/>
              <w:jc w:val="right"/>
              <w:cnfStyle w:val="000000010000" w:firstRow="0" w:lastRow="0" w:firstColumn="0" w:lastColumn="0" w:oddVBand="0" w:evenVBand="0" w:oddHBand="0" w:evenHBand="1" w:firstRowFirstColumn="0" w:firstRowLastColumn="0" w:lastRowFirstColumn="0" w:lastRowLastColumn="0"/>
              <w:rPr>
                <w:lang w:val="fr-FR" w:eastAsia="fr-CA"/>
              </w:rPr>
            </w:pPr>
            <w:r w:rsidRPr="00960940">
              <w:t>103</w:t>
            </w:r>
          </w:p>
        </w:tc>
        <w:tc>
          <w:tcPr>
            <w:tcW w:w="891" w:type="dxa"/>
          </w:tcPr>
          <w:p w14:paraId="4B691B11" w14:textId="19BCE333" w:rsidR="00310903" w:rsidRPr="00C133FB" w:rsidRDefault="00AA033D" w:rsidP="00C560DC">
            <w:pPr>
              <w:pStyle w:val="Ecotableautexte"/>
              <w:jc w:val="right"/>
              <w:cnfStyle w:val="000000010000" w:firstRow="0" w:lastRow="0" w:firstColumn="0" w:lastColumn="0" w:oddVBand="0" w:evenVBand="0" w:oddHBand="0" w:evenHBand="1" w:firstRowFirstColumn="0" w:firstRowLastColumn="0" w:lastRowFirstColumn="0" w:lastRowLastColumn="0"/>
              <w:rPr>
                <w:b/>
                <w:bCs/>
              </w:rPr>
            </w:pPr>
            <w:r w:rsidRPr="00333845">
              <w:rPr>
                <w:b/>
                <w:bCs/>
              </w:rPr>
              <w:t>6</w:t>
            </w:r>
            <w:r>
              <w:rPr>
                <w:b/>
                <w:bCs/>
              </w:rPr>
              <w:t>57</w:t>
            </w:r>
          </w:p>
        </w:tc>
      </w:tr>
      <w:tr w:rsidR="00310903" w:rsidRPr="00CC6486" w14:paraId="52FFA6CB" w14:textId="77777777" w:rsidTr="00C560D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615" w:type="dxa"/>
            <w:noWrap/>
            <w:hideMark/>
          </w:tcPr>
          <w:p w14:paraId="2D97B39C" w14:textId="77777777" w:rsidR="00310903" w:rsidRPr="00333845" w:rsidRDefault="00310903" w:rsidP="00C560DC">
            <w:pPr>
              <w:pStyle w:val="Ecotableautexte"/>
              <w:rPr>
                <w:lang w:val="fr-FR" w:eastAsia="fr-CA"/>
              </w:rPr>
            </w:pPr>
            <w:r w:rsidRPr="00333845">
              <w:rPr>
                <w:lang w:val="fr-FR" w:eastAsia="fr-CA"/>
              </w:rPr>
              <w:t>Parc des Bâtiments municipaux</w:t>
            </w:r>
          </w:p>
        </w:tc>
        <w:tc>
          <w:tcPr>
            <w:tcW w:w="890" w:type="dxa"/>
          </w:tcPr>
          <w:p w14:paraId="2FD23C31" w14:textId="77777777" w:rsidR="00310903" w:rsidRPr="008E68A9" w:rsidRDefault="00310903"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lang w:val="fr-FR"/>
              </w:rPr>
            </w:pPr>
            <w:r w:rsidRPr="00F365AA">
              <w:t>0</w:t>
            </w:r>
          </w:p>
        </w:tc>
        <w:tc>
          <w:tcPr>
            <w:tcW w:w="890" w:type="dxa"/>
          </w:tcPr>
          <w:p w14:paraId="2F5BF972" w14:textId="77777777" w:rsidR="00310903" w:rsidRPr="008E68A9" w:rsidRDefault="00310903"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lang w:val="fr-FR"/>
              </w:rPr>
            </w:pPr>
            <w:r w:rsidRPr="00F365AA">
              <w:t>79</w:t>
            </w:r>
          </w:p>
        </w:tc>
        <w:tc>
          <w:tcPr>
            <w:tcW w:w="890" w:type="dxa"/>
          </w:tcPr>
          <w:p w14:paraId="767D557D" w14:textId="7E64CCAD" w:rsidR="00310903" w:rsidRPr="008E68A9" w:rsidRDefault="00AA033D"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lang w:val="fr-FR"/>
              </w:rPr>
            </w:pPr>
            <w:r>
              <w:t>9</w:t>
            </w:r>
            <w:r w:rsidRPr="00F365AA">
              <w:t>8</w:t>
            </w:r>
          </w:p>
        </w:tc>
        <w:tc>
          <w:tcPr>
            <w:tcW w:w="891" w:type="dxa"/>
          </w:tcPr>
          <w:p w14:paraId="41459CC3" w14:textId="77777777" w:rsidR="00310903" w:rsidRPr="008E68A9" w:rsidRDefault="00310903"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lang w:val="fr-FR"/>
              </w:rPr>
            </w:pPr>
            <w:r w:rsidRPr="00F365AA">
              <w:t>112</w:t>
            </w:r>
          </w:p>
        </w:tc>
        <w:tc>
          <w:tcPr>
            <w:tcW w:w="890" w:type="dxa"/>
            <w:noWrap/>
            <w:hideMark/>
          </w:tcPr>
          <w:p w14:paraId="269BC486" w14:textId="77777777" w:rsidR="00310903" w:rsidRPr="008E68A9" w:rsidRDefault="00310903"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lang w:val="fr-FR"/>
              </w:rPr>
            </w:pPr>
            <w:r w:rsidRPr="00F365AA">
              <w:t>158</w:t>
            </w:r>
          </w:p>
        </w:tc>
        <w:tc>
          <w:tcPr>
            <w:tcW w:w="890" w:type="dxa"/>
            <w:noWrap/>
            <w:hideMark/>
          </w:tcPr>
          <w:p w14:paraId="40CF20CC" w14:textId="77777777" w:rsidR="00310903" w:rsidRPr="008E68A9" w:rsidRDefault="00310903"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lang w:val="fr-FR"/>
              </w:rPr>
            </w:pPr>
            <w:r w:rsidRPr="00F365AA">
              <w:t>168</w:t>
            </w:r>
          </w:p>
        </w:tc>
        <w:tc>
          <w:tcPr>
            <w:tcW w:w="890" w:type="dxa"/>
            <w:noWrap/>
            <w:hideMark/>
          </w:tcPr>
          <w:p w14:paraId="6529FCF6" w14:textId="77777777" w:rsidR="00310903" w:rsidRPr="008E68A9" w:rsidRDefault="00310903"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lang w:val="fr-FR"/>
              </w:rPr>
            </w:pPr>
            <w:r w:rsidRPr="00F365AA">
              <w:t>173</w:t>
            </w:r>
          </w:p>
        </w:tc>
        <w:tc>
          <w:tcPr>
            <w:tcW w:w="891" w:type="dxa"/>
            <w:noWrap/>
            <w:hideMark/>
          </w:tcPr>
          <w:p w14:paraId="16DA54D1" w14:textId="77777777" w:rsidR="00310903" w:rsidRPr="008E68A9" w:rsidRDefault="00310903"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lang w:val="fr-FR"/>
              </w:rPr>
            </w:pPr>
            <w:r w:rsidRPr="00F365AA">
              <w:t>178</w:t>
            </w:r>
          </w:p>
        </w:tc>
        <w:tc>
          <w:tcPr>
            <w:tcW w:w="891" w:type="dxa"/>
          </w:tcPr>
          <w:p w14:paraId="50F49B89" w14:textId="7C0D0F0A" w:rsidR="00310903" w:rsidRPr="008E68A9" w:rsidRDefault="00AA033D"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rPr>
            </w:pPr>
            <w:r w:rsidRPr="00333845">
              <w:rPr>
                <w:b/>
                <w:bCs/>
              </w:rPr>
              <w:t>9</w:t>
            </w:r>
            <w:r>
              <w:rPr>
                <w:b/>
                <w:bCs/>
              </w:rPr>
              <w:t>67</w:t>
            </w:r>
          </w:p>
        </w:tc>
      </w:tr>
      <w:tr w:rsidR="00AA033D" w:rsidRPr="00CC6486" w14:paraId="6C97D17C" w14:textId="77777777" w:rsidTr="00F72141">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dxa"/>
            <w:noWrap/>
          </w:tcPr>
          <w:p w14:paraId="34AE9349" w14:textId="77777777" w:rsidR="00AA033D" w:rsidRDefault="00AA033D" w:rsidP="00AA033D">
            <w:pPr>
              <w:pStyle w:val="Ecotableautexte"/>
              <w:rPr>
                <w:b/>
                <w:bCs/>
                <w:lang w:val="fr-FR" w:eastAsia="fr-CA"/>
              </w:rPr>
            </w:pPr>
            <w:r>
              <w:rPr>
                <w:b/>
                <w:bCs/>
                <w:lang w:val="fr-FR" w:eastAsia="fr-CA"/>
              </w:rPr>
              <w:t>Total Atténuation patrimoine municipal</w:t>
            </w:r>
          </w:p>
        </w:tc>
        <w:tc>
          <w:tcPr>
            <w:tcW w:w="0" w:type="dxa"/>
            <w:vAlign w:val="bottom"/>
          </w:tcPr>
          <w:p w14:paraId="285533AF" w14:textId="1C06FF20" w:rsidR="00AA033D" w:rsidRPr="0016432B" w:rsidRDefault="00AA033D" w:rsidP="00F72141">
            <w:pPr>
              <w:pStyle w:val="Ecotableautexte"/>
              <w:spacing w:before="0" w:after="360"/>
              <w:jc w:val="right"/>
              <w:cnfStyle w:val="000000010000" w:firstRow="0" w:lastRow="0" w:firstColumn="0" w:lastColumn="0" w:oddVBand="0" w:evenVBand="0" w:oddHBand="0" w:evenHBand="1" w:firstRowFirstColumn="0" w:firstRowLastColumn="0" w:lastRowFirstColumn="0" w:lastRowLastColumn="0"/>
            </w:pPr>
            <w:r>
              <w:rPr>
                <w:rFonts w:ascii="Calibri" w:hAnsi="Calibri" w:cs="Calibri"/>
                <w:b/>
                <w:bCs/>
                <w:color w:val="000000"/>
                <w:sz w:val="22"/>
              </w:rPr>
              <w:t>377</w:t>
            </w:r>
          </w:p>
        </w:tc>
        <w:tc>
          <w:tcPr>
            <w:tcW w:w="0" w:type="dxa"/>
            <w:vAlign w:val="bottom"/>
          </w:tcPr>
          <w:p w14:paraId="67AC8415" w14:textId="53763847" w:rsidR="00AA033D" w:rsidRPr="0016432B" w:rsidRDefault="00AA033D" w:rsidP="00F72141">
            <w:pPr>
              <w:pStyle w:val="Ecotableautexte"/>
              <w:spacing w:before="0" w:after="360"/>
              <w:jc w:val="right"/>
              <w:cnfStyle w:val="000000010000" w:firstRow="0" w:lastRow="0" w:firstColumn="0" w:lastColumn="0" w:oddVBand="0" w:evenVBand="0" w:oddHBand="0" w:evenHBand="1" w:firstRowFirstColumn="0" w:firstRowLastColumn="0" w:lastRowFirstColumn="0" w:lastRowLastColumn="0"/>
            </w:pPr>
            <w:r>
              <w:rPr>
                <w:rFonts w:ascii="Calibri" w:hAnsi="Calibri" w:cs="Calibri"/>
                <w:b/>
                <w:bCs/>
                <w:color w:val="000000"/>
                <w:sz w:val="22"/>
              </w:rPr>
              <w:t>1 654</w:t>
            </w:r>
          </w:p>
        </w:tc>
        <w:tc>
          <w:tcPr>
            <w:tcW w:w="0" w:type="dxa"/>
            <w:vAlign w:val="bottom"/>
          </w:tcPr>
          <w:p w14:paraId="60540CB8" w14:textId="7959EAD5" w:rsidR="00AA033D" w:rsidRPr="0016432B" w:rsidRDefault="00AA033D" w:rsidP="00F72141">
            <w:pPr>
              <w:pStyle w:val="Ecotableautexte"/>
              <w:spacing w:before="0" w:after="360"/>
              <w:jc w:val="right"/>
              <w:cnfStyle w:val="000000010000" w:firstRow="0" w:lastRow="0" w:firstColumn="0" w:lastColumn="0" w:oddVBand="0" w:evenVBand="0" w:oddHBand="0" w:evenHBand="1" w:firstRowFirstColumn="0" w:firstRowLastColumn="0" w:lastRowFirstColumn="0" w:lastRowLastColumn="0"/>
            </w:pPr>
            <w:r>
              <w:rPr>
                <w:rFonts w:ascii="Calibri" w:hAnsi="Calibri" w:cs="Calibri"/>
                <w:b/>
                <w:bCs/>
                <w:color w:val="000000"/>
                <w:sz w:val="22"/>
              </w:rPr>
              <w:t>2 194</w:t>
            </w:r>
          </w:p>
        </w:tc>
        <w:tc>
          <w:tcPr>
            <w:tcW w:w="0" w:type="dxa"/>
            <w:vAlign w:val="bottom"/>
          </w:tcPr>
          <w:p w14:paraId="1378C8B0" w14:textId="0992F4EE" w:rsidR="00AA033D" w:rsidRPr="0016432B" w:rsidRDefault="00AA033D" w:rsidP="00F72141">
            <w:pPr>
              <w:pStyle w:val="Ecotableautexte"/>
              <w:spacing w:before="0" w:after="360"/>
              <w:jc w:val="right"/>
              <w:cnfStyle w:val="000000010000" w:firstRow="0" w:lastRow="0" w:firstColumn="0" w:lastColumn="0" w:oddVBand="0" w:evenVBand="0" w:oddHBand="0" w:evenHBand="1" w:firstRowFirstColumn="0" w:firstRowLastColumn="0" w:lastRowFirstColumn="0" w:lastRowLastColumn="0"/>
            </w:pPr>
            <w:r>
              <w:rPr>
                <w:rFonts w:ascii="Calibri" w:hAnsi="Calibri" w:cs="Calibri"/>
                <w:b/>
                <w:bCs/>
                <w:color w:val="000000"/>
                <w:sz w:val="22"/>
              </w:rPr>
              <w:t>2 587</w:t>
            </w:r>
          </w:p>
        </w:tc>
        <w:tc>
          <w:tcPr>
            <w:tcW w:w="0" w:type="dxa"/>
            <w:noWrap/>
            <w:vAlign w:val="bottom"/>
          </w:tcPr>
          <w:p w14:paraId="1BB7B340" w14:textId="65CAF233" w:rsidR="00AA033D" w:rsidRPr="0016432B" w:rsidRDefault="00AA033D" w:rsidP="00F72141">
            <w:pPr>
              <w:pStyle w:val="Ecotableautexte"/>
              <w:spacing w:before="0" w:after="360"/>
              <w:jc w:val="right"/>
              <w:cnfStyle w:val="000000010000" w:firstRow="0" w:lastRow="0" w:firstColumn="0" w:lastColumn="0" w:oddVBand="0" w:evenVBand="0" w:oddHBand="0" w:evenHBand="1" w:firstRowFirstColumn="0" w:firstRowLastColumn="0" w:lastRowFirstColumn="0" w:lastRowLastColumn="0"/>
            </w:pPr>
            <w:r>
              <w:rPr>
                <w:rFonts w:ascii="Calibri" w:hAnsi="Calibri" w:cs="Calibri"/>
                <w:b/>
                <w:bCs/>
                <w:color w:val="000000"/>
                <w:sz w:val="22"/>
              </w:rPr>
              <w:t>3 382</w:t>
            </w:r>
          </w:p>
        </w:tc>
        <w:tc>
          <w:tcPr>
            <w:tcW w:w="0" w:type="dxa"/>
            <w:noWrap/>
            <w:vAlign w:val="bottom"/>
          </w:tcPr>
          <w:p w14:paraId="71645146" w14:textId="35BA8105" w:rsidR="00AA033D" w:rsidRPr="0016432B" w:rsidRDefault="00AA033D" w:rsidP="00F72141">
            <w:pPr>
              <w:pStyle w:val="Ecotableautexte"/>
              <w:spacing w:before="0" w:after="360"/>
              <w:jc w:val="right"/>
              <w:cnfStyle w:val="000000010000" w:firstRow="0" w:lastRow="0" w:firstColumn="0" w:lastColumn="0" w:oddVBand="0" w:evenVBand="0" w:oddHBand="0" w:evenHBand="1" w:firstRowFirstColumn="0" w:firstRowLastColumn="0" w:lastRowFirstColumn="0" w:lastRowLastColumn="0"/>
            </w:pPr>
            <w:r>
              <w:rPr>
                <w:rFonts w:ascii="Calibri" w:hAnsi="Calibri" w:cs="Calibri"/>
                <w:b/>
                <w:bCs/>
                <w:color w:val="000000"/>
                <w:sz w:val="22"/>
              </w:rPr>
              <w:t>3 904</w:t>
            </w:r>
          </w:p>
        </w:tc>
        <w:tc>
          <w:tcPr>
            <w:tcW w:w="0" w:type="dxa"/>
            <w:noWrap/>
            <w:vAlign w:val="bottom"/>
          </w:tcPr>
          <w:p w14:paraId="308EDF05" w14:textId="4EF46545" w:rsidR="00AA033D" w:rsidRPr="0016432B" w:rsidRDefault="00AA033D" w:rsidP="00F72141">
            <w:pPr>
              <w:pStyle w:val="Ecotableautexte"/>
              <w:spacing w:before="0" w:after="360"/>
              <w:jc w:val="right"/>
              <w:cnfStyle w:val="000000010000" w:firstRow="0" w:lastRow="0" w:firstColumn="0" w:lastColumn="0" w:oddVBand="0" w:evenVBand="0" w:oddHBand="0" w:evenHBand="1" w:firstRowFirstColumn="0" w:firstRowLastColumn="0" w:lastRowFirstColumn="0" w:lastRowLastColumn="0"/>
            </w:pPr>
            <w:r>
              <w:rPr>
                <w:rFonts w:ascii="Calibri" w:hAnsi="Calibri" w:cs="Calibri"/>
                <w:b/>
                <w:bCs/>
                <w:color w:val="000000"/>
                <w:sz w:val="22"/>
              </w:rPr>
              <w:t>4 109</w:t>
            </w:r>
          </w:p>
        </w:tc>
        <w:tc>
          <w:tcPr>
            <w:tcW w:w="0" w:type="dxa"/>
            <w:noWrap/>
            <w:vAlign w:val="bottom"/>
          </w:tcPr>
          <w:p w14:paraId="740E8E91" w14:textId="10DDFAB6" w:rsidR="00AA033D" w:rsidRPr="0016432B" w:rsidRDefault="00AA033D" w:rsidP="00F72141">
            <w:pPr>
              <w:pStyle w:val="Ecotableautexte"/>
              <w:spacing w:before="0" w:after="360"/>
              <w:jc w:val="right"/>
              <w:cnfStyle w:val="000000010000" w:firstRow="0" w:lastRow="0" w:firstColumn="0" w:lastColumn="0" w:oddVBand="0" w:evenVBand="0" w:oddHBand="0" w:evenHBand="1" w:firstRowFirstColumn="0" w:firstRowLastColumn="0" w:lastRowFirstColumn="0" w:lastRowLastColumn="0"/>
            </w:pPr>
            <w:r>
              <w:rPr>
                <w:rFonts w:ascii="Calibri" w:hAnsi="Calibri" w:cs="Calibri"/>
                <w:b/>
                <w:bCs/>
                <w:color w:val="000000"/>
                <w:sz w:val="22"/>
              </w:rPr>
              <w:t>4 325</w:t>
            </w:r>
          </w:p>
        </w:tc>
        <w:tc>
          <w:tcPr>
            <w:tcW w:w="0" w:type="dxa"/>
          </w:tcPr>
          <w:p w14:paraId="6D804304" w14:textId="2EE7C826" w:rsidR="00AA033D" w:rsidRPr="0063779F" w:rsidRDefault="00AA033D" w:rsidP="00AA033D">
            <w:pPr>
              <w:pStyle w:val="Ecotableautexte"/>
              <w:jc w:val="right"/>
              <w:cnfStyle w:val="000000010000" w:firstRow="0" w:lastRow="0" w:firstColumn="0" w:lastColumn="0" w:oddVBand="0" w:evenVBand="0" w:oddHBand="0" w:evenHBand="1" w:firstRowFirstColumn="0" w:firstRowLastColumn="0" w:lastRowFirstColumn="0" w:lastRowLastColumn="0"/>
              <w:rPr>
                <w:b/>
                <w:bCs/>
              </w:rPr>
            </w:pPr>
            <w:r w:rsidRPr="00333845">
              <w:rPr>
                <w:b/>
                <w:bCs/>
              </w:rPr>
              <w:t xml:space="preserve">22 </w:t>
            </w:r>
            <w:r>
              <w:rPr>
                <w:b/>
                <w:bCs/>
              </w:rPr>
              <w:t>531</w:t>
            </w:r>
          </w:p>
        </w:tc>
      </w:tr>
    </w:tbl>
    <w:p w14:paraId="3F682072" w14:textId="77777777" w:rsidR="00310903" w:rsidRDefault="00310903" w:rsidP="00310903">
      <w:pPr>
        <w:pStyle w:val="Lgende"/>
        <w:jc w:val="center"/>
        <w:rPr>
          <w:szCs w:val="16"/>
        </w:rPr>
      </w:pPr>
    </w:p>
    <w:p w14:paraId="335280B2" w14:textId="77777777" w:rsidR="005C16CC" w:rsidRDefault="005C16CC" w:rsidP="00F72141">
      <w:pPr>
        <w:pStyle w:val="Lgende"/>
        <w:keepNext/>
        <w:jc w:val="center"/>
      </w:pPr>
      <w:r>
        <w:rPr>
          <w:noProof/>
          <w:szCs w:val="16"/>
        </w:rPr>
        <w:drawing>
          <wp:inline distT="0" distB="0" distL="0" distR="0" wp14:anchorId="3FE0ADB2" wp14:editId="00C547BC">
            <wp:extent cx="5520906" cy="3126674"/>
            <wp:effectExtent l="0" t="0" r="381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524286" cy="3128588"/>
                    </a:xfrm>
                    <a:prstGeom prst="rect">
                      <a:avLst/>
                    </a:prstGeom>
                    <a:noFill/>
                  </pic:spPr>
                </pic:pic>
              </a:graphicData>
            </a:graphic>
          </wp:inline>
        </w:drawing>
      </w:r>
    </w:p>
    <w:p w14:paraId="7F1FF112" w14:textId="75FCBC10" w:rsidR="005C16CC" w:rsidRPr="00002C32" w:rsidRDefault="005C16CC" w:rsidP="00F72141">
      <w:pPr>
        <w:pStyle w:val="Lgende"/>
        <w:jc w:val="center"/>
        <w:rPr>
          <w:lang w:val="fr-FR"/>
        </w:rPr>
      </w:pPr>
      <w:bookmarkStart w:id="238" w:name="_Toc132243080"/>
      <w:r w:rsidRPr="00002C32">
        <w:rPr>
          <w:lang w:val="fr-FR"/>
        </w:rPr>
        <w:t xml:space="preserve">Figure </w:t>
      </w:r>
      <w:r>
        <w:fldChar w:fldCharType="begin"/>
      </w:r>
      <w:r w:rsidRPr="00002C32">
        <w:rPr>
          <w:lang w:val="fr-FR"/>
        </w:rPr>
        <w:instrText xml:space="preserve"> SEQ Figure \* ARABIC </w:instrText>
      </w:r>
      <w:r>
        <w:fldChar w:fldCharType="separate"/>
      </w:r>
      <w:r w:rsidR="00733065">
        <w:rPr>
          <w:noProof/>
          <w:lang w:val="fr-FR"/>
        </w:rPr>
        <w:t>31</w:t>
      </w:r>
      <w:r>
        <w:rPr>
          <w:noProof/>
        </w:rPr>
        <w:fldChar w:fldCharType="end"/>
      </w:r>
      <w:r w:rsidRPr="00002C32">
        <w:rPr>
          <w:lang w:val="fr-FR"/>
        </w:rPr>
        <w:t xml:space="preserve">: </w:t>
      </w:r>
      <w:r w:rsidRPr="00002C32">
        <w:rPr>
          <w:szCs w:val="16"/>
          <w:lang w:val="fr-FR"/>
        </w:rPr>
        <w:t>Trajectoire des émissions de GES du patrimoine municipal selon les deux scénarios BaU et BaC</w:t>
      </w:r>
      <w:bookmarkEnd w:id="238"/>
    </w:p>
    <w:p w14:paraId="600E4ACF" w14:textId="77777777" w:rsidR="00F437FC" w:rsidRPr="00002C32" w:rsidRDefault="00F437FC" w:rsidP="00F72141">
      <w:pPr>
        <w:pStyle w:val="Lgende"/>
        <w:jc w:val="center"/>
        <w:rPr>
          <w:lang w:val="fr-FR"/>
        </w:rPr>
      </w:pPr>
    </w:p>
    <w:p w14:paraId="5FD10A20" w14:textId="1B57030C" w:rsidR="00AC16E0" w:rsidRDefault="00AC16E0">
      <w:pPr>
        <w:spacing w:after="160" w:line="259" w:lineRule="auto"/>
        <w:rPr>
          <w:lang w:val="fr-FR"/>
        </w:rPr>
      </w:pPr>
      <w:r>
        <w:rPr>
          <w:lang w:val="fr-FR"/>
        </w:rPr>
        <w:lastRenderedPageBreak/>
        <w:t>La mise en place du plan d’actions d’atténuation ciblant le patrimoine municipal va nécessiter la mobilisation d’un investissement total de 1</w:t>
      </w:r>
      <w:r w:rsidR="00CA6D3A">
        <w:rPr>
          <w:lang w:val="fr-FR"/>
        </w:rPr>
        <w:t>3</w:t>
      </w:r>
      <w:r>
        <w:rPr>
          <w:lang w:val="fr-FR"/>
        </w:rPr>
        <w:t>,</w:t>
      </w:r>
      <w:r w:rsidR="00CA6D3A">
        <w:rPr>
          <w:lang w:val="fr-FR"/>
        </w:rPr>
        <w:t>8</w:t>
      </w:r>
      <w:r>
        <w:rPr>
          <w:lang w:val="fr-FR"/>
        </w:rPr>
        <w:t xml:space="preserve"> MDT sur la période 2023-2030 et réparti par secteur comme indiqué dans le tableau suivant :</w:t>
      </w:r>
    </w:p>
    <w:p w14:paraId="13B17D54" w14:textId="00FAD0D8" w:rsidR="00AC16E0" w:rsidRDefault="00AC16E0" w:rsidP="00AC16E0">
      <w:pPr>
        <w:pStyle w:val="EcolegendforTables"/>
        <w:rPr>
          <w:lang w:val="fr-FR"/>
        </w:rPr>
      </w:pPr>
      <w:bookmarkStart w:id="239" w:name="_Toc132243151"/>
      <w:r w:rsidRPr="00CC6486">
        <w:rPr>
          <w:lang w:val="fr-FR"/>
        </w:rPr>
        <w:t xml:space="preserve">Tableau </w:t>
      </w:r>
      <w:r w:rsidRPr="00CC6486">
        <w:rPr>
          <w:lang w:val="fr-FR"/>
        </w:rPr>
        <w:fldChar w:fldCharType="begin"/>
      </w:r>
      <w:r w:rsidRPr="00CC6486">
        <w:rPr>
          <w:lang w:val="fr-FR"/>
        </w:rPr>
        <w:instrText xml:space="preserve"> SEQ Tableau \* ARABIC </w:instrText>
      </w:r>
      <w:r w:rsidRPr="00CC6486">
        <w:rPr>
          <w:lang w:val="fr-FR"/>
        </w:rPr>
        <w:fldChar w:fldCharType="separate"/>
      </w:r>
      <w:r w:rsidR="00733065">
        <w:rPr>
          <w:noProof/>
          <w:lang w:val="fr-FR"/>
        </w:rPr>
        <w:t>35</w:t>
      </w:r>
      <w:r w:rsidRPr="00CC6486">
        <w:rPr>
          <w:lang w:val="fr-FR"/>
        </w:rPr>
        <w:fldChar w:fldCharType="end"/>
      </w:r>
      <w:r>
        <w:rPr>
          <w:rFonts w:hint="eastAsia"/>
          <w:lang w:val="fr-FR"/>
        </w:rPr>
        <w:t> </w:t>
      </w:r>
      <w:r w:rsidRPr="00CC6486">
        <w:rPr>
          <w:lang w:val="fr-FR"/>
        </w:rPr>
        <w:t xml:space="preserve">: </w:t>
      </w:r>
      <w:r>
        <w:rPr>
          <w:lang w:val="fr-FR"/>
        </w:rPr>
        <w:t>Répartition des investissements par secteur et par technologie (KDT)</w:t>
      </w:r>
      <w:bookmarkEnd w:id="239"/>
    </w:p>
    <w:tbl>
      <w:tblPr>
        <w:tblpPr w:leftFromText="141" w:rightFromText="141" w:vertAnchor="text" w:horzAnchor="margin" w:tblpY="249"/>
        <w:tblW w:w="10060" w:type="dxa"/>
        <w:tblCellMar>
          <w:left w:w="70" w:type="dxa"/>
          <w:right w:w="70" w:type="dxa"/>
        </w:tblCellMar>
        <w:tblLook w:val="04A0" w:firstRow="1" w:lastRow="0" w:firstColumn="1" w:lastColumn="0" w:noHBand="0" w:noVBand="1"/>
      </w:tblPr>
      <w:tblGrid>
        <w:gridCol w:w="6100"/>
        <w:gridCol w:w="1260"/>
        <w:gridCol w:w="1260"/>
        <w:gridCol w:w="1440"/>
      </w:tblGrid>
      <w:tr w:rsidR="007F68DB" w:rsidRPr="00CA6D3A" w14:paraId="631380CA" w14:textId="77777777" w:rsidTr="007F68DB">
        <w:trPr>
          <w:trHeight w:val="520"/>
        </w:trPr>
        <w:tc>
          <w:tcPr>
            <w:tcW w:w="6100" w:type="dxa"/>
            <w:tcBorders>
              <w:top w:val="single" w:sz="8" w:space="0" w:color="auto"/>
              <w:left w:val="single" w:sz="8" w:space="0" w:color="auto"/>
              <w:bottom w:val="single" w:sz="8" w:space="0" w:color="auto"/>
              <w:right w:val="single" w:sz="8" w:space="0" w:color="auto"/>
            </w:tcBorders>
            <w:shd w:val="clear" w:color="000000" w:fill="BCDA68"/>
            <w:vAlign w:val="center"/>
            <w:hideMark/>
          </w:tcPr>
          <w:p w14:paraId="42A0DBAA" w14:textId="77777777" w:rsidR="007F68DB" w:rsidRPr="00F8102A" w:rsidRDefault="007F68DB" w:rsidP="007F68DB">
            <w:pPr>
              <w:jc w:val="center"/>
              <w:rPr>
                <w:rFonts w:eastAsia="Times New Roman" w:cs="Arial"/>
                <w:b/>
                <w:bCs/>
                <w:color w:val="00467F"/>
                <w:sz w:val="20"/>
                <w:szCs w:val="20"/>
                <w:lang w:val="fr-FR" w:eastAsia="fr-FR"/>
              </w:rPr>
            </w:pPr>
            <w:r w:rsidRPr="00F8102A">
              <w:rPr>
                <w:rFonts w:eastAsia="Times New Roman" w:cs="Arial"/>
                <w:b/>
                <w:bCs/>
                <w:color w:val="00467F"/>
                <w:sz w:val="20"/>
                <w:szCs w:val="20"/>
                <w:lang w:val="fr-FR" w:eastAsia="fr-FR"/>
              </w:rPr>
              <w:t>Secteurs/Technologies</w:t>
            </w:r>
          </w:p>
        </w:tc>
        <w:tc>
          <w:tcPr>
            <w:tcW w:w="1260" w:type="dxa"/>
            <w:tcBorders>
              <w:top w:val="single" w:sz="8" w:space="0" w:color="00467F"/>
              <w:left w:val="nil"/>
              <w:bottom w:val="single" w:sz="8" w:space="0" w:color="00467F"/>
              <w:right w:val="single" w:sz="8" w:space="0" w:color="00467F"/>
            </w:tcBorders>
            <w:shd w:val="clear" w:color="000000" w:fill="BCDA68"/>
            <w:vAlign w:val="center"/>
            <w:hideMark/>
          </w:tcPr>
          <w:p w14:paraId="3017E2AC" w14:textId="77777777" w:rsidR="007F68DB" w:rsidRPr="00F8102A" w:rsidRDefault="007F68DB" w:rsidP="007F68DB">
            <w:pPr>
              <w:jc w:val="center"/>
              <w:rPr>
                <w:rFonts w:eastAsia="Times New Roman" w:cs="Arial"/>
                <w:b/>
                <w:bCs/>
                <w:color w:val="00467F"/>
                <w:sz w:val="20"/>
                <w:szCs w:val="20"/>
                <w:lang w:val="fr-FR" w:eastAsia="fr-FR"/>
              </w:rPr>
            </w:pPr>
            <w:r w:rsidRPr="00F8102A">
              <w:rPr>
                <w:rFonts w:eastAsia="Times New Roman" w:cs="Arial"/>
                <w:b/>
                <w:bCs/>
                <w:color w:val="00467F"/>
                <w:sz w:val="20"/>
                <w:szCs w:val="20"/>
                <w:lang w:val="fr-FR" w:eastAsia="fr-FR"/>
              </w:rPr>
              <w:t>EE</w:t>
            </w:r>
          </w:p>
        </w:tc>
        <w:tc>
          <w:tcPr>
            <w:tcW w:w="1260" w:type="dxa"/>
            <w:tcBorders>
              <w:top w:val="single" w:sz="8" w:space="0" w:color="00467F"/>
              <w:left w:val="nil"/>
              <w:bottom w:val="single" w:sz="8" w:space="0" w:color="00467F"/>
              <w:right w:val="single" w:sz="8" w:space="0" w:color="00467F"/>
            </w:tcBorders>
            <w:shd w:val="clear" w:color="000000" w:fill="BCDA68"/>
            <w:vAlign w:val="center"/>
            <w:hideMark/>
          </w:tcPr>
          <w:p w14:paraId="1F5FB920" w14:textId="77777777" w:rsidR="007F68DB" w:rsidRPr="00F8102A" w:rsidRDefault="007F68DB" w:rsidP="007F68DB">
            <w:pPr>
              <w:jc w:val="center"/>
              <w:rPr>
                <w:rFonts w:eastAsia="Times New Roman" w:cs="Arial"/>
                <w:b/>
                <w:bCs/>
                <w:color w:val="00467F"/>
                <w:sz w:val="20"/>
                <w:szCs w:val="20"/>
                <w:lang w:val="fr-FR" w:eastAsia="fr-FR"/>
              </w:rPr>
            </w:pPr>
            <w:r w:rsidRPr="00F8102A">
              <w:rPr>
                <w:rFonts w:eastAsia="Times New Roman" w:cs="Arial"/>
                <w:b/>
                <w:bCs/>
                <w:color w:val="00467F"/>
                <w:sz w:val="20"/>
                <w:szCs w:val="20"/>
                <w:lang w:val="fr-FR" w:eastAsia="fr-FR"/>
              </w:rPr>
              <w:t>PV</w:t>
            </w:r>
          </w:p>
        </w:tc>
        <w:tc>
          <w:tcPr>
            <w:tcW w:w="1440" w:type="dxa"/>
            <w:tcBorders>
              <w:top w:val="single" w:sz="8" w:space="0" w:color="00467F"/>
              <w:left w:val="nil"/>
              <w:bottom w:val="single" w:sz="8" w:space="0" w:color="00467F"/>
              <w:right w:val="single" w:sz="8" w:space="0" w:color="00467F"/>
            </w:tcBorders>
            <w:shd w:val="clear" w:color="000000" w:fill="BCDA68"/>
            <w:noWrap/>
            <w:vAlign w:val="center"/>
            <w:hideMark/>
          </w:tcPr>
          <w:p w14:paraId="364DD5E5" w14:textId="77777777" w:rsidR="007F68DB" w:rsidRPr="00F8102A" w:rsidRDefault="007F68DB" w:rsidP="007F68DB">
            <w:pPr>
              <w:jc w:val="center"/>
              <w:rPr>
                <w:rFonts w:eastAsia="Times New Roman" w:cs="Arial"/>
                <w:b/>
                <w:bCs/>
                <w:color w:val="00467F"/>
                <w:sz w:val="20"/>
                <w:szCs w:val="20"/>
                <w:lang w:val="fr-FR" w:eastAsia="fr-FR"/>
              </w:rPr>
            </w:pPr>
            <w:r w:rsidRPr="00F8102A">
              <w:rPr>
                <w:rFonts w:eastAsia="Times New Roman" w:cs="Arial"/>
                <w:b/>
                <w:bCs/>
                <w:color w:val="00467F"/>
                <w:sz w:val="20"/>
                <w:szCs w:val="20"/>
                <w:lang w:val="fr-FR" w:eastAsia="fr-FR"/>
              </w:rPr>
              <w:t>Total EE+PV</w:t>
            </w:r>
          </w:p>
        </w:tc>
      </w:tr>
      <w:tr w:rsidR="007F68DB" w:rsidRPr="00CA6D3A" w14:paraId="2915AE56" w14:textId="77777777" w:rsidTr="007F68DB">
        <w:trPr>
          <w:trHeight w:val="490"/>
        </w:trPr>
        <w:tc>
          <w:tcPr>
            <w:tcW w:w="6100" w:type="dxa"/>
            <w:tcBorders>
              <w:top w:val="nil"/>
              <w:left w:val="single" w:sz="8" w:space="0" w:color="00467F"/>
              <w:bottom w:val="single" w:sz="8" w:space="0" w:color="00467F"/>
              <w:right w:val="single" w:sz="8" w:space="0" w:color="00467F"/>
            </w:tcBorders>
            <w:shd w:val="clear" w:color="auto" w:fill="auto"/>
            <w:noWrap/>
            <w:vAlign w:val="center"/>
            <w:hideMark/>
          </w:tcPr>
          <w:p w14:paraId="7E40B3F9" w14:textId="77777777" w:rsidR="007F68DB" w:rsidRPr="00F8102A" w:rsidRDefault="007F68DB" w:rsidP="007F68DB">
            <w:pPr>
              <w:rPr>
                <w:rFonts w:eastAsia="Times New Roman" w:cs="Arial"/>
                <w:b/>
                <w:bCs/>
                <w:color w:val="000000"/>
                <w:sz w:val="20"/>
                <w:szCs w:val="20"/>
                <w:lang w:val="fr-FR" w:eastAsia="fr-FR"/>
              </w:rPr>
            </w:pPr>
            <w:r w:rsidRPr="00F8102A">
              <w:rPr>
                <w:rFonts w:eastAsia="Times New Roman" w:cs="Arial"/>
                <w:b/>
                <w:bCs/>
                <w:color w:val="000000"/>
                <w:sz w:val="20"/>
                <w:szCs w:val="20"/>
                <w:lang w:val="fr-FR" w:eastAsia="fr-FR"/>
              </w:rPr>
              <w:t xml:space="preserve">Investissement Eclairage Public </w:t>
            </w:r>
          </w:p>
        </w:tc>
        <w:tc>
          <w:tcPr>
            <w:tcW w:w="1260" w:type="dxa"/>
            <w:tcBorders>
              <w:top w:val="nil"/>
              <w:left w:val="nil"/>
              <w:bottom w:val="single" w:sz="8" w:space="0" w:color="00467F"/>
              <w:right w:val="single" w:sz="8" w:space="0" w:color="00467F"/>
            </w:tcBorders>
            <w:shd w:val="clear" w:color="auto" w:fill="auto"/>
            <w:noWrap/>
            <w:vAlign w:val="center"/>
            <w:hideMark/>
          </w:tcPr>
          <w:p w14:paraId="13455B8F" w14:textId="77777777" w:rsidR="007F68DB" w:rsidRPr="00F8102A" w:rsidRDefault="007F68DB" w:rsidP="007F68DB">
            <w:pPr>
              <w:jc w:val="right"/>
              <w:rPr>
                <w:rFonts w:eastAsia="Times New Roman" w:cs="Arial"/>
                <w:b/>
                <w:bCs/>
                <w:color w:val="000000"/>
                <w:sz w:val="20"/>
                <w:szCs w:val="20"/>
                <w:lang w:val="fr-FR" w:eastAsia="fr-FR"/>
              </w:rPr>
            </w:pPr>
            <w:r w:rsidRPr="00F8102A">
              <w:rPr>
                <w:rFonts w:eastAsia="Times New Roman" w:cs="Arial"/>
                <w:b/>
                <w:bCs/>
                <w:color w:val="000000"/>
                <w:sz w:val="20"/>
                <w:szCs w:val="20"/>
                <w:lang w:val="fr-FR" w:eastAsia="fr-FR"/>
              </w:rPr>
              <w:t>4 877</w:t>
            </w:r>
          </w:p>
        </w:tc>
        <w:tc>
          <w:tcPr>
            <w:tcW w:w="1260" w:type="dxa"/>
            <w:tcBorders>
              <w:top w:val="nil"/>
              <w:left w:val="nil"/>
              <w:bottom w:val="single" w:sz="8" w:space="0" w:color="00467F"/>
              <w:right w:val="single" w:sz="8" w:space="0" w:color="00467F"/>
            </w:tcBorders>
            <w:shd w:val="clear" w:color="auto" w:fill="auto"/>
            <w:noWrap/>
            <w:vAlign w:val="center"/>
            <w:hideMark/>
          </w:tcPr>
          <w:p w14:paraId="66D6396A" w14:textId="77777777" w:rsidR="007F68DB" w:rsidRPr="00F8102A" w:rsidRDefault="007F68DB" w:rsidP="007F68DB">
            <w:pPr>
              <w:jc w:val="right"/>
              <w:rPr>
                <w:rFonts w:eastAsia="Times New Roman" w:cs="Arial"/>
                <w:b/>
                <w:bCs/>
                <w:color w:val="000000"/>
                <w:sz w:val="20"/>
                <w:szCs w:val="20"/>
                <w:lang w:val="fr-FR" w:eastAsia="fr-FR"/>
              </w:rPr>
            </w:pPr>
            <w:r w:rsidRPr="00F8102A">
              <w:rPr>
                <w:rFonts w:eastAsia="Times New Roman" w:cs="Arial"/>
                <w:b/>
                <w:bCs/>
                <w:color w:val="000000"/>
                <w:sz w:val="20"/>
                <w:szCs w:val="20"/>
                <w:lang w:val="fr-FR" w:eastAsia="fr-FR"/>
              </w:rPr>
              <w:t>7 740</w:t>
            </w:r>
          </w:p>
        </w:tc>
        <w:tc>
          <w:tcPr>
            <w:tcW w:w="1440" w:type="dxa"/>
            <w:tcBorders>
              <w:top w:val="nil"/>
              <w:left w:val="nil"/>
              <w:bottom w:val="single" w:sz="8" w:space="0" w:color="00467F"/>
              <w:right w:val="single" w:sz="8" w:space="0" w:color="00467F"/>
            </w:tcBorders>
            <w:shd w:val="clear" w:color="auto" w:fill="auto"/>
            <w:noWrap/>
            <w:vAlign w:val="center"/>
            <w:hideMark/>
          </w:tcPr>
          <w:p w14:paraId="436587C0" w14:textId="77777777" w:rsidR="007F68DB" w:rsidRPr="00F8102A" w:rsidRDefault="007F68DB" w:rsidP="007F68DB">
            <w:pPr>
              <w:jc w:val="right"/>
              <w:rPr>
                <w:rFonts w:eastAsia="Times New Roman" w:cs="Arial"/>
                <w:b/>
                <w:bCs/>
                <w:color w:val="000000"/>
                <w:sz w:val="20"/>
                <w:szCs w:val="20"/>
                <w:lang w:val="fr-FR" w:eastAsia="fr-FR"/>
              </w:rPr>
            </w:pPr>
            <w:r w:rsidRPr="00F8102A">
              <w:rPr>
                <w:rFonts w:eastAsia="Times New Roman" w:cs="Arial"/>
                <w:b/>
                <w:bCs/>
                <w:color w:val="000000"/>
                <w:sz w:val="20"/>
                <w:szCs w:val="20"/>
                <w:lang w:val="fr-FR" w:eastAsia="fr-FR"/>
              </w:rPr>
              <w:t>12 617</w:t>
            </w:r>
          </w:p>
        </w:tc>
      </w:tr>
      <w:tr w:rsidR="007F68DB" w:rsidRPr="00CA6D3A" w14:paraId="3D4CD81F" w14:textId="77777777" w:rsidTr="007F68DB">
        <w:trPr>
          <w:trHeight w:val="560"/>
        </w:trPr>
        <w:tc>
          <w:tcPr>
            <w:tcW w:w="6100" w:type="dxa"/>
            <w:tcBorders>
              <w:top w:val="nil"/>
              <w:left w:val="single" w:sz="8" w:space="0" w:color="00467F"/>
              <w:bottom w:val="single" w:sz="8" w:space="0" w:color="00467F"/>
              <w:right w:val="single" w:sz="8" w:space="0" w:color="00467F"/>
            </w:tcBorders>
            <w:shd w:val="clear" w:color="auto" w:fill="auto"/>
            <w:noWrap/>
            <w:vAlign w:val="center"/>
            <w:hideMark/>
          </w:tcPr>
          <w:p w14:paraId="3FCDEE10" w14:textId="77777777" w:rsidR="007F68DB" w:rsidRPr="00F8102A" w:rsidRDefault="007F68DB" w:rsidP="007F68DB">
            <w:pPr>
              <w:rPr>
                <w:rFonts w:eastAsia="Times New Roman" w:cs="Arial"/>
                <w:b/>
                <w:bCs/>
                <w:color w:val="000000"/>
                <w:sz w:val="20"/>
                <w:szCs w:val="20"/>
                <w:lang w:val="fr-FR" w:eastAsia="fr-FR"/>
              </w:rPr>
            </w:pPr>
            <w:r w:rsidRPr="00F8102A">
              <w:rPr>
                <w:rFonts w:eastAsia="Times New Roman" w:cs="Arial"/>
                <w:b/>
                <w:bCs/>
                <w:color w:val="000000"/>
                <w:sz w:val="20"/>
                <w:szCs w:val="20"/>
                <w:lang w:val="fr-FR" w:eastAsia="fr-FR"/>
              </w:rPr>
              <w:t>Investissement Bâtiments</w:t>
            </w:r>
          </w:p>
        </w:tc>
        <w:tc>
          <w:tcPr>
            <w:tcW w:w="1260" w:type="dxa"/>
            <w:tcBorders>
              <w:top w:val="nil"/>
              <w:left w:val="nil"/>
              <w:bottom w:val="single" w:sz="8" w:space="0" w:color="00467F"/>
              <w:right w:val="single" w:sz="8" w:space="0" w:color="00467F"/>
            </w:tcBorders>
            <w:shd w:val="clear" w:color="auto" w:fill="auto"/>
            <w:noWrap/>
            <w:vAlign w:val="center"/>
            <w:hideMark/>
          </w:tcPr>
          <w:p w14:paraId="5A32A6F7" w14:textId="77777777" w:rsidR="007F68DB" w:rsidRPr="00F8102A" w:rsidRDefault="007F68DB" w:rsidP="007F68DB">
            <w:pPr>
              <w:jc w:val="right"/>
              <w:rPr>
                <w:rFonts w:eastAsia="Times New Roman" w:cs="Arial"/>
                <w:b/>
                <w:bCs/>
                <w:color w:val="000000"/>
                <w:sz w:val="20"/>
                <w:szCs w:val="20"/>
                <w:lang w:val="fr-FR" w:eastAsia="fr-FR"/>
              </w:rPr>
            </w:pPr>
            <w:r w:rsidRPr="00F8102A">
              <w:rPr>
                <w:rFonts w:eastAsia="Times New Roman" w:cs="Arial"/>
                <w:b/>
                <w:bCs/>
                <w:color w:val="000000"/>
                <w:sz w:val="20"/>
                <w:szCs w:val="20"/>
                <w:lang w:val="fr-FR" w:eastAsia="fr-FR"/>
              </w:rPr>
              <w:t>321</w:t>
            </w:r>
          </w:p>
        </w:tc>
        <w:tc>
          <w:tcPr>
            <w:tcW w:w="1260" w:type="dxa"/>
            <w:tcBorders>
              <w:top w:val="nil"/>
              <w:left w:val="nil"/>
              <w:bottom w:val="single" w:sz="8" w:space="0" w:color="00467F"/>
              <w:right w:val="single" w:sz="8" w:space="0" w:color="00467F"/>
            </w:tcBorders>
            <w:shd w:val="clear" w:color="auto" w:fill="auto"/>
            <w:noWrap/>
            <w:vAlign w:val="center"/>
            <w:hideMark/>
          </w:tcPr>
          <w:p w14:paraId="643C32B0" w14:textId="77777777" w:rsidR="007F68DB" w:rsidRPr="00F8102A" w:rsidRDefault="007F68DB" w:rsidP="007F68DB">
            <w:pPr>
              <w:jc w:val="right"/>
              <w:rPr>
                <w:rFonts w:eastAsia="Times New Roman" w:cs="Arial"/>
                <w:b/>
                <w:bCs/>
                <w:color w:val="000000"/>
                <w:sz w:val="20"/>
                <w:szCs w:val="20"/>
                <w:lang w:val="fr-FR" w:eastAsia="fr-FR"/>
              </w:rPr>
            </w:pPr>
            <w:r w:rsidRPr="00F8102A">
              <w:rPr>
                <w:rFonts w:eastAsia="Times New Roman" w:cs="Arial"/>
                <w:b/>
                <w:bCs/>
                <w:color w:val="000000"/>
                <w:sz w:val="20"/>
                <w:szCs w:val="20"/>
                <w:lang w:val="fr-FR" w:eastAsia="fr-FR"/>
              </w:rPr>
              <w:t>352</w:t>
            </w:r>
          </w:p>
        </w:tc>
        <w:tc>
          <w:tcPr>
            <w:tcW w:w="1440" w:type="dxa"/>
            <w:tcBorders>
              <w:top w:val="nil"/>
              <w:left w:val="nil"/>
              <w:bottom w:val="single" w:sz="8" w:space="0" w:color="00467F"/>
              <w:right w:val="single" w:sz="8" w:space="0" w:color="00467F"/>
            </w:tcBorders>
            <w:shd w:val="clear" w:color="auto" w:fill="auto"/>
            <w:noWrap/>
            <w:vAlign w:val="center"/>
            <w:hideMark/>
          </w:tcPr>
          <w:p w14:paraId="7471656C" w14:textId="77777777" w:rsidR="007F68DB" w:rsidRPr="00F8102A" w:rsidRDefault="007F68DB" w:rsidP="007F68DB">
            <w:pPr>
              <w:jc w:val="right"/>
              <w:rPr>
                <w:rFonts w:eastAsia="Times New Roman" w:cs="Arial"/>
                <w:b/>
                <w:bCs/>
                <w:color w:val="000000"/>
                <w:sz w:val="20"/>
                <w:szCs w:val="20"/>
                <w:lang w:val="fr-FR" w:eastAsia="fr-FR"/>
              </w:rPr>
            </w:pPr>
            <w:r w:rsidRPr="00F8102A">
              <w:rPr>
                <w:rFonts w:eastAsia="Times New Roman" w:cs="Arial"/>
                <w:b/>
                <w:bCs/>
                <w:color w:val="000000"/>
                <w:sz w:val="20"/>
                <w:szCs w:val="20"/>
                <w:lang w:val="fr-FR" w:eastAsia="fr-FR"/>
              </w:rPr>
              <w:t>673</w:t>
            </w:r>
          </w:p>
        </w:tc>
      </w:tr>
      <w:tr w:rsidR="007F68DB" w:rsidRPr="00CA6D3A" w14:paraId="2A22FA14" w14:textId="77777777" w:rsidTr="007F68DB">
        <w:trPr>
          <w:trHeight w:val="540"/>
        </w:trPr>
        <w:tc>
          <w:tcPr>
            <w:tcW w:w="6100" w:type="dxa"/>
            <w:tcBorders>
              <w:top w:val="nil"/>
              <w:left w:val="single" w:sz="8" w:space="0" w:color="00467F"/>
              <w:bottom w:val="single" w:sz="8" w:space="0" w:color="00467F"/>
              <w:right w:val="single" w:sz="8" w:space="0" w:color="00467F"/>
            </w:tcBorders>
            <w:shd w:val="clear" w:color="auto" w:fill="auto"/>
            <w:noWrap/>
            <w:vAlign w:val="center"/>
            <w:hideMark/>
          </w:tcPr>
          <w:p w14:paraId="480BE8B7" w14:textId="77777777" w:rsidR="007F68DB" w:rsidRPr="00F8102A" w:rsidRDefault="007F68DB" w:rsidP="007F68DB">
            <w:pPr>
              <w:rPr>
                <w:rFonts w:eastAsia="Times New Roman" w:cs="Arial"/>
                <w:b/>
                <w:bCs/>
                <w:color w:val="000000"/>
                <w:sz w:val="20"/>
                <w:szCs w:val="20"/>
                <w:lang w:val="fr-FR" w:eastAsia="fr-FR"/>
              </w:rPr>
            </w:pPr>
            <w:r w:rsidRPr="00F8102A">
              <w:rPr>
                <w:rFonts w:eastAsia="Times New Roman" w:cs="Arial"/>
                <w:b/>
                <w:bCs/>
                <w:color w:val="000000"/>
                <w:sz w:val="20"/>
                <w:szCs w:val="20"/>
                <w:lang w:val="fr-FR" w:eastAsia="fr-FR"/>
              </w:rPr>
              <w:t>Investissement Parc véhicules</w:t>
            </w:r>
          </w:p>
        </w:tc>
        <w:tc>
          <w:tcPr>
            <w:tcW w:w="1260" w:type="dxa"/>
            <w:tcBorders>
              <w:top w:val="nil"/>
              <w:left w:val="nil"/>
              <w:bottom w:val="single" w:sz="8" w:space="0" w:color="00467F"/>
              <w:right w:val="single" w:sz="8" w:space="0" w:color="00467F"/>
            </w:tcBorders>
            <w:shd w:val="clear" w:color="auto" w:fill="auto"/>
            <w:noWrap/>
            <w:vAlign w:val="center"/>
            <w:hideMark/>
          </w:tcPr>
          <w:p w14:paraId="0BEB8AF4" w14:textId="77777777" w:rsidR="007F68DB" w:rsidRPr="00F8102A" w:rsidRDefault="007F68DB" w:rsidP="007F68DB">
            <w:pPr>
              <w:jc w:val="right"/>
              <w:rPr>
                <w:rFonts w:eastAsia="Times New Roman" w:cs="Arial"/>
                <w:b/>
                <w:bCs/>
                <w:color w:val="000000"/>
                <w:sz w:val="20"/>
                <w:szCs w:val="20"/>
                <w:lang w:val="fr-FR" w:eastAsia="fr-FR"/>
              </w:rPr>
            </w:pPr>
            <w:r w:rsidRPr="00F8102A">
              <w:rPr>
                <w:rFonts w:eastAsia="Times New Roman" w:cs="Arial"/>
                <w:b/>
                <w:bCs/>
                <w:color w:val="000000"/>
                <w:sz w:val="20"/>
                <w:szCs w:val="20"/>
                <w:lang w:val="fr-FR" w:eastAsia="fr-FR"/>
              </w:rPr>
              <w:t>310</w:t>
            </w:r>
          </w:p>
        </w:tc>
        <w:tc>
          <w:tcPr>
            <w:tcW w:w="1260" w:type="dxa"/>
            <w:tcBorders>
              <w:top w:val="nil"/>
              <w:left w:val="nil"/>
              <w:bottom w:val="single" w:sz="8" w:space="0" w:color="00467F"/>
              <w:right w:val="single" w:sz="8" w:space="0" w:color="00467F"/>
            </w:tcBorders>
            <w:shd w:val="clear" w:color="auto" w:fill="auto"/>
            <w:noWrap/>
            <w:vAlign w:val="center"/>
            <w:hideMark/>
          </w:tcPr>
          <w:p w14:paraId="663E5747" w14:textId="77777777" w:rsidR="007F68DB" w:rsidRPr="00F8102A" w:rsidRDefault="007F68DB" w:rsidP="007F68DB">
            <w:pPr>
              <w:jc w:val="right"/>
              <w:rPr>
                <w:rFonts w:eastAsia="Times New Roman" w:cs="Arial"/>
                <w:b/>
                <w:bCs/>
                <w:color w:val="000000"/>
                <w:sz w:val="20"/>
                <w:szCs w:val="20"/>
                <w:lang w:val="fr-FR" w:eastAsia="fr-FR"/>
              </w:rPr>
            </w:pPr>
            <w:r w:rsidRPr="00F8102A">
              <w:rPr>
                <w:rFonts w:eastAsia="Times New Roman" w:cs="Arial"/>
                <w:b/>
                <w:bCs/>
                <w:color w:val="000000"/>
                <w:sz w:val="20"/>
                <w:szCs w:val="20"/>
                <w:lang w:val="fr-FR" w:eastAsia="fr-FR"/>
              </w:rPr>
              <w:t>187</w:t>
            </w:r>
          </w:p>
        </w:tc>
        <w:tc>
          <w:tcPr>
            <w:tcW w:w="1440" w:type="dxa"/>
            <w:tcBorders>
              <w:top w:val="nil"/>
              <w:left w:val="nil"/>
              <w:bottom w:val="single" w:sz="8" w:space="0" w:color="00467F"/>
              <w:right w:val="single" w:sz="8" w:space="0" w:color="00467F"/>
            </w:tcBorders>
            <w:shd w:val="clear" w:color="auto" w:fill="auto"/>
            <w:noWrap/>
            <w:vAlign w:val="center"/>
            <w:hideMark/>
          </w:tcPr>
          <w:p w14:paraId="00A7382E" w14:textId="77777777" w:rsidR="007F68DB" w:rsidRPr="00F8102A" w:rsidRDefault="007F68DB" w:rsidP="007F68DB">
            <w:pPr>
              <w:jc w:val="right"/>
              <w:rPr>
                <w:rFonts w:eastAsia="Times New Roman" w:cs="Arial"/>
                <w:b/>
                <w:bCs/>
                <w:color w:val="000000"/>
                <w:sz w:val="20"/>
                <w:szCs w:val="20"/>
                <w:lang w:val="fr-FR" w:eastAsia="fr-FR"/>
              </w:rPr>
            </w:pPr>
            <w:r w:rsidRPr="00F8102A">
              <w:rPr>
                <w:rFonts w:eastAsia="Times New Roman" w:cs="Arial"/>
                <w:b/>
                <w:bCs/>
                <w:color w:val="000000"/>
                <w:sz w:val="20"/>
                <w:szCs w:val="20"/>
                <w:lang w:val="fr-FR" w:eastAsia="fr-FR"/>
              </w:rPr>
              <w:t>497</w:t>
            </w:r>
          </w:p>
        </w:tc>
      </w:tr>
      <w:tr w:rsidR="007F68DB" w:rsidRPr="00CA6D3A" w14:paraId="07B2B849" w14:textId="77777777" w:rsidTr="007F68DB">
        <w:trPr>
          <w:trHeight w:val="470"/>
        </w:trPr>
        <w:tc>
          <w:tcPr>
            <w:tcW w:w="6100" w:type="dxa"/>
            <w:tcBorders>
              <w:top w:val="nil"/>
              <w:left w:val="single" w:sz="8" w:space="0" w:color="00467F"/>
              <w:bottom w:val="single" w:sz="8" w:space="0" w:color="00467F"/>
              <w:right w:val="single" w:sz="8" w:space="0" w:color="00467F"/>
            </w:tcBorders>
            <w:shd w:val="clear" w:color="000000" w:fill="D6DCE4"/>
            <w:noWrap/>
            <w:vAlign w:val="center"/>
            <w:hideMark/>
          </w:tcPr>
          <w:p w14:paraId="1AE0A20B" w14:textId="77777777" w:rsidR="007F68DB" w:rsidRPr="00F8102A" w:rsidRDefault="007F68DB" w:rsidP="007F68DB">
            <w:pPr>
              <w:rPr>
                <w:rFonts w:eastAsia="Times New Roman" w:cs="Arial"/>
                <w:b/>
                <w:bCs/>
                <w:color w:val="000000"/>
                <w:sz w:val="20"/>
                <w:szCs w:val="20"/>
                <w:lang w:val="fr-FR" w:eastAsia="fr-FR"/>
              </w:rPr>
            </w:pPr>
            <w:r w:rsidRPr="00F8102A">
              <w:rPr>
                <w:rFonts w:eastAsia="Times New Roman" w:cs="Arial"/>
                <w:b/>
                <w:bCs/>
                <w:color w:val="000000"/>
                <w:sz w:val="20"/>
                <w:szCs w:val="20"/>
                <w:lang w:val="fr-FR" w:eastAsia="fr-FR"/>
              </w:rPr>
              <w:t>Investissement total Patrimoine municipal</w:t>
            </w:r>
          </w:p>
        </w:tc>
        <w:tc>
          <w:tcPr>
            <w:tcW w:w="1260" w:type="dxa"/>
            <w:tcBorders>
              <w:top w:val="nil"/>
              <w:left w:val="nil"/>
              <w:bottom w:val="single" w:sz="8" w:space="0" w:color="00467F"/>
              <w:right w:val="single" w:sz="8" w:space="0" w:color="00467F"/>
            </w:tcBorders>
            <w:shd w:val="clear" w:color="000000" w:fill="D6DCE4"/>
            <w:noWrap/>
            <w:vAlign w:val="center"/>
            <w:hideMark/>
          </w:tcPr>
          <w:p w14:paraId="36B537A2" w14:textId="77777777" w:rsidR="007F68DB" w:rsidRPr="00F8102A" w:rsidRDefault="007F68DB" w:rsidP="007F68DB">
            <w:pPr>
              <w:jc w:val="right"/>
              <w:rPr>
                <w:rFonts w:eastAsia="Times New Roman" w:cs="Arial"/>
                <w:b/>
                <w:bCs/>
                <w:color w:val="000000"/>
                <w:sz w:val="20"/>
                <w:szCs w:val="20"/>
                <w:lang w:val="fr-FR" w:eastAsia="fr-FR"/>
              </w:rPr>
            </w:pPr>
            <w:r w:rsidRPr="00F8102A">
              <w:rPr>
                <w:rFonts w:eastAsia="Times New Roman" w:cs="Arial"/>
                <w:b/>
                <w:bCs/>
                <w:color w:val="000000"/>
                <w:sz w:val="20"/>
                <w:szCs w:val="20"/>
                <w:lang w:val="fr-FR" w:eastAsia="fr-FR"/>
              </w:rPr>
              <w:t>5 508</w:t>
            </w:r>
          </w:p>
        </w:tc>
        <w:tc>
          <w:tcPr>
            <w:tcW w:w="1260" w:type="dxa"/>
            <w:tcBorders>
              <w:top w:val="nil"/>
              <w:left w:val="nil"/>
              <w:bottom w:val="single" w:sz="8" w:space="0" w:color="00467F"/>
              <w:right w:val="single" w:sz="8" w:space="0" w:color="00467F"/>
            </w:tcBorders>
            <w:shd w:val="clear" w:color="000000" w:fill="D6DCE4"/>
            <w:noWrap/>
            <w:vAlign w:val="center"/>
            <w:hideMark/>
          </w:tcPr>
          <w:p w14:paraId="61240373" w14:textId="77777777" w:rsidR="007F68DB" w:rsidRPr="00F8102A" w:rsidRDefault="007F68DB" w:rsidP="007F68DB">
            <w:pPr>
              <w:jc w:val="right"/>
              <w:rPr>
                <w:rFonts w:eastAsia="Times New Roman" w:cs="Arial"/>
                <w:b/>
                <w:bCs/>
                <w:color w:val="000000"/>
                <w:sz w:val="20"/>
                <w:szCs w:val="20"/>
                <w:lang w:val="fr-FR" w:eastAsia="fr-FR"/>
              </w:rPr>
            </w:pPr>
            <w:r w:rsidRPr="00F8102A">
              <w:rPr>
                <w:rFonts w:eastAsia="Times New Roman" w:cs="Arial"/>
                <w:b/>
                <w:bCs/>
                <w:color w:val="000000"/>
                <w:sz w:val="20"/>
                <w:szCs w:val="20"/>
                <w:lang w:val="fr-FR" w:eastAsia="fr-FR"/>
              </w:rPr>
              <w:t>8 279</w:t>
            </w:r>
          </w:p>
        </w:tc>
        <w:tc>
          <w:tcPr>
            <w:tcW w:w="1440" w:type="dxa"/>
            <w:tcBorders>
              <w:top w:val="nil"/>
              <w:left w:val="nil"/>
              <w:bottom w:val="single" w:sz="8" w:space="0" w:color="00467F"/>
              <w:right w:val="single" w:sz="8" w:space="0" w:color="00467F"/>
            </w:tcBorders>
            <w:shd w:val="clear" w:color="000000" w:fill="D6DCE4"/>
            <w:noWrap/>
            <w:vAlign w:val="center"/>
            <w:hideMark/>
          </w:tcPr>
          <w:p w14:paraId="3DA540C6" w14:textId="248A9E39" w:rsidR="007F68DB" w:rsidRPr="00F8102A" w:rsidRDefault="007F68DB" w:rsidP="007F68DB">
            <w:pPr>
              <w:jc w:val="right"/>
              <w:rPr>
                <w:rFonts w:eastAsia="Times New Roman" w:cs="Arial"/>
                <w:b/>
                <w:bCs/>
                <w:color w:val="000000"/>
                <w:sz w:val="20"/>
                <w:szCs w:val="20"/>
                <w:lang w:val="fr-FR" w:eastAsia="fr-FR"/>
              </w:rPr>
            </w:pPr>
            <w:r w:rsidRPr="00F8102A">
              <w:rPr>
                <w:rFonts w:eastAsia="Times New Roman" w:cs="Arial"/>
                <w:b/>
                <w:bCs/>
                <w:color w:val="000000"/>
                <w:sz w:val="20"/>
                <w:szCs w:val="20"/>
                <w:lang w:val="fr-FR" w:eastAsia="fr-FR"/>
              </w:rPr>
              <w:t>13 78</w:t>
            </w:r>
            <w:r w:rsidR="00E6182C">
              <w:rPr>
                <w:rFonts w:eastAsia="Times New Roman" w:cs="Arial"/>
                <w:b/>
                <w:bCs/>
                <w:color w:val="000000"/>
                <w:sz w:val="20"/>
                <w:szCs w:val="20"/>
                <w:lang w:val="fr-FR" w:eastAsia="fr-FR"/>
              </w:rPr>
              <w:t>7</w:t>
            </w:r>
          </w:p>
        </w:tc>
      </w:tr>
    </w:tbl>
    <w:p w14:paraId="62073118" w14:textId="77777777" w:rsidR="00AC16E0" w:rsidRDefault="00AC16E0" w:rsidP="00AC16E0">
      <w:pPr>
        <w:pStyle w:val="Ecotext"/>
        <w:rPr>
          <w:lang w:val="fr-FR"/>
        </w:rPr>
      </w:pPr>
    </w:p>
    <w:p w14:paraId="355E2DEE" w14:textId="4C7174F2" w:rsidR="00AC16E0" w:rsidRPr="00AC16E0" w:rsidRDefault="00CA6D3A" w:rsidP="00002C32">
      <w:pPr>
        <w:pStyle w:val="Ecotext"/>
        <w:rPr>
          <w:lang w:val="fr-FR"/>
        </w:rPr>
      </w:pPr>
      <w:r>
        <w:rPr>
          <w:lang w:val="fr-FR"/>
        </w:rPr>
        <w:fldChar w:fldCharType="begin"/>
      </w:r>
      <w:r>
        <w:rPr>
          <w:lang w:val="fr-FR"/>
        </w:rPr>
        <w:instrText xml:space="preserve"> LINK </w:instrText>
      </w:r>
      <w:r w:rsidR="004D7D86">
        <w:rPr>
          <w:lang w:val="fr-FR"/>
        </w:rPr>
        <w:instrText xml:space="preserve">Excel.Sheet.12 "C:\\Sauves 28.09.2021\\econoler\\6427 Tun, Building Struct Impl NDC, GIZ\\8-DOC\\Résultat 2\\Rédaction Rapport\\New version\\Patrimoine municipal.xlsx" "Recap inv EE PV!L13C5:L17C8" </w:instrText>
      </w:r>
      <w:r>
        <w:rPr>
          <w:lang w:val="fr-FR"/>
        </w:rPr>
        <w:instrText xml:space="preserve">\a \f 4 \h </w:instrText>
      </w:r>
      <w:r>
        <w:rPr>
          <w:lang w:val="fr-FR"/>
        </w:rPr>
        <w:fldChar w:fldCharType="separate"/>
      </w:r>
      <w:r w:rsidR="00733065">
        <w:rPr>
          <w:b/>
          <w:bCs/>
          <w:lang w:val="fr-FR"/>
        </w:rPr>
        <w:t>Erreur ! Liaison incorrecte.</w:t>
      </w:r>
      <w:r>
        <w:rPr>
          <w:lang w:val="fr-FR"/>
        </w:rPr>
        <w:fldChar w:fldCharType="end"/>
      </w:r>
    </w:p>
    <w:p w14:paraId="7DF24B01" w14:textId="77777777" w:rsidR="00AC16E0" w:rsidRDefault="00AC16E0">
      <w:pPr>
        <w:spacing w:after="160" w:line="259" w:lineRule="auto"/>
        <w:rPr>
          <w:lang w:val="fr-FR"/>
        </w:rPr>
      </w:pPr>
    </w:p>
    <w:p w14:paraId="130C4940" w14:textId="513F216E" w:rsidR="005C16CC" w:rsidRDefault="005C16CC">
      <w:pPr>
        <w:spacing w:after="160" w:line="259" w:lineRule="auto"/>
        <w:rPr>
          <w:lang w:val="fr-CA"/>
        </w:rPr>
      </w:pPr>
      <w:r w:rsidRPr="00002C32">
        <w:rPr>
          <w:lang w:val="fr-FR"/>
        </w:rPr>
        <w:br w:type="page"/>
      </w:r>
    </w:p>
    <w:p w14:paraId="5962C7A2" w14:textId="26D97F97" w:rsidR="00F437FC" w:rsidRPr="00002C32" w:rsidRDefault="00F437FC" w:rsidP="00F437FC">
      <w:pPr>
        <w:pStyle w:val="Titre4"/>
        <w:pBdr>
          <w:top w:val="single" w:sz="4" w:space="1" w:color="auto"/>
          <w:left w:val="single" w:sz="4" w:space="4" w:color="auto"/>
          <w:bottom w:val="single" w:sz="4" w:space="1" w:color="auto"/>
          <w:right w:val="single" w:sz="4" w:space="4" w:color="auto"/>
        </w:pBdr>
        <w:shd w:val="clear" w:color="auto" w:fill="E2EFD9" w:themeFill="accent6" w:themeFillTint="33"/>
        <w:spacing w:before="120" w:after="120" w:line="360" w:lineRule="auto"/>
        <w:rPr>
          <w:lang w:val="fr-FR"/>
        </w:rPr>
      </w:pPr>
      <w:r w:rsidRPr="00002C32">
        <w:rPr>
          <w:b/>
          <w:bCs w:val="0"/>
          <w:lang w:val="fr-FR"/>
        </w:rPr>
        <w:lastRenderedPageBreak/>
        <w:t>Fiche Action 2: Mesures d</w:t>
      </w:r>
      <w:r w:rsidR="00AA5F10">
        <w:rPr>
          <w:b/>
          <w:bCs w:val="0"/>
          <w:lang w:val="fr-FR"/>
        </w:rPr>
        <w:t>’é</w:t>
      </w:r>
      <w:r w:rsidR="00266A3F">
        <w:rPr>
          <w:b/>
          <w:bCs w:val="0"/>
          <w:lang w:val="fr-CA"/>
        </w:rPr>
        <w:t>fficacité</w:t>
      </w:r>
      <w:r>
        <w:rPr>
          <w:b/>
          <w:bCs w:val="0"/>
          <w:lang w:val="fr-CA"/>
        </w:rPr>
        <w:t xml:space="preserve"> énergétique dans le secteur résidentiel et le petit tertiaire</w:t>
      </w:r>
    </w:p>
    <w:p w14:paraId="3D917236" w14:textId="06741966" w:rsidR="00F437FC" w:rsidRPr="00606A25" w:rsidRDefault="00100B50" w:rsidP="00F437FC">
      <w:pPr>
        <w:pStyle w:val="6-Texte3"/>
        <w:spacing w:before="120" w:after="120"/>
        <w:ind w:left="0"/>
        <w:rPr>
          <w:rFonts w:cs="Arial"/>
          <w:sz w:val="22"/>
          <w:szCs w:val="22"/>
          <w:u w:val="single"/>
          <w:lang w:val="fr-FR"/>
        </w:rPr>
      </w:pPr>
      <w:r w:rsidRPr="00606A25">
        <w:rPr>
          <w:rFonts w:cs="Arial"/>
          <w:b/>
          <w:bCs/>
          <w:sz w:val="22"/>
          <w:szCs w:val="22"/>
          <w:u w:val="single"/>
          <w:lang w:val="fr-FR"/>
        </w:rPr>
        <w:t>Contexte :</w:t>
      </w:r>
    </w:p>
    <w:p w14:paraId="0FD74BB9" w14:textId="77777777" w:rsidR="00F437FC" w:rsidRPr="00AC3AB0" w:rsidRDefault="00F437FC" w:rsidP="00F437FC">
      <w:pPr>
        <w:pStyle w:val="6-Texte3"/>
        <w:spacing w:before="120"/>
        <w:ind w:left="0"/>
        <w:rPr>
          <w:rFonts w:cs="Arial"/>
          <w:lang w:val="fr-FR"/>
        </w:rPr>
      </w:pPr>
      <w:r w:rsidRPr="00606A25">
        <w:rPr>
          <w:rFonts w:cs="Arial"/>
          <w:sz w:val="22"/>
          <w:szCs w:val="22"/>
          <w:lang w:val="fr-FR"/>
        </w:rPr>
        <w:t>La Tunisie a mis en place, depuis 2004, un programme instaurant l’obligation de l’étiquetage énergétique des appareils électroménagers commercialisés sur le marché afin d’informer les ménages lors de l’acquisition de ces appareils sur leurs performances énergétiques.</w:t>
      </w:r>
    </w:p>
    <w:p w14:paraId="5180C455" w14:textId="77777777" w:rsidR="00F437FC" w:rsidRPr="00AC3AB0" w:rsidRDefault="00F437FC" w:rsidP="00F437FC">
      <w:pPr>
        <w:pStyle w:val="6-Texte3"/>
        <w:spacing w:before="120"/>
        <w:ind w:left="0"/>
        <w:rPr>
          <w:rFonts w:cs="Arial"/>
          <w:lang w:val="fr-FR"/>
        </w:rPr>
      </w:pPr>
      <w:r w:rsidRPr="00606A25">
        <w:rPr>
          <w:rFonts w:cs="Arial"/>
          <w:sz w:val="22"/>
          <w:szCs w:val="22"/>
          <w:lang w:val="fr-FR"/>
        </w:rPr>
        <w:t>Ce programme a visé en premier lieu les équipements électroménagers les plus énergivores à savoir les réfrigérateurs, les climatiseurs et les appareils d’éclairage.</w:t>
      </w:r>
    </w:p>
    <w:p w14:paraId="53F8DFB2" w14:textId="77777777" w:rsidR="00F437FC" w:rsidRPr="00AC3AB0" w:rsidRDefault="00F437FC" w:rsidP="00F437FC">
      <w:pPr>
        <w:pStyle w:val="6-Texte3"/>
        <w:spacing w:before="120"/>
        <w:ind w:left="0"/>
        <w:rPr>
          <w:rFonts w:cs="Arial"/>
          <w:lang w:val="fr-FR"/>
        </w:rPr>
      </w:pPr>
      <w:r w:rsidRPr="00606A25">
        <w:rPr>
          <w:rFonts w:cs="Arial"/>
          <w:sz w:val="22"/>
          <w:szCs w:val="22"/>
          <w:lang w:val="fr-FR"/>
        </w:rPr>
        <w:t>Outre l’obligation de l’étiquetage énergétique, ce programme a introduit, dans une deuxième étape, l’interdiction progressive de la commercialisation sur le marché local des équipements les moins performants en énergie en instaurant des Normes Minimales de Performances énergétiques (NMPE).</w:t>
      </w:r>
    </w:p>
    <w:p w14:paraId="0DAAA24F" w14:textId="0A536507" w:rsidR="00F437FC" w:rsidRDefault="00F437FC" w:rsidP="00F437FC">
      <w:pPr>
        <w:pStyle w:val="6-Texte3"/>
        <w:spacing w:before="120"/>
        <w:ind w:left="0"/>
        <w:rPr>
          <w:rFonts w:cs="Arial"/>
          <w:sz w:val="22"/>
          <w:szCs w:val="22"/>
          <w:lang w:val="fr-FR"/>
        </w:rPr>
      </w:pPr>
      <w:r w:rsidRPr="00606A25">
        <w:rPr>
          <w:rFonts w:cs="Arial"/>
          <w:sz w:val="22"/>
          <w:szCs w:val="22"/>
          <w:lang w:val="fr-FR"/>
        </w:rPr>
        <w:t xml:space="preserve">De ce fait, actuellement il n’est admis sur le marché tunisien que les réfrigérateurs et climatiseurs de classe énergétique 3 et mieux. </w:t>
      </w:r>
      <w:r>
        <w:rPr>
          <w:rFonts w:cs="Arial"/>
          <w:sz w:val="22"/>
          <w:szCs w:val="22"/>
          <w:lang w:val="fr-FR"/>
        </w:rPr>
        <w:t xml:space="preserve">Par ailleurs, un système de taxation des lampes à incandescence avait été mis en place depuis </w:t>
      </w:r>
      <w:r w:rsidR="00E8390D" w:rsidRPr="00E6429D">
        <w:rPr>
          <w:rFonts w:cs="Arial"/>
          <w:sz w:val="22"/>
          <w:szCs w:val="22"/>
          <w:lang w:val="fr-FR"/>
        </w:rPr>
        <w:t>2010,</w:t>
      </w:r>
      <w:r w:rsidRPr="00E6429D">
        <w:rPr>
          <w:rFonts w:cs="Arial"/>
          <w:sz w:val="22"/>
          <w:szCs w:val="22"/>
          <w:lang w:val="fr-FR"/>
        </w:rPr>
        <w:t xml:space="preserve"> </w:t>
      </w:r>
      <w:r>
        <w:rPr>
          <w:rFonts w:cs="Arial"/>
          <w:sz w:val="22"/>
          <w:szCs w:val="22"/>
          <w:lang w:val="fr-FR"/>
        </w:rPr>
        <w:t>puis a été instituée une interdiction totale de commercialisation de</w:t>
      </w:r>
      <w:r w:rsidR="00E6429D">
        <w:rPr>
          <w:rFonts w:cs="Arial"/>
          <w:sz w:val="22"/>
          <w:szCs w:val="22"/>
          <w:lang w:val="fr-FR"/>
        </w:rPr>
        <w:t>s lampes de</w:t>
      </w:r>
      <w:r>
        <w:rPr>
          <w:rFonts w:cs="Arial"/>
          <w:sz w:val="22"/>
          <w:szCs w:val="22"/>
          <w:lang w:val="fr-FR"/>
        </w:rPr>
        <w:t xml:space="preserve"> </w:t>
      </w:r>
      <w:r w:rsidR="00E6429D">
        <w:rPr>
          <w:rFonts w:cs="Arial"/>
          <w:sz w:val="22"/>
          <w:szCs w:val="22"/>
          <w:lang w:val="fr-FR"/>
        </w:rPr>
        <w:t>puissance de 100 WATTS</w:t>
      </w:r>
      <w:r>
        <w:rPr>
          <w:rFonts w:cs="Arial"/>
          <w:sz w:val="22"/>
          <w:szCs w:val="22"/>
          <w:lang w:val="fr-FR"/>
        </w:rPr>
        <w:t xml:space="preserve"> dès </w:t>
      </w:r>
      <w:r w:rsidRPr="00E6429D">
        <w:rPr>
          <w:rFonts w:cs="Arial"/>
          <w:sz w:val="22"/>
          <w:szCs w:val="22"/>
          <w:lang w:val="fr-FR"/>
        </w:rPr>
        <w:t>201</w:t>
      </w:r>
      <w:r w:rsidR="00E6429D" w:rsidRPr="00E6429D">
        <w:rPr>
          <w:rFonts w:cs="Arial"/>
          <w:sz w:val="22"/>
          <w:szCs w:val="22"/>
          <w:lang w:val="fr-FR"/>
        </w:rPr>
        <w:t>1</w:t>
      </w:r>
      <w:r w:rsidRPr="00E6429D">
        <w:rPr>
          <w:rFonts w:cs="Arial"/>
          <w:sz w:val="22"/>
          <w:szCs w:val="22"/>
          <w:lang w:val="fr-FR"/>
        </w:rPr>
        <w:t>.</w:t>
      </w:r>
    </w:p>
    <w:p w14:paraId="662160BA" w14:textId="77777777" w:rsidR="00F437FC" w:rsidRPr="00AC3AB0" w:rsidRDefault="00F437FC" w:rsidP="00F437FC">
      <w:pPr>
        <w:pStyle w:val="6-Texte3"/>
        <w:spacing w:before="120"/>
        <w:ind w:left="0"/>
        <w:rPr>
          <w:rFonts w:cs="Arial"/>
          <w:lang w:val="fr-FR"/>
        </w:rPr>
      </w:pPr>
      <w:r w:rsidRPr="00606A25">
        <w:rPr>
          <w:rFonts w:cs="Arial"/>
          <w:sz w:val="22"/>
          <w:szCs w:val="22"/>
          <w:lang w:val="fr-FR"/>
        </w:rPr>
        <w:t xml:space="preserve">Tout ceci a permis une transformation progressive du marché vers des équipements efficaces. </w:t>
      </w:r>
    </w:p>
    <w:p w14:paraId="2988A9F8" w14:textId="4C2DE348" w:rsidR="00F437FC" w:rsidRDefault="00F437FC" w:rsidP="00F437FC">
      <w:pPr>
        <w:pStyle w:val="6-Texte3"/>
        <w:spacing w:before="120"/>
        <w:ind w:left="0"/>
        <w:rPr>
          <w:rFonts w:cs="Arial"/>
          <w:sz w:val="22"/>
          <w:szCs w:val="22"/>
          <w:lang w:val="fr-FR"/>
        </w:rPr>
      </w:pPr>
      <w:r w:rsidRPr="00606A25">
        <w:rPr>
          <w:rFonts w:cs="Arial"/>
          <w:sz w:val="22"/>
          <w:szCs w:val="22"/>
          <w:lang w:val="fr-FR"/>
        </w:rPr>
        <w:t xml:space="preserve">Néanmoins, </w:t>
      </w:r>
      <w:r>
        <w:rPr>
          <w:rFonts w:cs="Arial"/>
          <w:sz w:val="22"/>
          <w:szCs w:val="22"/>
          <w:lang w:val="fr-FR"/>
        </w:rPr>
        <w:t>toutes ces mesures ont plutôt touché les flux annuels commercialisés pour l’ensemble de ces équipements, et il reste encore un nombre important d’équipements peu efficaces</w:t>
      </w:r>
      <w:r w:rsidRPr="00435BC6">
        <w:rPr>
          <w:rFonts w:cs="Arial"/>
          <w:sz w:val="22"/>
          <w:szCs w:val="22"/>
          <w:lang w:val="fr-FR"/>
        </w:rPr>
        <w:t xml:space="preserve"> </w:t>
      </w:r>
      <w:r>
        <w:rPr>
          <w:rFonts w:cs="Arial"/>
          <w:sz w:val="22"/>
          <w:szCs w:val="22"/>
          <w:lang w:val="fr-FR"/>
        </w:rPr>
        <w:t xml:space="preserve">en utilisation, pour </w:t>
      </w:r>
      <w:r w:rsidR="00100B50">
        <w:rPr>
          <w:rFonts w:cs="Arial"/>
          <w:sz w:val="22"/>
          <w:szCs w:val="22"/>
          <w:lang w:val="fr-FR"/>
        </w:rPr>
        <w:t>les trois principaux usages résidentiels</w:t>
      </w:r>
      <w:r>
        <w:rPr>
          <w:rFonts w:cs="Arial"/>
          <w:sz w:val="22"/>
          <w:szCs w:val="22"/>
          <w:lang w:val="fr-FR"/>
        </w:rPr>
        <w:t>.</w:t>
      </w:r>
    </w:p>
    <w:p w14:paraId="7AED663B" w14:textId="77777777" w:rsidR="00F437FC" w:rsidRPr="00AC3AB0" w:rsidRDefault="00F437FC" w:rsidP="00F437FC">
      <w:pPr>
        <w:pStyle w:val="6-Texte3"/>
        <w:spacing w:before="120"/>
        <w:ind w:left="0"/>
        <w:rPr>
          <w:rFonts w:cs="Arial"/>
          <w:lang w:val="fr-FR"/>
        </w:rPr>
      </w:pPr>
      <w:r>
        <w:rPr>
          <w:rFonts w:cs="Arial"/>
          <w:sz w:val="22"/>
          <w:szCs w:val="22"/>
          <w:lang w:val="fr-FR"/>
        </w:rPr>
        <w:t>En</w:t>
      </w:r>
      <w:r w:rsidRPr="00606A25">
        <w:rPr>
          <w:rFonts w:cs="Arial"/>
          <w:sz w:val="22"/>
          <w:szCs w:val="22"/>
          <w:lang w:val="fr-FR"/>
        </w:rPr>
        <w:t xml:space="preserve"> vue de permettre une accélération de la transformation du marché vers </w:t>
      </w:r>
      <w:r>
        <w:rPr>
          <w:rFonts w:cs="Arial"/>
          <w:sz w:val="22"/>
          <w:szCs w:val="22"/>
          <w:lang w:val="fr-FR"/>
        </w:rPr>
        <w:t>d</w:t>
      </w:r>
      <w:r w:rsidRPr="00606A25">
        <w:rPr>
          <w:rFonts w:cs="Arial"/>
          <w:sz w:val="22"/>
          <w:szCs w:val="22"/>
          <w:lang w:val="fr-FR"/>
        </w:rPr>
        <w:t xml:space="preserve">es équipements plus efficaces, il faut créer un mécanisme pour inciter les consommateurs à remplacer </w:t>
      </w:r>
      <w:r>
        <w:rPr>
          <w:rFonts w:cs="Arial"/>
          <w:sz w:val="22"/>
          <w:szCs w:val="22"/>
          <w:lang w:val="fr-FR"/>
        </w:rPr>
        <w:t xml:space="preserve">rapidement </w:t>
      </w:r>
      <w:r w:rsidRPr="00606A25">
        <w:rPr>
          <w:rFonts w:cs="Arial"/>
          <w:sz w:val="22"/>
          <w:szCs w:val="22"/>
          <w:lang w:val="fr-FR"/>
        </w:rPr>
        <w:t xml:space="preserve">leurs équipements existants énergivores par des équipements </w:t>
      </w:r>
      <w:r>
        <w:rPr>
          <w:rFonts w:cs="Arial"/>
          <w:sz w:val="22"/>
          <w:szCs w:val="22"/>
          <w:lang w:val="fr-FR"/>
        </w:rPr>
        <w:t>des nouvelles gammes de produits figurant parmi les</w:t>
      </w:r>
      <w:r w:rsidRPr="00606A25">
        <w:rPr>
          <w:rFonts w:cs="Arial"/>
          <w:sz w:val="22"/>
          <w:szCs w:val="22"/>
          <w:lang w:val="fr-FR"/>
        </w:rPr>
        <w:t xml:space="preserve"> classe</w:t>
      </w:r>
      <w:r>
        <w:rPr>
          <w:rFonts w:cs="Arial"/>
          <w:sz w:val="22"/>
          <w:szCs w:val="22"/>
          <w:lang w:val="fr-FR"/>
        </w:rPr>
        <w:t>s</w:t>
      </w:r>
      <w:r w:rsidRPr="00606A25">
        <w:rPr>
          <w:rFonts w:cs="Arial"/>
          <w:sz w:val="22"/>
          <w:szCs w:val="22"/>
          <w:lang w:val="fr-FR"/>
        </w:rPr>
        <w:t xml:space="preserve"> énergétique</w:t>
      </w:r>
      <w:r>
        <w:rPr>
          <w:rFonts w:cs="Arial"/>
          <w:sz w:val="22"/>
          <w:szCs w:val="22"/>
          <w:lang w:val="fr-FR"/>
        </w:rPr>
        <w:t>s les plus</w:t>
      </w:r>
      <w:r w:rsidRPr="00606A25">
        <w:rPr>
          <w:rFonts w:cs="Arial"/>
          <w:sz w:val="22"/>
          <w:szCs w:val="22"/>
          <w:lang w:val="fr-FR"/>
        </w:rPr>
        <w:t xml:space="preserve"> performantes.</w:t>
      </w:r>
    </w:p>
    <w:p w14:paraId="0077EF28" w14:textId="77777777" w:rsidR="00F437FC" w:rsidRPr="00606A25" w:rsidRDefault="00F437FC" w:rsidP="00F437FC">
      <w:pPr>
        <w:pStyle w:val="6-Texte3"/>
        <w:spacing w:before="120" w:after="120"/>
        <w:ind w:left="0"/>
        <w:rPr>
          <w:rFonts w:cs="Arial"/>
          <w:sz w:val="22"/>
          <w:szCs w:val="22"/>
          <w:u w:val="single"/>
          <w:lang w:val="fr-FR"/>
        </w:rPr>
      </w:pPr>
      <w:r w:rsidRPr="00606A25">
        <w:rPr>
          <w:rFonts w:cs="Arial" w:hint="eastAsia"/>
          <w:b/>
          <w:bCs/>
          <w:sz w:val="22"/>
          <w:szCs w:val="22"/>
          <w:u w:val="single"/>
          <w:lang w:val="fr-FR"/>
        </w:rPr>
        <w:t>Justificatif de l’action :</w:t>
      </w:r>
    </w:p>
    <w:p w14:paraId="141E7F9D" w14:textId="77777777" w:rsidR="00F437FC" w:rsidRPr="00606A25" w:rsidRDefault="00F437FC" w:rsidP="00F437FC">
      <w:pPr>
        <w:pStyle w:val="6-Texte3"/>
        <w:spacing w:before="120"/>
        <w:ind w:left="0"/>
        <w:rPr>
          <w:rFonts w:cs="Arial"/>
          <w:sz w:val="22"/>
          <w:szCs w:val="22"/>
          <w:lang w:val="fr-FR"/>
        </w:rPr>
      </w:pPr>
      <w:r>
        <w:rPr>
          <w:rFonts w:cs="Arial"/>
          <w:sz w:val="22"/>
          <w:szCs w:val="22"/>
          <w:lang w:val="fr-FR"/>
        </w:rPr>
        <w:t xml:space="preserve">Totalisant environ </w:t>
      </w:r>
      <w:r w:rsidRPr="00DE4EA9">
        <w:rPr>
          <w:rFonts w:cs="Arial"/>
          <w:sz w:val="22"/>
          <w:szCs w:val="22"/>
          <w:lang w:val="fr-FR"/>
        </w:rPr>
        <w:t>43 ktéCO2 en 2019</w:t>
      </w:r>
      <w:r>
        <w:rPr>
          <w:rFonts w:cs="Arial"/>
          <w:sz w:val="22"/>
          <w:szCs w:val="22"/>
          <w:lang w:val="fr-FR"/>
        </w:rPr>
        <w:t xml:space="preserve">, le secteur résidentiel représente à lui seul 24% des émissions du secteur de l’énergie </w:t>
      </w:r>
      <w:r w:rsidRPr="00606A25">
        <w:rPr>
          <w:rFonts w:cs="Arial"/>
          <w:sz w:val="22"/>
          <w:szCs w:val="22"/>
          <w:lang w:val="fr-FR"/>
        </w:rPr>
        <w:t>et 44% des émissions du secteur bâtiment et services.</w:t>
      </w:r>
    </w:p>
    <w:p w14:paraId="711278B5" w14:textId="77777777" w:rsidR="00F437FC" w:rsidRPr="00606A25" w:rsidRDefault="00F437FC" w:rsidP="00F437FC">
      <w:pPr>
        <w:pStyle w:val="6-Texte3"/>
        <w:ind w:left="0"/>
        <w:rPr>
          <w:rFonts w:cs="Arial"/>
          <w:sz w:val="22"/>
          <w:szCs w:val="22"/>
          <w:lang w:val="fr-FR"/>
        </w:rPr>
      </w:pPr>
    </w:p>
    <w:p w14:paraId="6CADB8D1" w14:textId="77777777" w:rsidR="00F437FC" w:rsidRDefault="00F437FC" w:rsidP="00002C32">
      <w:pPr>
        <w:pStyle w:val="6-Texte3"/>
        <w:spacing w:before="120"/>
        <w:ind w:left="0"/>
        <w:rPr>
          <w:rFonts w:cs="Arial"/>
          <w:sz w:val="22"/>
          <w:szCs w:val="22"/>
          <w:lang w:val="fr-FR"/>
        </w:rPr>
      </w:pPr>
      <w:r w:rsidRPr="00606A25">
        <w:rPr>
          <w:rFonts w:cs="Arial"/>
          <w:sz w:val="22"/>
          <w:szCs w:val="22"/>
          <w:lang w:val="fr-FR"/>
        </w:rPr>
        <w:t xml:space="preserve">Ces émissions sont dues essentiellement à l’usage </w:t>
      </w:r>
      <w:r>
        <w:rPr>
          <w:rFonts w:cs="Arial"/>
          <w:sz w:val="22"/>
          <w:szCs w:val="22"/>
          <w:lang w:val="fr-FR"/>
        </w:rPr>
        <w:t>électrique qui représente plus que 60% des émissions du secteur résidentiel.  Au total, les usages électriques du résidentiel contribuent pour 13% des émissions brutes totales de Houmt Souk.</w:t>
      </w:r>
    </w:p>
    <w:p w14:paraId="6802EEDC" w14:textId="77777777" w:rsidR="00F437FC" w:rsidRPr="00A740AE" w:rsidRDefault="00F437FC" w:rsidP="00002C32">
      <w:pPr>
        <w:pStyle w:val="6-Texte3"/>
        <w:spacing w:before="120"/>
        <w:ind w:left="0"/>
        <w:rPr>
          <w:rFonts w:cs="Arial"/>
          <w:sz w:val="22"/>
          <w:szCs w:val="22"/>
          <w:lang w:val="fr-FR"/>
        </w:rPr>
      </w:pPr>
      <w:r>
        <w:rPr>
          <w:rFonts w:cs="Arial"/>
          <w:sz w:val="22"/>
          <w:szCs w:val="22"/>
          <w:lang w:val="fr-FR"/>
        </w:rPr>
        <w:t>En effet, a</w:t>
      </w:r>
      <w:r w:rsidRPr="00A740AE">
        <w:rPr>
          <w:rFonts w:cs="Arial"/>
          <w:sz w:val="22"/>
          <w:szCs w:val="22"/>
          <w:lang w:val="fr-FR"/>
        </w:rPr>
        <w:t>vec une consommation d’électricité de 5</w:t>
      </w:r>
      <w:r>
        <w:rPr>
          <w:rFonts w:cs="Arial"/>
          <w:sz w:val="22"/>
          <w:szCs w:val="22"/>
          <w:lang w:val="fr-FR"/>
        </w:rPr>
        <w:t>1</w:t>
      </w:r>
      <w:r w:rsidRPr="00A740AE">
        <w:rPr>
          <w:rFonts w:cs="Arial"/>
          <w:sz w:val="22"/>
          <w:szCs w:val="22"/>
          <w:lang w:val="fr-FR"/>
        </w:rPr>
        <w:t xml:space="preserve"> GWh en 2019, le secteur des ménages est le premier consommateur d’électricité de la commune de Djerba Houmt Souk représentant ainsi 3</w:t>
      </w:r>
      <w:r>
        <w:rPr>
          <w:rFonts w:cs="Arial"/>
          <w:sz w:val="22"/>
          <w:szCs w:val="22"/>
          <w:lang w:val="fr-FR"/>
        </w:rPr>
        <w:t>5</w:t>
      </w:r>
      <w:r w:rsidRPr="00A740AE">
        <w:rPr>
          <w:rFonts w:cs="Arial"/>
          <w:sz w:val="22"/>
          <w:szCs w:val="22"/>
          <w:lang w:val="fr-FR"/>
        </w:rPr>
        <w:t>% de la consommation totale de la commune.</w:t>
      </w:r>
    </w:p>
    <w:p w14:paraId="2FBD9FA8" w14:textId="77777777" w:rsidR="00F437FC" w:rsidRDefault="00F437FC" w:rsidP="00002C32">
      <w:pPr>
        <w:pStyle w:val="6-Texte3"/>
        <w:spacing w:before="120"/>
        <w:ind w:left="0"/>
        <w:rPr>
          <w:rFonts w:cs="Arial"/>
          <w:lang w:val="fr-FR"/>
        </w:rPr>
      </w:pPr>
      <w:r w:rsidRPr="00A740AE">
        <w:rPr>
          <w:rFonts w:cs="Arial"/>
          <w:lang w:val="fr-FR"/>
        </w:rPr>
        <w:t xml:space="preserve">La consommation moyenne enregistrée par ménage est d’environ </w:t>
      </w:r>
      <w:r>
        <w:rPr>
          <w:rFonts w:cs="Arial"/>
          <w:lang w:val="fr-FR"/>
        </w:rPr>
        <w:t>2440</w:t>
      </w:r>
      <w:r w:rsidRPr="00A740AE">
        <w:rPr>
          <w:rFonts w:cs="Arial"/>
          <w:lang w:val="fr-FR"/>
        </w:rPr>
        <w:t xml:space="preserve"> KWh/ an</w:t>
      </w:r>
      <w:r>
        <w:rPr>
          <w:rFonts w:cs="Arial"/>
          <w:lang w:val="fr-FR"/>
        </w:rPr>
        <w:t xml:space="preserve">.  Si l’on se base sur les </w:t>
      </w:r>
      <w:r w:rsidRPr="00002C32">
        <w:rPr>
          <w:rFonts w:cs="Arial"/>
          <w:sz w:val="22"/>
          <w:szCs w:val="22"/>
          <w:lang w:val="fr-FR"/>
        </w:rPr>
        <w:t>données</w:t>
      </w:r>
      <w:r>
        <w:rPr>
          <w:rFonts w:cs="Arial"/>
          <w:lang w:val="fr-FR"/>
        </w:rPr>
        <w:t xml:space="preserve"> nationales</w:t>
      </w:r>
      <w:r w:rsidRPr="00A740AE">
        <w:rPr>
          <w:rFonts w:cs="Arial"/>
          <w:lang w:val="fr-FR"/>
        </w:rPr>
        <w:t>,</w:t>
      </w:r>
      <w:r>
        <w:rPr>
          <w:rFonts w:cs="Arial"/>
          <w:lang w:val="fr-FR"/>
        </w:rPr>
        <w:t xml:space="preserve"> les </w:t>
      </w:r>
      <w:r w:rsidRPr="00A740AE">
        <w:rPr>
          <w:rFonts w:cs="Arial"/>
          <w:lang w:val="fr-FR"/>
        </w:rPr>
        <w:t>usages</w:t>
      </w:r>
      <w:r>
        <w:rPr>
          <w:rFonts w:cs="Arial"/>
          <w:lang w:val="fr-FR"/>
        </w:rPr>
        <w:t xml:space="preserve"> éclairage, r</w:t>
      </w:r>
      <w:r w:rsidRPr="00A740AE">
        <w:rPr>
          <w:rFonts w:cs="Arial"/>
          <w:lang w:val="fr-FR"/>
        </w:rPr>
        <w:t xml:space="preserve">éfrigération et climatisation </w:t>
      </w:r>
      <w:r>
        <w:rPr>
          <w:rFonts w:cs="Arial"/>
          <w:lang w:val="fr-FR"/>
        </w:rPr>
        <w:t xml:space="preserve">contribuent pour </w:t>
      </w:r>
      <w:r w:rsidRPr="00A740AE">
        <w:rPr>
          <w:rFonts w:cs="Arial"/>
          <w:lang w:val="fr-FR"/>
        </w:rPr>
        <w:t>63%</w:t>
      </w:r>
      <w:r w:rsidRPr="00992ADF">
        <w:rPr>
          <w:rFonts w:cs="Arial"/>
          <w:vertAlign w:val="superscript"/>
          <w:lang w:val="fr-FR"/>
        </w:rPr>
        <w:footnoteReference w:id="9"/>
      </w:r>
      <w:r w:rsidRPr="00A740AE">
        <w:rPr>
          <w:rFonts w:cs="Arial"/>
          <w:lang w:val="fr-FR"/>
        </w:rPr>
        <w:t xml:space="preserve"> de la consommation des ménages. </w:t>
      </w:r>
      <w:r>
        <w:rPr>
          <w:rFonts w:cs="Arial"/>
          <w:lang w:val="fr-FR"/>
        </w:rPr>
        <w:t>Or, l’amélioration technologique des performances énergétiques de ces appareils, enregistrée durant les deux dernières décennies offre des possibilités de réduire de manière très substantielle les consommations électriques de ces équipements.</w:t>
      </w:r>
    </w:p>
    <w:p w14:paraId="18A2C381" w14:textId="77777777" w:rsidR="00F437FC" w:rsidRDefault="00F437FC" w:rsidP="00F437FC">
      <w:pPr>
        <w:pStyle w:val="Ecotext"/>
        <w:rPr>
          <w:rFonts w:cs="Arial"/>
          <w:lang w:val="fr-FR"/>
        </w:rPr>
      </w:pPr>
      <w:r>
        <w:rPr>
          <w:rFonts w:cs="Arial"/>
          <w:lang w:val="fr-FR"/>
        </w:rPr>
        <w:t xml:space="preserve">Compte tenu des enjeux exposés, et des marges d’économies offertes, les usages électriques résidentiels doivent indéniablement figurer parmi les principales cibles du plan climat de la Commune de Houmt Souk.  Par ailleurs, une telle action permettra d’anticiper la levée </w:t>
      </w:r>
      <w:r>
        <w:rPr>
          <w:rFonts w:cs="Arial"/>
          <w:lang w:val="fr-FR"/>
        </w:rPr>
        <w:lastRenderedPageBreak/>
        <w:t>pressentie des subventions sur l’énergie, et à ce titre aura un impact social certain dans la mesure où elle allègera la facture énergétique des ménages tout en améliorant les conditions d’accès à l’énergie.</w:t>
      </w:r>
    </w:p>
    <w:p w14:paraId="3732ECAD" w14:textId="77777777" w:rsidR="00F437FC" w:rsidRPr="00606A25" w:rsidRDefault="00F437FC" w:rsidP="00F437FC">
      <w:pPr>
        <w:pStyle w:val="6-Texte3"/>
        <w:spacing w:before="120" w:after="120"/>
        <w:ind w:left="0"/>
        <w:rPr>
          <w:rFonts w:cs="Arial"/>
          <w:sz w:val="22"/>
          <w:szCs w:val="22"/>
          <w:u w:val="single"/>
          <w:lang w:val="fr-FR"/>
        </w:rPr>
      </w:pPr>
      <w:r w:rsidRPr="00606A25">
        <w:rPr>
          <w:rFonts w:cs="Arial" w:hint="eastAsia"/>
          <w:b/>
          <w:bCs/>
          <w:sz w:val="22"/>
          <w:szCs w:val="22"/>
          <w:u w:val="single"/>
          <w:lang w:val="fr-FR"/>
        </w:rPr>
        <w:t>Objectifs de l’action :</w:t>
      </w:r>
    </w:p>
    <w:p w14:paraId="37AE8742" w14:textId="77777777" w:rsidR="00F437FC" w:rsidRDefault="00F437FC" w:rsidP="00F437FC">
      <w:pPr>
        <w:pStyle w:val="6-Texte3"/>
        <w:ind w:left="0"/>
        <w:rPr>
          <w:rFonts w:cs="Arial"/>
          <w:sz w:val="22"/>
          <w:szCs w:val="22"/>
          <w:lang w:val="fr-FR"/>
        </w:rPr>
      </w:pPr>
      <w:r>
        <w:rPr>
          <w:rFonts w:cs="Arial"/>
          <w:sz w:val="22"/>
          <w:szCs w:val="22"/>
          <w:lang w:val="fr-FR"/>
        </w:rPr>
        <w:t>L’action consiste à</w:t>
      </w:r>
      <w:r w:rsidRPr="00606A25">
        <w:rPr>
          <w:rFonts w:cs="Arial"/>
          <w:sz w:val="22"/>
          <w:szCs w:val="22"/>
          <w:lang w:val="fr-FR"/>
        </w:rPr>
        <w:t xml:space="preserve"> </w:t>
      </w:r>
      <w:r>
        <w:rPr>
          <w:rFonts w:cs="Arial"/>
          <w:sz w:val="22"/>
          <w:szCs w:val="22"/>
          <w:lang w:val="fr-FR"/>
        </w:rPr>
        <w:t xml:space="preserve">mettre en place le programme PROSOL intégré-Houmt Souk, en vue de </w:t>
      </w:r>
      <w:r w:rsidRPr="00606A25">
        <w:rPr>
          <w:rFonts w:cs="Arial"/>
          <w:sz w:val="22"/>
          <w:szCs w:val="22"/>
          <w:lang w:val="fr-FR"/>
        </w:rPr>
        <w:t>rédui</w:t>
      </w:r>
      <w:r>
        <w:rPr>
          <w:rFonts w:cs="Arial"/>
          <w:sz w:val="22"/>
          <w:szCs w:val="22"/>
          <w:lang w:val="fr-FR"/>
        </w:rPr>
        <w:t xml:space="preserve">re </w:t>
      </w:r>
      <w:r w:rsidRPr="00606A25">
        <w:rPr>
          <w:rFonts w:cs="Arial"/>
          <w:sz w:val="22"/>
          <w:szCs w:val="22"/>
          <w:lang w:val="fr-FR"/>
        </w:rPr>
        <w:t xml:space="preserve">substantiellement </w:t>
      </w:r>
      <w:r>
        <w:rPr>
          <w:rFonts w:cs="Arial"/>
          <w:sz w:val="22"/>
          <w:szCs w:val="22"/>
          <w:lang w:val="fr-FR"/>
        </w:rPr>
        <w:t xml:space="preserve">la consommation électrique des ménages </w:t>
      </w:r>
      <w:r w:rsidRPr="00606A25">
        <w:rPr>
          <w:rFonts w:cs="Arial"/>
          <w:sz w:val="22"/>
          <w:szCs w:val="22"/>
          <w:lang w:val="fr-FR"/>
        </w:rPr>
        <w:t xml:space="preserve">à travers l’adoption massive des technologies et des équipements efficaces en énergie par les ménages et </w:t>
      </w:r>
      <w:r>
        <w:rPr>
          <w:rFonts w:cs="Arial"/>
          <w:sz w:val="22"/>
          <w:szCs w:val="22"/>
          <w:lang w:val="fr-FR"/>
        </w:rPr>
        <w:t>de</w:t>
      </w:r>
      <w:r w:rsidRPr="00606A25">
        <w:rPr>
          <w:rFonts w:cs="Arial"/>
          <w:sz w:val="22"/>
          <w:szCs w:val="22"/>
          <w:lang w:val="fr-FR"/>
        </w:rPr>
        <w:t xml:space="preserve"> comportement</w:t>
      </w:r>
      <w:r>
        <w:rPr>
          <w:rFonts w:cs="Arial"/>
          <w:sz w:val="22"/>
          <w:szCs w:val="22"/>
          <w:lang w:val="fr-FR"/>
        </w:rPr>
        <w:t>s</w:t>
      </w:r>
      <w:r w:rsidRPr="00606A25">
        <w:rPr>
          <w:rFonts w:cs="Arial"/>
          <w:sz w:val="22"/>
          <w:szCs w:val="22"/>
          <w:lang w:val="fr-FR"/>
        </w:rPr>
        <w:t xml:space="preserve"> </w:t>
      </w:r>
      <w:r>
        <w:rPr>
          <w:rFonts w:cs="Arial"/>
          <w:sz w:val="22"/>
          <w:szCs w:val="22"/>
          <w:lang w:val="fr-FR"/>
        </w:rPr>
        <w:t xml:space="preserve">de consommation </w:t>
      </w:r>
      <w:r w:rsidRPr="00606A25">
        <w:rPr>
          <w:rFonts w:cs="Arial"/>
          <w:sz w:val="22"/>
          <w:szCs w:val="22"/>
          <w:lang w:val="fr-FR"/>
        </w:rPr>
        <w:t>sobre</w:t>
      </w:r>
      <w:r>
        <w:rPr>
          <w:rFonts w:cs="Arial"/>
          <w:sz w:val="22"/>
          <w:szCs w:val="22"/>
          <w:lang w:val="fr-FR"/>
        </w:rPr>
        <w:t>s</w:t>
      </w:r>
      <w:r w:rsidRPr="00606A25">
        <w:rPr>
          <w:rFonts w:cs="Arial"/>
          <w:sz w:val="22"/>
          <w:szCs w:val="22"/>
          <w:lang w:val="fr-FR"/>
        </w:rPr>
        <w:t xml:space="preserve"> en énergie.</w:t>
      </w:r>
    </w:p>
    <w:p w14:paraId="3D87C3B9" w14:textId="77777777" w:rsidR="00F437FC" w:rsidRPr="00AC3AB0" w:rsidRDefault="00F437FC" w:rsidP="00F437FC">
      <w:pPr>
        <w:pStyle w:val="6-Texte3"/>
        <w:ind w:left="0"/>
        <w:rPr>
          <w:rFonts w:cs="Arial"/>
          <w:lang w:val="fr-FR"/>
        </w:rPr>
      </w:pPr>
    </w:p>
    <w:p w14:paraId="1C6C5465" w14:textId="77777777" w:rsidR="00F437FC" w:rsidRDefault="00F437FC" w:rsidP="00F437FC">
      <w:pPr>
        <w:spacing w:after="120"/>
        <w:rPr>
          <w:rFonts w:cs="Arial"/>
          <w:lang w:val="fr-FR"/>
        </w:rPr>
      </w:pPr>
      <w:r>
        <w:rPr>
          <w:rFonts w:cs="Arial"/>
          <w:lang w:val="fr-FR"/>
        </w:rPr>
        <w:t>La mise en œuvre de cette action va permettre :</w:t>
      </w:r>
    </w:p>
    <w:p w14:paraId="02EE6569" w14:textId="77777777" w:rsidR="00F437FC" w:rsidRPr="00A740AE" w:rsidRDefault="00F437FC">
      <w:pPr>
        <w:pStyle w:val="Paragraphedeliste"/>
        <w:numPr>
          <w:ilvl w:val="0"/>
          <w:numId w:val="18"/>
        </w:numPr>
        <w:suppressAutoHyphens w:val="0"/>
        <w:spacing w:line="259" w:lineRule="auto"/>
        <w:ind w:left="714" w:hanging="357"/>
        <w:contextualSpacing w:val="0"/>
        <w:jc w:val="both"/>
        <w:rPr>
          <w:rFonts w:cs="Arial"/>
          <w:lang w:val="fr-FR"/>
        </w:rPr>
      </w:pPr>
      <w:r>
        <w:rPr>
          <w:rFonts w:cs="Arial"/>
          <w:lang w:val="fr-FR"/>
        </w:rPr>
        <w:t>Une réduction très significative de</w:t>
      </w:r>
      <w:r w:rsidRPr="00A740AE">
        <w:rPr>
          <w:rFonts w:cs="Arial"/>
          <w:lang w:val="fr-FR"/>
        </w:rPr>
        <w:t xml:space="preserve"> la consommation d’électricité du secteur </w:t>
      </w:r>
      <w:r>
        <w:rPr>
          <w:rFonts w:cs="Arial"/>
          <w:lang w:val="fr-FR"/>
        </w:rPr>
        <w:t>résidentiel de la commune de Djerba Houmt Souk</w:t>
      </w:r>
    </w:p>
    <w:p w14:paraId="0EB521E6" w14:textId="77777777" w:rsidR="00F437FC" w:rsidRPr="00A740AE" w:rsidRDefault="00F437FC">
      <w:pPr>
        <w:pStyle w:val="Paragraphedeliste"/>
        <w:numPr>
          <w:ilvl w:val="0"/>
          <w:numId w:val="18"/>
        </w:numPr>
        <w:suppressAutoHyphens w:val="0"/>
        <w:spacing w:line="259" w:lineRule="auto"/>
        <w:ind w:left="714" w:hanging="357"/>
        <w:contextualSpacing w:val="0"/>
        <w:jc w:val="both"/>
        <w:rPr>
          <w:rFonts w:cs="Arial"/>
          <w:lang w:val="fr-FR"/>
        </w:rPr>
      </w:pPr>
      <w:r>
        <w:rPr>
          <w:rFonts w:cs="Arial"/>
          <w:lang w:val="fr-FR"/>
        </w:rPr>
        <w:t>Une réduction de la</w:t>
      </w:r>
      <w:r w:rsidRPr="00A740AE">
        <w:rPr>
          <w:rFonts w:cs="Arial"/>
          <w:lang w:val="fr-FR"/>
        </w:rPr>
        <w:t xml:space="preserve"> facture énergétique</w:t>
      </w:r>
      <w:r>
        <w:rPr>
          <w:rFonts w:cs="Arial"/>
          <w:lang w:val="fr-FR"/>
        </w:rPr>
        <w:t xml:space="preserve"> des ménages et une meilleure résilience face</w:t>
      </w:r>
      <w:r w:rsidRPr="00B22ECE">
        <w:rPr>
          <w:rFonts w:cs="Arial"/>
          <w:lang w:val="fr-FR"/>
        </w:rPr>
        <w:t xml:space="preserve"> </w:t>
      </w:r>
      <w:r w:rsidRPr="00A740AE">
        <w:rPr>
          <w:rFonts w:cs="Arial"/>
          <w:lang w:val="fr-FR"/>
        </w:rPr>
        <w:t>aux coûts croissants de l’énergie en Tunisie</w:t>
      </w:r>
      <w:r>
        <w:rPr>
          <w:rFonts w:cs="Arial"/>
          <w:lang w:val="fr-FR"/>
        </w:rPr>
        <w:t xml:space="preserve">.  </w:t>
      </w:r>
    </w:p>
    <w:p w14:paraId="55E2233D" w14:textId="77777777" w:rsidR="00F437FC" w:rsidRPr="00A740AE" w:rsidRDefault="00F437FC">
      <w:pPr>
        <w:pStyle w:val="Paragraphedeliste"/>
        <w:numPr>
          <w:ilvl w:val="0"/>
          <w:numId w:val="18"/>
        </w:numPr>
        <w:suppressAutoHyphens w:val="0"/>
        <w:spacing w:line="259" w:lineRule="auto"/>
        <w:ind w:left="714" w:hanging="357"/>
        <w:contextualSpacing w:val="0"/>
        <w:jc w:val="both"/>
        <w:rPr>
          <w:rFonts w:cs="Arial"/>
          <w:lang w:val="fr-FR"/>
        </w:rPr>
      </w:pPr>
      <w:r>
        <w:rPr>
          <w:rFonts w:cs="Arial"/>
          <w:lang w:val="fr-FR"/>
        </w:rPr>
        <w:t>Une r</w:t>
      </w:r>
      <w:r w:rsidRPr="00A740AE">
        <w:rPr>
          <w:rFonts w:cs="Arial"/>
          <w:lang w:val="fr-FR"/>
        </w:rPr>
        <w:t>édu</w:t>
      </w:r>
      <w:r>
        <w:rPr>
          <w:rFonts w:cs="Arial"/>
          <w:lang w:val="fr-FR"/>
        </w:rPr>
        <w:t>ction</w:t>
      </w:r>
      <w:r w:rsidRPr="00A740AE">
        <w:rPr>
          <w:rFonts w:cs="Arial"/>
          <w:lang w:val="fr-FR"/>
        </w:rPr>
        <w:t xml:space="preserve"> </w:t>
      </w:r>
      <w:r>
        <w:rPr>
          <w:rFonts w:cs="Arial"/>
          <w:lang w:val="fr-FR"/>
        </w:rPr>
        <w:t xml:space="preserve">des </w:t>
      </w:r>
      <w:r w:rsidRPr="00A740AE">
        <w:rPr>
          <w:rFonts w:cs="Arial"/>
          <w:lang w:val="fr-FR"/>
        </w:rPr>
        <w:t xml:space="preserve">besoins </w:t>
      </w:r>
      <w:r>
        <w:rPr>
          <w:rFonts w:cs="Arial"/>
          <w:lang w:val="fr-FR"/>
        </w:rPr>
        <w:t>d’énergie primaire induits par la demande électrique résidentielle de la Commune</w:t>
      </w:r>
    </w:p>
    <w:p w14:paraId="5F6EABDB" w14:textId="77777777" w:rsidR="00F437FC" w:rsidRPr="006E2B5A" w:rsidRDefault="00F437FC">
      <w:pPr>
        <w:pStyle w:val="Paragraphedeliste"/>
        <w:numPr>
          <w:ilvl w:val="0"/>
          <w:numId w:val="18"/>
        </w:numPr>
        <w:suppressAutoHyphens w:val="0"/>
        <w:spacing w:line="259" w:lineRule="auto"/>
        <w:ind w:left="714" w:hanging="357"/>
        <w:contextualSpacing w:val="0"/>
        <w:jc w:val="both"/>
        <w:rPr>
          <w:rFonts w:cs="Arial"/>
          <w:lang w:val="fr-FR"/>
        </w:rPr>
      </w:pPr>
      <w:r w:rsidRPr="00A740AE">
        <w:rPr>
          <w:rFonts w:cs="Arial"/>
          <w:lang w:val="fr-FR"/>
        </w:rPr>
        <w:t xml:space="preserve">Une réduction des émissions de gaz à effet de serre </w:t>
      </w:r>
      <w:r>
        <w:rPr>
          <w:rFonts w:cs="Arial"/>
          <w:lang w:val="fr-FR"/>
        </w:rPr>
        <w:t>du fait de la baisse de la consommation électrique</w:t>
      </w:r>
    </w:p>
    <w:p w14:paraId="33C3E273" w14:textId="77777777" w:rsidR="00F437FC" w:rsidRPr="00606A25" w:rsidRDefault="00F437FC" w:rsidP="00F437FC">
      <w:pPr>
        <w:pStyle w:val="6-Texte3"/>
        <w:spacing w:before="120" w:after="120"/>
        <w:ind w:left="0"/>
        <w:rPr>
          <w:rFonts w:cs="Arial"/>
          <w:sz w:val="22"/>
          <w:szCs w:val="22"/>
          <w:u w:val="single"/>
          <w:lang w:val="fr-FR"/>
        </w:rPr>
      </w:pPr>
      <w:r w:rsidRPr="00606A25">
        <w:rPr>
          <w:rFonts w:cs="Arial" w:hint="eastAsia"/>
          <w:b/>
          <w:bCs/>
          <w:sz w:val="22"/>
          <w:szCs w:val="22"/>
          <w:u w:val="single"/>
          <w:lang w:val="fr-FR"/>
        </w:rPr>
        <w:t>Description de l’action :</w:t>
      </w:r>
    </w:p>
    <w:p w14:paraId="7CD33336" w14:textId="5F1BAEEA" w:rsidR="00F437FC" w:rsidRDefault="00F437FC" w:rsidP="00F437FC">
      <w:pPr>
        <w:pStyle w:val="Ecotext"/>
        <w:rPr>
          <w:rFonts w:cs="Arial"/>
          <w:lang w:val="fr-FR"/>
        </w:rPr>
      </w:pPr>
      <w:bookmarkStart w:id="240" w:name="_Hlk129338682"/>
      <w:r>
        <w:rPr>
          <w:rFonts w:cs="Arial"/>
          <w:lang w:val="fr-FR"/>
        </w:rPr>
        <w:t>Il</w:t>
      </w:r>
      <w:r w:rsidRPr="00890BBF">
        <w:rPr>
          <w:rFonts w:cs="Arial"/>
          <w:lang w:val="fr-FR"/>
        </w:rPr>
        <w:t xml:space="preserve"> est proposé de concevoir avec les partenaires clés un mécanisme ciblant les ménages de Djerba -Houmt Souk les incitant à remplacer leurs équipements électroménagers</w:t>
      </w:r>
      <w:r>
        <w:rPr>
          <w:rFonts w:cs="Arial"/>
          <w:lang w:val="fr-FR"/>
        </w:rPr>
        <w:t>. L’accès au mécanisme de soutien en vue de l’acquisition d’équipements les plus efficaces possible par les ménages se fera en contrepartie de la cession volontaire des équipements anciens au projet ; qui les intègrera dans un circuit de recyclage et la destruction.</w:t>
      </w:r>
    </w:p>
    <w:p w14:paraId="4D608BDD" w14:textId="77777777" w:rsidR="00F437FC" w:rsidRPr="00890BBF" w:rsidRDefault="00F437FC" w:rsidP="00F437FC">
      <w:pPr>
        <w:pStyle w:val="Ecotext"/>
        <w:rPr>
          <w:rFonts w:cs="Arial"/>
          <w:lang w:val="fr-FR"/>
        </w:rPr>
      </w:pPr>
      <w:r w:rsidRPr="00890BBF">
        <w:rPr>
          <w:rFonts w:cs="Arial"/>
          <w:lang w:val="fr-FR"/>
        </w:rPr>
        <w:t>Un mécanisme de soutien à la diffusion d’équipements plus écoénergétiques doit supprimer deux principales barrières pour le consommateur final : la lourdeur de l’investissement initial et le temps de retour sur l’investissement élevé en comparaison avec les autres technologies conventionnelles</w:t>
      </w:r>
      <w:r>
        <w:rPr>
          <w:rFonts w:cs="Arial"/>
          <w:lang w:val="fr-FR"/>
        </w:rPr>
        <w:t xml:space="preserve"> moins performantes</w:t>
      </w:r>
      <w:r w:rsidRPr="00890BBF">
        <w:rPr>
          <w:rFonts w:cs="Arial"/>
          <w:lang w:val="fr-FR"/>
        </w:rPr>
        <w:t>.</w:t>
      </w:r>
    </w:p>
    <w:p w14:paraId="0BE270D5" w14:textId="77777777" w:rsidR="00F437FC" w:rsidRDefault="00F437FC" w:rsidP="00F437FC">
      <w:pPr>
        <w:pStyle w:val="Ecotext"/>
        <w:rPr>
          <w:rFonts w:cs="Arial"/>
          <w:lang w:val="fr-FR"/>
        </w:rPr>
      </w:pPr>
      <w:r>
        <w:rPr>
          <w:rFonts w:cs="Arial"/>
          <w:lang w:val="fr-FR"/>
        </w:rPr>
        <w:t>Le mécanisme inclura trois mesures ; représentant les trois équipements visés, parmi lesquels tout ménage (ou petit tertiaire) aura la possibilité de choisir une ou plusieurs mesures :</w:t>
      </w:r>
    </w:p>
    <w:p w14:paraId="090F632A" w14:textId="1CFE8A88" w:rsidR="00F437FC" w:rsidRDefault="00F437FC">
      <w:pPr>
        <w:pStyle w:val="Ecotext"/>
        <w:numPr>
          <w:ilvl w:val="0"/>
          <w:numId w:val="22"/>
        </w:numPr>
        <w:rPr>
          <w:rFonts w:cs="Arial"/>
          <w:lang w:val="fr-FR"/>
        </w:rPr>
      </w:pPr>
      <w:r>
        <w:rPr>
          <w:rFonts w:cs="Arial"/>
          <w:lang w:val="fr-FR"/>
        </w:rPr>
        <w:t xml:space="preserve">Mesure 1 : remplacement des lampes en cours d’utilisation par des lampes à </w:t>
      </w:r>
      <w:r w:rsidR="00424BF0">
        <w:rPr>
          <w:rFonts w:cs="Arial"/>
          <w:lang w:val="fr-FR"/>
        </w:rPr>
        <w:t>LED</w:t>
      </w:r>
    </w:p>
    <w:p w14:paraId="2E5BF62F" w14:textId="77777777" w:rsidR="00F437FC" w:rsidRDefault="00F437FC">
      <w:pPr>
        <w:pStyle w:val="Ecotext"/>
        <w:numPr>
          <w:ilvl w:val="0"/>
          <w:numId w:val="22"/>
        </w:numPr>
        <w:rPr>
          <w:rFonts w:cs="Arial"/>
          <w:lang w:val="fr-FR"/>
        </w:rPr>
      </w:pPr>
      <w:r>
        <w:rPr>
          <w:rFonts w:cs="Arial"/>
          <w:lang w:val="fr-FR"/>
        </w:rPr>
        <w:t>Mesure 2 : remplacement du réfrigérateur en cours d’utilisation par un réfrigérateur de classe 1</w:t>
      </w:r>
    </w:p>
    <w:p w14:paraId="19003E32" w14:textId="77777777" w:rsidR="00F437FC" w:rsidRDefault="00F437FC">
      <w:pPr>
        <w:pStyle w:val="Ecotext"/>
        <w:numPr>
          <w:ilvl w:val="0"/>
          <w:numId w:val="22"/>
        </w:numPr>
        <w:rPr>
          <w:rFonts w:cs="Arial"/>
          <w:lang w:val="fr-FR"/>
        </w:rPr>
      </w:pPr>
      <w:r>
        <w:rPr>
          <w:rFonts w:cs="Arial"/>
          <w:lang w:val="fr-FR"/>
        </w:rPr>
        <w:t>Mesure 3 : remplacement du (ou des) climatiseurs en cours d’utilisation par un (ou des) climatiseurs de classe 1.</w:t>
      </w:r>
    </w:p>
    <w:bookmarkEnd w:id="240"/>
    <w:p w14:paraId="395EC4D4" w14:textId="3C5779C9" w:rsidR="00F437FC" w:rsidRPr="00890BBF" w:rsidRDefault="00F437FC" w:rsidP="00F437FC">
      <w:pPr>
        <w:pStyle w:val="Ecotext"/>
        <w:rPr>
          <w:rFonts w:cs="Arial"/>
          <w:lang w:val="fr-FR"/>
        </w:rPr>
      </w:pPr>
      <w:r w:rsidRPr="00890BBF">
        <w:rPr>
          <w:rFonts w:cs="Arial"/>
          <w:lang w:val="fr-FR"/>
        </w:rPr>
        <w:t xml:space="preserve">Dans sa conception et sa mise en œuvre, le mécanisme à proposer pourra s’inspirer de l’expérience bien connue et réussie en Tunisie du mécanisme PROSOL, qui a été mis en place par l’ANME, </w:t>
      </w:r>
      <w:r w:rsidR="00523A48">
        <w:rPr>
          <w:rFonts w:cs="Arial"/>
          <w:lang w:val="fr-FR"/>
        </w:rPr>
        <w:t>l</w:t>
      </w:r>
      <w:r w:rsidR="00523A48" w:rsidRPr="00890BBF">
        <w:rPr>
          <w:rFonts w:cs="Arial"/>
          <w:lang w:val="fr-FR"/>
        </w:rPr>
        <w:t xml:space="preserve">a </w:t>
      </w:r>
      <w:r w:rsidRPr="00890BBF">
        <w:rPr>
          <w:rFonts w:cs="Arial"/>
          <w:lang w:val="fr-FR"/>
        </w:rPr>
        <w:t>STEG et leurs partenaires pour inciter les consommateurs à s’équiper des chauffe-eau solaires (CES).</w:t>
      </w:r>
    </w:p>
    <w:p w14:paraId="03B1C97E" w14:textId="2A6FAEE3" w:rsidR="00F437FC" w:rsidRPr="00890BBF" w:rsidRDefault="00F437FC" w:rsidP="00F437FC">
      <w:pPr>
        <w:pStyle w:val="Ecotext"/>
        <w:rPr>
          <w:rFonts w:cs="Arial"/>
          <w:lang w:val="fr-FR"/>
        </w:rPr>
      </w:pPr>
      <w:r w:rsidRPr="00890BBF">
        <w:rPr>
          <w:rFonts w:cs="Arial"/>
          <w:lang w:val="fr-FR"/>
        </w:rPr>
        <w:lastRenderedPageBreak/>
        <w:t xml:space="preserve">Le mécanisme </w:t>
      </w:r>
      <w:r>
        <w:rPr>
          <w:rFonts w:cs="Arial"/>
          <w:lang w:val="fr-FR"/>
        </w:rPr>
        <w:t xml:space="preserve">proposé de remboursement sur facture OBF (On Bill Financing) </w:t>
      </w:r>
      <w:r w:rsidRPr="00890BBF">
        <w:rPr>
          <w:rFonts w:cs="Arial"/>
          <w:lang w:val="fr-FR"/>
        </w:rPr>
        <w:t>repose</w:t>
      </w:r>
      <w:r>
        <w:rPr>
          <w:rFonts w:cs="Arial"/>
          <w:lang w:val="fr-FR"/>
        </w:rPr>
        <w:t xml:space="preserve">rait </w:t>
      </w:r>
      <w:r w:rsidRPr="00890BBF">
        <w:rPr>
          <w:rFonts w:cs="Arial"/>
          <w:lang w:val="fr-FR"/>
        </w:rPr>
        <w:t xml:space="preserve">sur deux dispositifs utilisés conjointement : 1) L’octroi d’une </w:t>
      </w:r>
      <w:r>
        <w:rPr>
          <w:rFonts w:cs="Arial"/>
          <w:lang w:val="fr-FR"/>
        </w:rPr>
        <w:t>contribution</w:t>
      </w:r>
      <w:r w:rsidRPr="00890BBF">
        <w:rPr>
          <w:rFonts w:cs="Arial"/>
          <w:lang w:val="fr-FR"/>
        </w:rPr>
        <w:t xml:space="preserve"> </w:t>
      </w:r>
      <w:r>
        <w:rPr>
          <w:rFonts w:cs="Arial"/>
          <w:lang w:val="fr-FR"/>
        </w:rPr>
        <w:t xml:space="preserve">via le </w:t>
      </w:r>
      <w:r w:rsidRPr="00890BBF">
        <w:rPr>
          <w:rFonts w:cs="Arial"/>
          <w:lang w:val="fr-FR"/>
        </w:rPr>
        <w:t xml:space="preserve">Fonds de transition énergétique (FTE) </w:t>
      </w:r>
      <w:r>
        <w:rPr>
          <w:rFonts w:cs="Arial"/>
          <w:lang w:val="fr-FR"/>
        </w:rPr>
        <w:t xml:space="preserve">pour l’acquisition d’équipements efficaces pour les trois usages, </w:t>
      </w:r>
      <w:r w:rsidRPr="00890BBF">
        <w:rPr>
          <w:rFonts w:cs="Arial"/>
          <w:lang w:val="fr-FR"/>
        </w:rPr>
        <w:t>et 2)</w:t>
      </w:r>
      <w:r>
        <w:rPr>
          <w:rFonts w:cs="Arial"/>
          <w:lang w:val="fr-FR"/>
        </w:rPr>
        <w:t xml:space="preserve"> </w:t>
      </w:r>
      <w:r w:rsidRPr="00890BBF">
        <w:rPr>
          <w:rFonts w:cs="Arial"/>
          <w:lang w:val="fr-FR"/>
        </w:rPr>
        <w:t xml:space="preserve">L’octroi au consommateur d’un crédit remboursable sur une durée de cinq ans, avec un recouvrement assuré </w:t>
      </w:r>
      <w:r>
        <w:rPr>
          <w:rFonts w:cs="Arial"/>
          <w:lang w:val="fr-FR"/>
        </w:rPr>
        <w:t>via</w:t>
      </w:r>
      <w:r w:rsidRPr="00890BBF">
        <w:rPr>
          <w:rFonts w:cs="Arial"/>
          <w:lang w:val="fr-FR"/>
        </w:rPr>
        <w:t xml:space="preserve"> la facture de la Société Tunisienne de l’</w:t>
      </w:r>
      <w:r w:rsidR="000C40D9">
        <w:rPr>
          <w:rFonts w:cs="Arial"/>
          <w:lang w:val="fr-FR"/>
        </w:rPr>
        <w:t>É</w:t>
      </w:r>
      <w:r w:rsidRPr="00890BBF">
        <w:rPr>
          <w:rFonts w:cs="Arial"/>
          <w:lang w:val="fr-FR"/>
        </w:rPr>
        <w:t xml:space="preserve">lectricité et du Gaz (STEG). </w:t>
      </w:r>
    </w:p>
    <w:p w14:paraId="568B9D65" w14:textId="77777777" w:rsidR="00F437FC" w:rsidRDefault="00F437FC" w:rsidP="00F437FC">
      <w:pPr>
        <w:pStyle w:val="Ecotext"/>
        <w:rPr>
          <w:rFonts w:cs="Arial"/>
          <w:lang w:val="fr-FR"/>
        </w:rPr>
      </w:pPr>
      <w:r>
        <w:rPr>
          <w:rFonts w:cs="Arial"/>
          <w:lang w:val="fr-FR"/>
        </w:rPr>
        <w:t xml:space="preserve">Pour cette action, il s’agit de viser la généralisation progressive au niveau des ménages de Djerba Houmt Souk : </w:t>
      </w:r>
    </w:p>
    <w:p w14:paraId="4522157D" w14:textId="16D80115" w:rsidR="00F437FC" w:rsidRPr="003702FD" w:rsidRDefault="00F437FC" w:rsidP="00F437FC">
      <w:pPr>
        <w:pStyle w:val="EcoListepuces1"/>
      </w:pPr>
      <w:r>
        <w:t>D</w:t>
      </w:r>
      <w:r w:rsidRPr="003702FD">
        <w:t>e l'éclairage efficace (</w:t>
      </w:r>
      <w:r w:rsidR="00424BF0">
        <w:t>LED</w:t>
      </w:r>
      <w:r w:rsidRPr="003702FD">
        <w:t>)</w:t>
      </w:r>
      <w:r>
        <w:t xml:space="preserve"> en remplacement des lampes à incandescence et des lampes fluocompactes</w:t>
      </w:r>
      <w:r w:rsidRPr="003702FD">
        <w:t>;</w:t>
      </w:r>
    </w:p>
    <w:p w14:paraId="479F4888" w14:textId="77777777" w:rsidR="00F437FC" w:rsidRPr="003702FD" w:rsidRDefault="00F437FC" w:rsidP="00F437FC">
      <w:pPr>
        <w:pStyle w:val="EcoListepuces1"/>
      </w:pPr>
      <w:r>
        <w:t>Des</w:t>
      </w:r>
      <w:r w:rsidRPr="003702FD">
        <w:t xml:space="preserve"> réfrigérat</w:t>
      </w:r>
      <w:r>
        <w:t>eurs</w:t>
      </w:r>
      <w:r w:rsidRPr="003702FD">
        <w:t xml:space="preserve"> efficace</w:t>
      </w:r>
      <w:r>
        <w:t>s de classe énergétique 1 en remplacement des réfrigérateurs anciens moins performants</w:t>
      </w:r>
      <w:r w:rsidRPr="003702FD">
        <w:t xml:space="preserve"> ;</w:t>
      </w:r>
    </w:p>
    <w:p w14:paraId="44AE675E" w14:textId="77777777" w:rsidR="00F437FC" w:rsidRPr="0064397F" w:rsidRDefault="00F437FC" w:rsidP="00F437FC">
      <w:pPr>
        <w:pStyle w:val="EcoListepuces1"/>
      </w:pPr>
      <w:r>
        <w:t>Des climatiseurs efficaces de classe énergétique 1</w:t>
      </w:r>
      <w:r w:rsidRPr="0064397F">
        <w:t>.</w:t>
      </w:r>
    </w:p>
    <w:p w14:paraId="71C05271" w14:textId="77777777" w:rsidR="00F437FC" w:rsidRDefault="00F437FC" w:rsidP="00F437FC">
      <w:pPr>
        <w:pStyle w:val="Ecotext"/>
        <w:rPr>
          <w:rFonts w:cs="Arial"/>
          <w:lang w:val="fr-FR"/>
        </w:rPr>
      </w:pPr>
      <w:r>
        <w:rPr>
          <w:rFonts w:cs="Arial"/>
          <w:lang w:val="fr-FR"/>
        </w:rPr>
        <w:t>L’objectif d’ici 2030 est de faire en sorte que 100% des ménages de la Commune de Djerba Houmt-Souk (estimés à 25 000 ménages à l’horizon 2030) soient équipés d’équipements performants, grâce à une adoption massive de ces technologies.</w:t>
      </w:r>
    </w:p>
    <w:p w14:paraId="7A27BC52" w14:textId="0A4E8ACC" w:rsidR="00F437FC" w:rsidRDefault="00F437FC" w:rsidP="00F437FC">
      <w:pPr>
        <w:pStyle w:val="Ecotext"/>
        <w:rPr>
          <w:rFonts w:cs="Arial"/>
          <w:lang w:val="fr-FR"/>
        </w:rPr>
      </w:pPr>
      <w:r>
        <w:rPr>
          <w:rFonts w:cs="Arial"/>
          <w:lang w:val="fr-FR"/>
        </w:rPr>
        <w:t>Par ailleurs, le petit tertiaire (ex. sup</w:t>
      </w:r>
      <w:r w:rsidR="000C40D9">
        <w:rPr>
          <w:rFonts w:cs="Arial"/>
          <w:lang w:val="fr-FR"/>
        </w:rPr>
        <w:t>é</w:t>
      </w:r>
      <w:r>
        <w:rPr>
          <w:rFonts w:cs="Arial"/>
          <w:lang w:val="fr-FR"/>
        </w:rPr>
        <w:t>rettes, épiceries, boutiques, etc.) pourra aussi être couvert par le mécanisme, dans la mesure où on retrouve les mêmes trois usages précités : éclairage, réfrigération et climatisation.</w:t>
      </w:r>
    </w:p>
    <w:p w14:paraId="61709EFB" w14:textId="77777777" w:rsidR="00F437FC" w:rsidRDefault="00F437FC" w:rsidP="00F437FC">
      <w:pPr>
        <w:pStyle w:val="Ecotext"/>
        <w:rPr>
          <w:rFonts w:cs="Arial"/>
          <w:lang w:val="fr-FR"/>
        </w:rPr>
      </w:pPr>
      <w:r>
        <w:rPr>
          <w:rFonts w:cs="Arial"/>
          <w:lang w:val="fr-FR"/>
        </w:rPr>
        <w:t>L’action sera accompagnée par une large campagne de communication et de sensibilisation au profit des consommateurs sur l’intérêt d’opter pour l’acquisition des technologies efficaces, en remplacement des anciens appareils domestiques énergivores.</w:t>
      </w:r>
    </w:p>
    <w:p w14:paraId="388FF380" w14:textId="77777777" w:rsidR="00F437FC" w:rsidRPr="00606A25" w:rsidRDefault="00F437FC" w:rsidP="00F437FC">
      <w:pPr>
        <w:pStyle w:val="6-Texte3"/>
        <w:spacing w:before="120" w:after="120"/>
        <w:ind w:left="0"/>
        <w:rPr>
          <w:rFonts w:cs="Arial"/>
          <w:sz w:val="22"/>
          <w:szCs w:val="22"/>
          <w:u w:val="single"/>
          <w:lang w:val="fr-FR"/>
        </w:rPr>
      </w:pPr>
      <w:r w:rsidRPr="00606A25">
        <w:rPr>
          <w:rFonts w:cs="Arial" w:hint="eastAsia"/>
          <w:b/>
          <w:bCs/>
          <w:sz w:val="22"/>
          <w:szCs w:val="22"/>
          <w:u w:val="single"/>
          <w:lang w:val="fr-FR"/>
        </w:rPr>
        <w:t>Partenaires du projet :</w:t>
      </w:r>
    </w:p>
    <w:p w14:paraId="057D5A0F" w14:textId="79B704A8" w:rsidR="00F437FC" w:rsidRDefault="74C07E0D" w:rsidP="00F437FC">
      <w:pPr>
        <w:pStyle w:val="Ecotexte"/>
      </w:pPr>
      <w:r>
        <w:t>Le tableau ci-dessous précise les principaux partenaires et les recommandations envisagées pour la mise en œuvre du mécanisme de remboursement sur facture à l’instar du mécanisme PROSOL</w:t>
      </w:r>
      <w:r w:rsidR="00AA5F10">
        <w:t xml:space="preserve"> Résidentiel</w:t>
      </w:r>
      <w:r w:rsidR="00930794">
        <w:t>,</w:t>
      </w:r>
      <w:r w:rsidR="00AA5F10">
        <w:rPr>
          <w:rStyle w:val="Appelnotedebasdep"/>
        </w:rPr>
        <w:footnoteReference w:id="10"/>
      </w:r>
      <w:r w:rsidR="00930794">
        <w:t xml:space="preserve"> qui a permis de faire émerger le marché du chauffe-eau solaire en Tunisie</w:t>
      </w:r>
      <w:r>
        <w:t>.</w:t>
      </w:r>
    </w:p>
    <w:p w14:paraId="37D80513" w14:textId="754774FA" w:rsidR="009953FA" w:rsidRDefault="009953FA">
      <w:pPr>
        <w:spacing w:after="160" w:line="259" w:lineRule="auto"/>
        <w:rPr>
          <w:lang w:val="fr-CA"/>
        </w:rPr>
      </w:pPr>
      <w:r w:rsidRPr="00002C32">
        <w:rPr>
          <w:lang w:val="fr-FR"/>
        </w:rPr>
        <w:br w:type="page"/>
      </w:r>
    </w:p>
    <w:p w14:paraId="34F49BC9" w14:textId="02E7FADD" w:rsidR="00F437FC" w:rsidRPr="00332DA9" w:rsidRDefault="00F437FC" w:rsidP="00F437FC">
      <w:pPr>
        <w:pStyle w:val="Ecolgendetableau"/>
      </w:pPr>
      <w:bookmarkStart w:id="241" w:name="_Toc117179560"/>
      <w:bookmarkStart w:id="242" w:name="_Toc132243152"/>
      <w:r>
        <w:lastRenderedPageBreak/>
        <w:t>Tableau</w:t>
      </w:r>
      <w:r>
        <w:rPr>
          <w:rFonts w:hint="eastAsia"/>
        </w:rPr>
        <w:t> </w:t>
      </w:r>
      <w:r>
        <w:fldChar w:fldCharType="begin"/>
      </w:r>
      <w:r>
        <w:instrText xml:space="preserve"> SEQ Tableau \* ARABIC </w:instrText>
      </w:r>
      <w:r>
        <w:fldChar w:fldCharType="separate"/>
      </w:r>
      <w:r w:rsidR="00733065">
        <w:rPr>
          <w:noProof/>
        </w:rPr>
        <w:t>36</w:t>
      </w:r>
      <w:r>
        <w:rPr>
          <w:noProof/>
        </w:rPr>
        <w:fldChar w:fldCharType="end"/>
      </w:r>
      <w:r>
        <w:t xml:space="preserve"> : </w:t>
      </w:r>
      <w:r w:rsidRPr="00803B18">
        <w:t>Partenaires mobilisés - mécanisme de remboursement sur facture</w:t>
      </w:r>
      <w:bookmarkEnd w:id="241"/>
      <w:bookmarkEnd w:id="242"/>
    </w:p>
    <w:tbl>
      <w:tblPr>
        <w:tblStyle w:val="Econoler1141"/>
        <w:tblW w:w="10068" w:type="dxa"/>
        <w:tblLook w:val="04A0" w:firstRow="1" w:lastRow="0" w:firstColumn="1" w:lastColumn="0" w:noHBand="0" w:noVBand="1"/>
      </w:tblPr>
      <w:tblGrid>
        <w:gridCol w:w="2660"/>
        <w:gridCol w:w="7408"/>
      </w:tblGrid>
      <w:tr w:rsidR="00F437FC" w:rsidRPr="001C27E7" w14:paraId="78C6637D" w14:textId="77777777" w:rsidTr="00C560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hideMark/>
          </w:tcPr>
          <w:p w14:paraId="2709398D" w14:textId="77777777" w:rsidR="00F437FC" w:rsidRPr="00E9279B" w:rsidRDefault="00F437FC" w:rsidP="00C560DC">
            <w:pPr>
              <w:pStyle w:val="Ecotableautitre"/>
              <w:ind w:left="-95" w:right="-91"/>
            </w:pPr>
            <w:r w:rsidRPr="00E9279B">
              <w:t>Institutions</w:t>
            </w:r>
          </w:p>
        </w:tc>
        <w:tc>
          <w:tcPr>
            <w:tcW w:w="7408" w:type="dxa"/>
            <w:hideMark/>
          </w:tcPr>
          <w:p w14:paraId="27F18D4C" w14:textId="77777777" w:rsidR="00F437FC" w:rsidRPr="00E9279B" w:rsidRDefault="00F437FC" w:rsidP="00C560DC">
            <w:pPr>
              <w:pStyle w:val="Ecotableautitre"/>
              <w:ind w:left="-95" w:right="-91"/>
              <w:cnfStyle w:val="100000000000" w:firstRow="1" w:lastRow="0" w:firstColumn="0" w:lastColumn="0" w:oddVBand="0" w:evenVBand="0" w:oddHBand="0" w:evenHBand="0" w:firstRowFirstColumn="0" w:firstRowLastColumn="0" w:lastRowFirstColumn="0" w:lastRowLastColumn="0"/>
            </w:pPr>
            <w:r w:rsidRPr="00E9279B">
              <w:t>Description</w:t>
            </w:r>
          </w:p>
        </w:tc>
      </w:tr>
      <w:tr w:rsidR="00F437FC" w:rsidRPr="000E4C30" w14:paraId="00F8007F" w14:textId="77777777" w:rsidTr="00C56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00467F"/>
              <w:left w:val="single" w:sz="4" w:space="0" w:color="00467F"/>
              <w:bottom w:val="single" w:sz="4" w:space="0" w:color="00467F"/>
              <w:right w:val="single" w:sz="4" w:space="0" w:color="00467F"/>
            </w:tcBorders>
          </w:tcPr>
          <w:p w14:paraId="6DE3AC2B" w14:textId="658AD2CF" w:rsidR="00F437FC" w:rsidRPr="00E9279B" w:rsidRDefault="00F437FC" w:rsidP="00C560DC">
            <w:pPr>
              <w:pStyle w:val="Ecotableautexte"/>
              <w:spacing w:before="40" w:after="40"/>
              <w:ind w:right="-77"/>
            </w:pPr>
            <w:r w:rsidRPr="00E9279B">
              <w:t xml:space="preserve">L’Agence </w:t>
            </w:r>
            <w:r>
              <w:t>Nationale pour la Maitrise de l’</w:t>
            </w:r>
            <w:r w:rsidR="00FF3CC5">
              <w:t>É</w:t>
            </w:r>
            <w:r>
              <w:t>nergie (ANME</w:t>
            </w:r>
            <w:r w:rsidR="009A4935">
              <w:t>)</w:t>
            </w:r>
          </w:p>
        </w:tc>
        <w:tc>
          <w:tcPr>
            <w:tcW w:w="7408" w:type="dxa"/>
            <w:tcBorders>
              <w:top w:val="single" w:sz="4" w:space="0" w:color="00467F"/>
              <w:left w:val="single" w:sz="4" w:space="0" w:color="00467F"/>
              <w:bottom w:val="single" w:sz="4" w:space="0" w:color="00467F"/>
              <w:right w:val="single" w:sz="4" w:space="0" w:color="00467F"/>
            </w:tcBorders>
          </w:tcPr>
          <w:p w14:paraId="5250CDE7" w14:textId="77777777" w:rsidR="00F437FC" w:rsidRDefault="00F437FC" w:rsidP="00C560DC">
            <w:pPr>
              <w:pStyle w:val="Ecotableautexte"/>
              <w:spacing w:before="40" w:after="40"/>
              <w:ind w:right="-91"/>
              <w:cnfStyle w:val="000000100000" w:firstRow="0" w:lastRow="0" w:firstColumn="0" w:lastColumn="0" w:oddVBand="0" w:evenVBand="0" w:oddHBand="1" w:evenHBand="0" w:firstRowFirstColumn="0" w:firstRowLastColumn="0" w:lastRowFirstColumn="0" w:lastRowLastColumn="0"/>
            </w:pPr>
            <w:r>
              <w:t>Propose et p</w:t>
            </w:r>
            <w:r w:rsidRPr="00E9279B">
              <w:t>romeut le mécanisme</w:t>
            </w:r>
            <w:r>
              <w:t xml:space="preserve"> à travers l’octroi d’une subvention du FTE aux technologies efficaces, le contrôle de la bonne mise en œuvre </w:t>
            </w:r>
            <w:r w:rsidRPr="00E9279B">
              <w:t>(technologies admissibles, etc.)</w:t>
            </w:r>
            <w:r>
              <w:t xml:space="preserve"> et la conduite</w:t>
            </w:r>
            <w:r w:rsidRPr="00E9279B">
              <w:t xml:space="preserve"> des campagnes de sensibilisation</w:t>
            </w:r>
            <w:r>
              <w:t xml:space="preserve">. </w:t>
            </w:r>
          </w:p>
        </w:tc>
      </w:tr>
      <w:tr w:rsidR="00F437FC" w:rsidRPr="000E4C30" w14:paraId="4B9C556F" w14:textId="77777777" w:rsidTr="00C560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00467F"/>
              <w:left w:val="single" w:sz="4" w:space="0" w:color="00467F"/>
              <w:bottom w:val="single" w:sz="4" w:space="0" w:color="00467F"/>
              <w:right w:val="single" w:sz="4" w:space="0" w:color="00467F"/>
            </w:tcBorders>
          </w:tcPr>
          <w:p w14:paraId="4537B8FD" w14:textId="06B1AC17" w:rsidR="00F437FC" w:rsidRPr="00E9279B" w:rsidRDefault="00F437FC" w:rsidP="00C560DC">
            <w:pPr>
              <w:pStyle w:val="Ecotableautexte"/>
              <w:spacing w:before="40" w:after="40"/>
              <w:ind w:right="-77"/>
            </w:pPr>
            <w:r w:rsidRPr="00E9279B">
              <w:t xml:space="preserve">La Société </w:t>
            </w:r>
            <w:r>
              <w:t>Tunisienne de l’</w:t>
            </w:r>
            <w:r w:rsidR="000C40D9">
              <w:t>É</w:t>
            </w:r>
            <w:r>
              <w:t>lectricité et du Gaz</w:t>
            </w:r>
            <w:r w:rsidRPr="00E9279B">
              <w:t xml:space="preserve"> (</w:t>
            </w:r>
            <w:r>
              <w:t>STEG</w:t>
            </w:r>
            <w:r w:rsidRPr="00E9279B">
              <w:t>)</w:t>
            </w:r>
          </w:p>
        </w:tc>
        <w:tc>
          <w:tcPr>
            <w:tcW w:w="7408" w:type="dxa"/>
            <w:tcBorders>
              <w:top w:val="single" w:sz="4" w:space="0" w:color="00467F"/>
              <w:left w:val="single" w:sz="4" w:space="0" w:color="00467F"/>
              <w:bottom w:val="single" w:sz="4" w:space="0" w:color="00467F"/>
              <w:right w:val="single" w:sz="4" w:space="0" w:color="00467F"/>
            </w:tcBorders>
          </w:tcPr>
          <w:p w14:paraId="05C0AC3D" w14:textId="77777777" w:rsidR="00F437FC" w:rsidRPr="00E9279B" w:rsidRDefault="00F437FC" w:rsidP="00C560DC">
            <w:pPr>
              <w:pStyle w:val="Ecotableautexte"/>
              <w:spacing w:before="40" w:after="40"/>
              <w:ind w:right="-91"/>
              <w:cnfStyle w:val="000000010000" w:firstRow="0" w:lastRow="0" w:firstColumn="0" w:lastColumn="0" w:oddVBand="0" w:evenVBand="0" w:oddHBand="0" w:evenHBand="1" w:firstRowFirstColumn="0" w:firstRowLastColumn="0" w:lastRowFirstColumn="0" w:lastRowLastColumn="0"/>
            </w:pPr>
            <w:r>
              <w:t>Appuie et o</w:t>
            </w:r>
            <w:r w:rsidRPr="00E9279B">
              <w:t>pérationnalise le mécanisme</w:t>
            </w:r>
            <w:r>
              <w:t xml:space="preserve">. </w:t>
            </w:r>
            <w:r w:rsidRPr="00E9279B">
              <w:t xml:space="preserve">Cette mise en place nécessitera une adaptation du système de gestion de l'information et de son système de facturation. Le remboursement est déduit des factures </w:t>
            </w:r>
            <w:r>
              <w:t>d’électricité</w:t>
            </w:r>
            <w:r w:rsidRPr="00E9279B">
              <w:t xml:space="preserve"> pendant la période de remboursement.</w:t>
            </w:r>
          </w:p>
        </w:tc>
      </w:tr>
      <w:tr w:rsidR="00F437FC" w:rsidRPr="000E4C30" w14:paraId="5412BAA6" w14:textId="77777777" w:rsidTr="00C56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00467F"/>
              <w:left w:val="single" w:sz="4" w:space="0" w:color="00467F"/>
              <w:bottom w:val="single" w:sz="4" w:space="0" w:color="00467F"/>
              <w:right w:val="single" w:sz="4" w:space="0" w:color="00467F"/>
            </w:tcBorders>
          </w:tcPr>
          <w:p w14:paraId="478662C8" w14:textId="77777777" w:rsidR="00F437FC" w:rsidRPr="00E9279B" w:rsidRDefault="00F437FC" w:rsidP="00C560DC">
            <w:pPr>
              <w:pStyle w:val="Ecotableautexte"/>
              <w:spacing w:before="40" w:after="40"/>
              <w:ind w:right="-91"/>
            </w:pPr>
            <w:r>
              <w:t>La municipalité de Djerba-Houmt Souk</w:t>
            </w:r>
          </w:p>
        </w:tc>
        <w:tc>
          <w:tcPr>
            <w:tcW w:w="7408" w:type="dxa"/>
            <w:tcBorders>
              <w:top w:val="single" w:sz="4" w:space="0" w:color="00467F"/>
              <w:left w:val="single" w:sz="4" w:space="0" w:color="00467F"/>
              <w:bottom w:val="single" w:sz="4" w:space="0" w:color="00467F"/>
              <w:right w:val="single" w:sz="4" w:space="0" w:color="00467F"/>
            </w:tcBorders>
          </w:tcPr>
          <w:p w14:paraId="09887C3C" w14:textId="77777777" w:rsidR="00F437FC" w:rsidRPr="00E9279B" w:rsidRDefault="00F437FC" w:rsidP="00C560DC">
            <w:pPr>
              <w:pStyle w:val="Ecotableautexte"/>
              <w:spacing w:before="40" w:after="40"/>
              <w:ind w:right="-91"/>
              <w:cnfStyle w:val="000000100000" w:firstRow="0" w:lastRow="0" w:firstColumn="0" w:lastColumn="0" w:oddVBand="0" w:evenVBand="0" w:oddHBand="1" w:evenHBand="0" w:firstRowFirstColumn="0" w:firstRowLastColumn="0" w:lastRowFirstColumn="0" w:lastRowLastColumn="0"/>
            </w:pPr>
            <w:r w:rsidRPr="00E9279B">
              <w:t xml:space="preserve">Promeut le mécanisme par des campagnes de sensibilisation </w:t>
            </w:r>
            <w:r>
              <w:t>auprès des ménages, des distributeurs des équipements, etc..</w:t>
            </w:r>
          </w:p>
        </w:tc>
      </w:tr>
      <w:tr w:rsidR="00F437FC" w:rsidRPr="000E4C30" w14:paraId="73ACA704" w14:textId="77777777" w:rsidTr="00C560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00467F"/>
              <w:left w:val="single" w:sz="4" w:space="0" w:color="00467F"/>
              <w:bottom w:val="single" w:sz="4" w:space="0" w:color="00467F"/>
              <w:right w:val="single" w:sz="4" w:space="0" w:color="00467F"/>
            </w:tcBorders>
          </w:tcPr>
          <w:p w14:paraId="6D8F5CA0" w14:textId="77777777" w:rsidR="00F437FC" w:rsidRDefault="00F437FC" w:rsidP="00C560DC">
            <w:pPr>
              <w:pStyle w:val="Ecotableautexte"/>
              <w:spacing w:before="40" w:after="40"/>
              <w:ind w:right="-91"/>
            </w:pPr>
            <w:r w:rsidRPr="00E9279B">
              <w:t>Les fournisseurs d’équipements accrédités</w:t>
            </w:r>
          </w:p>
        </w:tc>
        <w:tc>
          <w:tcPr>
            <w:tcW w:w="7408" w:type="dxa"/>
            <w:tcBorders>
              <w:top w:val="single" w:sz="4" w:space="0" w:color="00467F"/>
              <w:left w:val="single" w:sz="4" w:space="0" w:color="00467F"/>
              <w:bottom w:val="single" w:sz="4" w:space="0" w:color="00467F"/>
              <w:right w:val="single" w:sz="4" w:space="0" w:color="00467F"/>
            </w:tcBorders>
          </w:tcPr>
          <w:p w14:paraId="2FE15CAA" w14:textId="77777777" w:rsidR="00F437FC" w:rsidRPr="00E9279B" w:rsidRDefault="00F437FC" w:rsidP="00C560DC">
            <w:pPr>
              <w:pStyle w:val="Ecotableautexte"/>
              <w:spacing w:before="40" w:after="40"/>
              <w:ind w:right="-91"/>
              <w:cnfStyle w:val="000000010000" w:firstRow="0" w:lastRow="0" w:firstColumn="0" w:lastColumn="0" w:oddVBand="0" w:evenVBand="0" w:oddHBand="0" w:evenHBand="1" w:firstRowFirstColumn="0" w:firstRowLastColumn="0" w:lastRowFirstColumn="0" w:lastRowLastColumn="0"/>
            </w:pPr>
            <w:r w:rsidRPr="00E9279B">
              <w:t xml:space="preserve">Propose des équipements efficaces (y compris garantie de fonctionnement étendue et maintenance) </w:t>
            </w:r>
          </w:p>
        </w:tc>
      </w:tr>
      <w:tr w:rsidR="00F437FC" w:rsidRPr="000E4C30" w14:paraId="6B967ED2" w14:textId="77777777" w:rsidTr="00C56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00467F"/>
              <w:left w:val="single" w:sz="4" w:space="0" w:color="00467F"/>
              <w:bottom w:val="single" w:sz="4" w:space="0" w:color="00467F"/>
              <w:right w:val="single" w:sz="4" w:space="0" w:color="00467F"/>
            </w:tcBorders>
            <w:hideMark/>
          </w:tcPr>
          <w:p w14:paraId="41904CAC" w14:textId="199ACAC3" w:rsidR="00F437FC" w:rsidRPr="00E9279B" w:rsidRDefault="00F437FC" w:rsidP="00C560DC">
            <w:pPr>
              <w:pStyle w:val="Ecotableautexte"/>
              <w:spacing w:before="40" w:after="40"/>
              <w:ind w:right="-91"/>
            </w:pPr>
            <w:r>
              <w:t>Ministères chargés de l’Environnement et de l’</w:t>
            </w:r>
            <w:r w:rsidR="00FF3CC5">
              <w:t>É</w:t>
            </w:r>
            <w:r>
              <w:t>nergie</w:t>
            </w:r>
          </w:p>
        </w:tc>
        <w:tc>
          <w:tcPr>
            <w:tcW w:w="7408" w:type="dxa"/>
            <w:tcBorders>
              <w:top w:val="single" w:sz="4" w:space="0" w:color="00467F"/>
              <w:left w:val="single" w:sz="4" w:space="0" w:color="00467F"/>
              <w:bottom w:val="single" w:sz="4" w:space="0" w:color="00467F"/>
              <w:right w:val="single" w:sz="4" w:space="0" w:color="00467F"/>
            </w:tcBorders>
            <w:hideMark/>
          </w:tcPr>
          <w:p w14:paraId="57DA4504" w14:textId="77777777" w:rsidR="00F437FC" w:rsidRPr="00E9279B" w:rsidRDefault="00F437FC" w:rsidP="00C560DC">
            <w:pPr>
              <w:pStyle w:val="Ecotableautexte"/>
              <w:spacing w:before="40" w:after="40"/>
              <w:ind w:right="-91"/>
              <w:cnfStyle w:val="000000100000" w:firstRow="0" w:lastRow="0" w:firstColumn="0" w:lastColumn="0" w:oddVBand="0" w:evenVBand="0" w:oddHBand="1" w:evenHBand="0" w:firstRowFirstColumn="0" w:firstRowLastColumn="0" w:lastRowFirstColumn="0" w:lastRowLastColumn="0"/>
            </w:pPr>
            <w:r w:rsidRPr="00E9279B">
              <w:t>Supervise</w:t>
            </w:r>
            <w:r>
              <w:t>nt</w:t>
            </w:r>
            <w:r w:rsidRPr="00E9279B">
              <w:t xml:space="preserve"> et garanti</w:t>
            </w:r>
            <w:r>
              <w:t>ssent</w:t>
            </w:r>
            <w:r w:rsidRPr="00E9279B">
              <w:t xml:space="preserve"> la cohérence avec les politiques énergétiques</w:t>
            </w:r>
            <w:r>
              <w:t xml:space="preserve"> et environnementales</w:t>
            </w:r>
          </w:p>
        </w:tc>
      </w:tr>
      <w:tr w:rsidR="00F437FC" w:rsidRPr="000E4C30" w14:paraId="24896A23" w14:textId="77777777" w:rsidTr="00C560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00467F"/>
              <w:left w:val="single" w:sz="4" w:space="0" w:color="00467F"/>
              <w:bottom w:val="single" w:sz="4" w:space="0" w:color="00467F"/>
              <w:right w:val="single" w:sz="4" w:space="0" w:color="00467F"/>
            </w:tcBorders>
          </w:tcPr>
          <w:p w14:paraId="078C2C5D" w14:textId="77777777" w:rsidR="00F437FC" w:rsidRPr="00E9279B" w:rsidRDefault="00F437FC" w:rsidP="00C560DC">
            <w:pPr>
              <w:pStyle w:val="Ecotableautexte"/>
              <w:spacing w:before="40" w:after="40"/>
              <w:ind w:right="-91"/>
            </w:pPr>
            <w:r>
              <w:t>ANGED</w:t>
            </w:r>
          </w:p>
        </w:tc>
        <w:tc>
          <w:tcPr>
            <w:tcW w:w="7408" w:type="dxa"/>
            <w:tcBorders>
              <w:top w:val="single" w:sz="4" w:space="0" w:color="00467F"/>
              <w:left w:val="single" w:sz="4" w:space="0" w:color="00467F"/>
              <w:bottom w:val="single" w:sz="4" w:space="0" w:color="00467F"/>
              <w:right w:val="single" w:sz="4" w:space="0" w:color="00467F"/>
            </w:tcBorders>
          </w:tcPr>
          <w:p w14:paraId="278E98D2" w14:textId="77777777" w:rsidR="00F437FC" w:rsidRPr="00E9279B" w:rsidRDefault="00F437FC" w:rsidP="00C560DC">
            <w:pPr>
              <w:pStyle w:val="Ecotableautexte"/>
              <w:spacing w:before="40" w:after="40"/>
              <w:ind w:right="-91"/>
              <w:cnfStyle w:val="000000010000" w:firstRow="0" w:lastRow="0" w:firstColumn="0" w:lastColumn="0" w:oddVBand="0" w:evenVBand="0" w:oddHBand="0" w:evenHBand="1" w:firstRowFirstColumn="0" w:firstRowLastColumn="0" w:lastRowFirstColumn="0" w:lastRowLastColumn="0"/>
            </w:pPr>
            <w:r w:rsidRPr="00E9279B">
              <w:t>Supervise la partie recyclage des vieux équipements remplacés</w:t>
            </w:r>
          </w:p>
        </w:tc>
      </w:tr>
      <w:tr w:rsidR="00F437FC" w:rsidRPr="000E4C30" w14:paraId="65AFEFA9" w14:textId="77777777" w:rsidTr="00C56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00467F"/>
              <w:left w:val="single" w:sz="4" w:space="0" w:color="00467F"/>
              <w:bottom w:val="single" w:sz="4" w:space="0" w:color="00467F"/>
              <w:right w:val="single" w:sz="4" w:space="0" w:color="00467F"/>
            </w:tcBorders>
          </w:tcPr>
          <w:p w14:paraId="46B97CE2" w14:textId="77777777" w:rsidR="00F437FC" w:rsidRPr="00E9279B" w:rsidRDefault="00F437FC" w:rsidP="00C560DC">
            <w:pPr>
              <w:pStyle w:val="Ecotableautexte"/>
              <w:spacing w:before="40" w:after="40"/>
              <w:ind w:right="-91"/>
            </w:pPr>
            <w:r w:rsidRPr="00E9279B">
              <w:t>Opérateur de reprise</w:t>
            </w:r>
          </w:p>
        </w:tc>
        <w:tc>
          <w:tcPr>
            <w:tcW w:w="7408" w:type="dxa"/>
            <w:tcBorders>
              <w:top w:val="single" w:sz="4" w:space="0" w:color="00467F"/>
              <w:left w:val="single" w:sz="4" w:space="0" w:color="00467F"/>
              <w:bottom w:val="single" w:sz="4" w:space="0" w:color="00467F"/>
              <w:right w:val="single" w:sz="4" w:space="0" w:color="00467F"/>
            </w:tcBorders>
          </w:tcPr>
          <w:p w14:paraId="54F8BE78" w14:textId="77777777" w:rsidR="00F437FC" w:rsidRPr="00E9279B" w:rsidRDefault="00F437FC" w:rsidP="00C560DC">
            <w:pPr>
              <w:pStyle w:val="Ecotableautexte"/>
              <w:spacing w:before="40" w:after="40"/>
              <w:ind w:right="-91"/>
              <w:cnfStyle w:val="000000100000" w:firstRow="0" w:lastRow="0" w:firstColumn="0" w:lastColumn="0" w:oddVBand="0" w:evenVBand="0" w:oddHBand="1" w:evenHBand="0" w:firstRowFirstColumn="0" w:firstRowLastColumn="0" w:lastRowFirstColumn="0" w:lastRowLastColumn="0"/>
            </w:pPr>
            <w:r w:rsidRPr="00E9279B">
              <w:t xml:space="preserve">Rend les écoservices de recyclage des équipements dans des conditions sanitaires améliorées </w:t>
            </w:r>
          </w:p>
        </w:tc>
      </w:tr>
      <w:tr w:rsidR="00F437FC" w:rsidRPr="000E4C30" w14:paraId="4104D384" w14:textId="77777777" w:rsidTr="00C560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00467F"/>
              <w:left w:val="single" w:sz="4" w:space="0" w:color="00467F"/>
              <w:bottom w:val="single" w:sz="4" w:space="0" w:color="00467F"/>
              <w:right w:val="single" w:sz="4" w:space="0" w:color="00467F"/>
            </w:tcBorders>
          </w:tcPr>
          <w:p w14:paraId="298A2014" w14:textId="77777777" w:rsidR="00F437FC" w:rsidRDefault="00F437FC" w:rsidP="00C560DC">
            <w:pPr>
              <w:pStyle w:val="Ecotableautexte"/>
              <w:spacing w:before="40" w:after="40"/>
              <w:ind w:right="-91"/>
            </w:pPr>
            <w:r w:rsidRPr="00E9279B">
              <w:t>Les banques XX, en tant que banques partenaires</w:t>
            </w:r>
          </w:p>
        </w:tc>
        <w:tc>
          <w:tcPr>
            <w:tcW w:w="7408" w:type="dxa"/>
            <w:tcBorders>
              <w:top w:val="single" w:sz="4" w:space="0" w:color="00467F"/>
              <w:left w:val="single" w:sz="4" w:space="0" w:color="00467F"/>
              <w:bottom w:val="single" w:sz="4" w:space="0" w:color="00467F"/>
              <w:right w:val="single" w:sz="4" w:space="0" w:color="00467F"/>
            </w:tcBorders>
          </w:tcPr>
          <w:p w14:paraId="32FD7882" w14:textId="77777777" w:rsidR="00F437FC" w:rsidRPr="00E9279B" w:rsidRDefault="00F437FC" w:rsidP="00C560DC">
            <w:pPr>
              <w:pStyle w:val="Ecotableautexte"/>
              <w:spacing w:before="40" w:after="40"/>
              <w:ind w:right="-91"/>
              <w:cnfStyle w:val="000000010000" w:firstRow="0" w:lastRow="0" w:firstColumn="0" w:lastColumn="0" w:oddVBand="0" w:evenVBand="0" w:oddHBand="0" w:evenHBand="1" w:firstRowFirstColumn="0" w:firstRowLastColumn="0" w:lastRowFirstColumn="0" w:lastRowLastColumn="0"/>
            </w:pPr>
            <w:r w:rsidRPr="00E9279B">
              <w:t xml:space="preserve">Offrent des prêts verts </w:t>
            </w:r>
            <w:r>
              <w:t>à</w:t>
            </w:r>
            <w:r w:rsidRPr="00E9279B">
              <w:t xml:space="preserve"> la consommation pour les ménages ou les petits</w:t>
            </w:r>
            <w:r>
              <w:t xml:space="preserve"> </w:t>
            </w:r>
            <w:r w:rsidRPr="00E9279B">
              <w:t>commerces</w:t>
            </w:r>
          </w:p>
        </w:tc>
      </w:tr>
      <w:tr w:rsidR="00F437FC" w:rsidRPr="000E4C30" w14:paraId="40D74FCA" w14:textId="77777777" w:rsidTr="00C56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00467F"/>
              <w:left w:val="single" w:sz="4" w:space="0" w:color="00467F"/>
              <w:bottom w:val="single" w:sz="4" w:space="0" w:color="00467F"/>
              <w:right w:val="single" w:sz="4" w:space="0" w:color="00467F"/>
            </w:tcBorders>
          </w:tcPr>
          <w:p w14:paraId="713342F2" w14:textId="77777777" w:rsidR="00F437FC" w:rsidRPr="00E9279B" w:rsidRDefault="00F437FC" w:rsidP="00C560DC">
            <w:pPr>
              <w:pStyle w:val="Ecotableautexte"/>
              <w:widowControl w:val="0"/>
              <w:spacing w:before="40" w:after="40"/>
            </w:pPr>
            <w:r w:rsidRPr="00E9279B">
              <w:t>Bailleur de fonds (</w:t>
            </w:r>
            <w:r>
              <w:t>B</w:t>
            </w:r>
            <w:r w:rsidRPr="00E9279B">
              <w:t>anques bilatérales ou multilatérales)</w:t>
            </w:r>
          </w:p>
        </w:tc>
        <w:tc>
          <w:tcPr>
            <w:tcW w:w="7408" w:type="dxa"/>
            <w:tcBorders>
              <w:top w:val="single" w:sz="4" w:space="0" w:color="00467F"/>
              <w:left w:val="single" w:sz="4" w:space="0" w:color="00467F"/>
              <w:bottom w:val="single" w:sz="4" w:space="0" w:color="00467F"/>
              <w:right w:val="single" w:sz="4" w:space="0" w:color="00467F"/>
            </w:tcBorders>
          </w:tcPr>
          <w:p w14:paraId="569C2F81" w14:textId="77777777" w:rsidR="00F437FC" w:rsidRPr="00E9279B" w:rsidRDefault="00F437FC" w:rsidP="00C560DC">
            <w:pPr>
              <w:pStyle w:val="Ecotableautexte"/>
              <w:widowControl w:val="0"/>
              <w:spacing w:before="40" w:after="40"/>
              <w:cnfStyle w:val="000000100000" w:firstRow="0" w:lastRow="0" w:firstColumn="0" w:lastColumn="0" w:oddVBand="0" w:evenVBand="0" w:oddHBand="1" w:evenHBand="0" w:firstRowFirstColumn="0" w:firstRowLastColumn="0" w:lastRowFirstColumn="0" w:lastRowLastColumn="0"/>
            </w:pPr>
            <w:r w:rsidRPr="00E9279B">
              <w:t xml:space="preserve">Accompagne financièrement </w:t>
            </w:r>
            <w:r>
              <w:t>les porteurs du mécanisme (ANME, STEG, Municipalité de Djerba Houmt Souk) dans la mise en œuvre de l’opération pilote pour une éventuelle duplication à l’échelle nationale.</w:t>
            </w:r>
          </w:p>
        </w:tc>
      </w:tr>
    </w:tbl>
    <w:p w14:paraId="1F1CCFC0" w14:textId="77777777" w:rsidR="00F437FC" w:rsidRDefault="00F437FC" w:rsidP="00F437FC">
      <w:pPr>
        <w:pStyle w:val="Ecotext"/>
        <w:rPr>
          <w:rFonts w:cs="Arial"/>
          <w:lang w:val="fr-FR"/>
        </w:rPr>
      </w:pPr>
      <w:r w:rsidRPr="002F0395">
        <w:rPr>
          <w:rFonts w:cs="Arial"/>
          <w:lang w:val="fr-FR"/>
        </w:rPr>
        <w:t>La conception détaillée du programme de base devra tenir compte du fait que la mise en œuvre doit assurer un engagement efficace et harmonieux de la part du secteur privé pour faciliter l’adoption des équipements performants énergétiquement. En effet, les fournisseurs des équipements doivent pouvoir offrir des produits à un prix attractif par rapport aux équipements moins efficaces et disponibles sur le</w:t>
      </w:r>
      <w:r>
        <w:rPr>
          <w:rFonts w:cs="Arial"/>
          <w:lang w:val="fr-FR"/>
        </w:rPr>
        <w:t xml:space="preserve"> </w:t>
      </w:r>
      <w:r w:rsidRPr="002F0395">
        <w:rPr>
          <w:rFonts w:cs="Arial"/>
          <w:lang w:val="fr-FR"/>
        </w:rPr>
        <w:t xml:space="preserve">marché. </w:t>
      </w:r>
    </w:p>
    <w:p w14:paraId="2F5ACAA6" w14:textId="77777777" w:rsidR="00F437FC" w:rsidRDefault="00F437FC" w:rsidP="00F437FC">
      <w:pPr>
        <w:pStyle w:val="6-Texte3"/>
        <w:spacing w:before="120" w:after="120"/>
        <w:ind w:left="0"/>
        <w:rPr>
          <w:rFonts w:cs="Arial"/>
          <w:b/>
          <w:bCs/>
          <w:sz w:val="22"/>
          <w:szCs w:val="22"/>
          <w:u w:val="single"/>
          <w:lang w:val="fr-FR"/>
        </w:rPr>
      </w:pPr>
      <w:r w:rsidRPr="00606A25">
        <w:rPr>
          <w:rFonts w:cs="Arial"/>
          <w:b/>
          <w:bCs/>
          <w:sz w:val="22"/>
          <w:szCs w:val="22"/>
          <w:u w:val="single"/>
          <w:lang w:val="fr-FR"/>
        </w:rPr>
        <w:t>Impacts du projet :</w:t>
      </w:r>
    </w:p>
    <w:p w14:paraId="491D0A3C" w14:textId="622AEF80" w:rsidR="00F437FC" w:rsidRPr="00606A25" w:rsidRDefault="000C40D9">
      <w:pPr>
        <w:pStyle w:val="6-Texte3"/>
        <w:numPr>
          <w:ilvl w:val="0"/>
          <w:numId w:val="21"/>
        </w:numPr>
        <w:spacing w:before="120" w:after="120"/>
        <w:ind w:left="426"/>
        <w:rPr>
          <w:rFonts w:cs="Arial"/>
          <w:i/>
          <w:iCs/>
          <w:sz w:val="22"/>
          <w:szCs w:val="22"/>
          <w:lang w:val="fr-FR"/>
        </w:rPr>
      </w:pPr>
      <w:r>
        <w:rPr>
          <w:rFonts w:cs="Arial"/>
          <w:b/>
          <w:bCs/>
          <w:i/>
          <w:iCs/>
          <w:sz w:val="22"/>
          <w:szCs w:val="22"/>
          <w:lang w:val="fr-FR"/>
        </w:rPr>
        <w:t>É</w:t>
      </w:r>
      <w:r w:rsidR="00F437FC" w:rsidRPr="00606A25">
        <w:rPr>
          <w:rFonts w:cs="Arial" w:hint="eastAsia"/>
          <w:b/>
          <w:bCs/>
          <w:i/>
          <w:iCs/>
          <w:sz w:val="22"/>
          <w:szCs w:val="22"/>
          <w:lang w:val="fr-FR"/>
        </w:rPr>
        <w:t>conomies d’électricité</w:t>
      </w:r>
    </w:p>
    <w:p w14:paraId="7A1E8805" w14:textId="77777777" w:rsidR="00F437FC" w:rsidRDefault="00F437FC" w:rsidP="00F437FC">
      <w:pPr>
        <w:pStyle w:val="EcoListepuces1"/>
        <w:numPr>
          <w:ilvl w:val="0"/>
          <w:numId w:val="0"/>
        </w:numPr>
        <w:rPr>
          <w:lang w:val="fr-FR"/>
        </w:rPr>
      </w:pPr>
      <w:r w:rsidRPr="00CC6486">
        <w:rPr>
          <w:lang w:val="fr-FR"/>
        </w:rPr>
        <w:t>Les hypothèses suivantes ont été adoptées pour le calcul du potentiel d'économies d'énergie des mesures proposées.</w:t>
      </w:r>
    </w:p>
    <w:p w14:paraId="00551B0F" w14:textId="77777777" w:rsidR="00F437FC" w:rsidRPr="00CC6486" w:rsidRDefault="00F437FC" w:rsidP="00F437FC">
      <w:pPr>
        <w:pStyle w:val="Ecotexte"/>
        <w:rPr>
          <w:lang w:val="fr-FR"/>
        </w:rPr>
      </w:pPr>
      <w:r w:rsidRPr="00CC6486">
        <w:rPr>
          <w:lang w:val="fr-FR"/>
        </w:rPr>
        <w:t>La projection du nombre de ménages prend en compte</w:t>
      </w:r>
      <w:r>
        <w:rPr>
          <w:lang w:val="fr-FR"/>
        </w:rPr>
        <w:t xml:space="preserve"> la progression de la population à l’échelle nationale</w:t>
      </w:r>
      <w:r w:rsidRPr="00CC6486">
        <w:rPr>
          <w:lang w:val="fr-FR"/>
        </w:rPr>
        <w:t>. Le tableau suivant indique la progression des chiffres :</w:t>
      </w:r>
    </w:p>
    <w:p w14:paraId="5BFBD003" w14:textId="5996A2E0" w:rsidR="00F437FC" w:rsidRPr="00CC6486" w:rsidRDefault="00F437FC" w:rsidP="00F437FC">
      <w:pPr>
        <w:pStyle w:val="Ecolgendetableau"/>
        <w:rPr>
          <w:lang w:val="fr-FR"/>
        </w:rPr>
      </w:pPr>
      <w:bookmarkStart w:id="243" w:name="_Toc108032968"/>
      <w:bookmarkStart w:id="244" w:name="_Toc132243153"/>
      <w:r w:rsidRPr="00CC6486">
        <w:rPr>
          <w:lang w:val="fr-FR"/>
        </w:rPr>
        <w:t xml:space="preserve">Tableau </w:t>
      </w:r>
      <w:r w:rsidRPr="00CC6486">
        <w:rPr>
          <w:lang w:val="fr-FR"/>
        </w:rPr>
        <w:fldChar w:fldCharType="begin"/>
      </w:r>
      <w:r w:rsidRPr="00CC6486">
        <w:rPr>
          <w:lang w:val="fr-FR"/>
        </w:rPr>
        <w:instrText xml:space="preserve"> SEQ Tableau \* ARABIC </w:instrText>
      </w:r>
      <w:r w:rsidRPr="00CC6486">
        <w:rPr>
          <w:lang w:val="fr-FR"/>
        </w:rPr>
        <w:fldChar w:fldCharType="separate"/>
      </w:r>
      <w:r w:rsidR="00733065">
        <w:rPr>
          <w:noProof/>
          <w:lang w:val="fr-FR"/>
        </w:rPr>
        <w:t>37</w:t>
      </w:r>
      <w:r w:rsidRPr="00CC6486">
        <w:rPr>
          <w:noProof/>
          <w:lang w:val="fr-FR"/>
        </w:rPr>
        <w:fldChar w:fldCharType="end"/>
      </w:r>
      <w:r w:rsidRPr="00CC6486">
        <w:rPr>
          <w:lang w:val="fr-FR"/>
        </w:rPr>
        <w:t xml:space="preserve"> : </w:t>
      </w:r>
      <w:bookmarkEnd w:id="243"/>
      <w:r w:rsidR="000C40D9">
        <w:rPr>
          <w:rFonts w:hint="eastAsia"/>
          <w:lang w:val="fr-FR"/>
        </w:rPr>
        <w:t>É</w:t>
      </w:r>
      <w:r>
        <w:rPr>
          <w:lang w:val="fr-FR"/>
        </w:rPr>
        <w:t>volution du nombre de ménages de Djerba Houmt-Souk</w:t>
      </w:r>
      <w:bookmarkEnd w:id="244"/>
    </w:p>
    <w:tbl>
      <w:tblPr>
        <w:tblStyle w:val="Econoler12"/>
        <w:tblW w:w="10064" w:type="dxa"/>
        <w:tblLayout w:type="fixed"/>
        <w:tblLook w:val="04A0" w:firstRow="1" w:lastRow="0" w:firstColumn="1" w:lastColumn="0" w:noHBand="0" w:noVBand="1"/>
      </w:tblPr>
      <w:tblGrid>
        <w:gridCol w:w="1398"/>
        <w:gridCol w:w="963"/>
        <w:gridCol w:w="963"/>
        <w:gridCol w:w="963"/>
        <w:gridCol w:w="963"/>
        <w:gridCol w:w="962"/>
        <w:gridCol w:w="963"/>
        <w:gridCol w:w="963"/>
        <w:gridCol w:w="963"/>
        <w:gridCol w:w="963"/>
      </w:tblGrid>
      <w:tr w:rsidR="00F437FC" w:rsidRPr="00CC6486" w14:paraId="225F08C1" w14:textId="77777777" w:rsidTr="00C560DC">
        <w:trPr>
          <w:cnfStyle w:val="100000000000" w:firstRow="1" w:lastRow="0" w:firstColumn="0" w:lastColumn="0" w:oddVBand="0" w:evenVBand="0" w:oddHBand="0"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398" w:type="dxa"/>
            <w:noWrap/>
            <w:hideMark/>
          </w:tcPr>
          <w:p w14:paraId="6667DA75" w14:textId="77777777" w:rsidR="00F437FC" w:rsidRPr="00CC6486" w:rsidRDefault="00F437FC" w:rsidP="00C560DC">
            <w:pPr>
              <w:pStyle w:val="Ecotableautitre"/>
              <w:rPr>
                <w:lang w:val="fr-FR" w:eastAsia="fr-CA"/>
              </w:rPr>
            </w:pPr>
            <w:r w:rsidRPr="00CC6486">
              <w:rPr>
                <w:lang w:val="fr-FR" w:eastAsia="fr-CA"/>
              </w:rPr>
              <w:t>Hypothèses</w:t>
            </w:r>
          </w:p>
        </w:tc>
        <w:tc>
          <w:tcPr>
            <w:tcW w:w="963" w:type="dxa"/>
            <w:noWrap/>
            <w:hideMark/>
          </w:tcPr>
          <w:p w14:paraId="39349ACA" w14:textId="77777777" w:rsidR="00F437FC" w:rsidRPr="00CC6486" w:rsidRDefault="00F437FC"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sidRPr="00CC6486">
              <w:rPr>
                <w:lang w:val="fr-FR" w:eastAsia="fr-CA"/>
              </w:rPr>
              <w:t>202</w:t>
            </w:r>
            <w:r>
              <w:rPr>
                <w:lang w:val="fr-FR" w:eastAsia="fr-CA"/>
              </w:rPr>
              <w:t>2</w:t>
            </w:r>
          </w:p>
        </w:tc>
        <w:tc>
          <w:tcPr>
            <w:tcW w:w="963" w:type="dxa"/>
            <w:noWrap/>
            <w:hideMark/>
          </w:tcPr>
          <w:p w14:paraId="3222FA85" w14:textId="77777777" w:rsidR="00F437FC" w:rsidRPr="00CC6486" w:rsidRDefault="00F437FC"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sidRPr="00CC6486">
              <w:rPr>
                <w:lang w:val="fr-FR" w:eastAsia="fr-CA"/>
              </w:rPr>
              <w:t>202</w:t>
            </w:r>
            <w:r>
              <w:rPr>
                <w:lang w:val="fr-FR" w:eastAsia="fr-CA"/>
              </w:rPr>
              <w:t>3</w:t>
            </w:r>
          </w:p>
        </w:tc>
        <w:tc>
          <w:tcPr>
            <w:tcW w:w="963" w:type="dxa"/>
            <w:noWrap/>
            <w:hideMark/>
          </w:tcPr>
          <w:p w14:paraId="02F19092" w14:textId="77777777" w:rsidR="00F437FC" w:rsidRPr="00CC6486" w:rsidRDefault="00F437FC"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sidRPr="00CC6486">
              <w:rPr>
                <w:lang w:val="fr-FR" w:eastAsia="fr-CA"/>
              </w:rPr>
              <w:t>20</w:t>
            </w:r>
            <w:r>
              <w:rPr>
                <w:lang w:val="fr-FR" w:eastAsia="fr-CA"/>
              </w:rPr>
              <w:t>24</w:t>
            </w:r>
          </w:p>
        </w:tc>
        <w:tc>
          <w:tcPr>
            <w:tcW w:w="963" w:type="dxa"/>
            <w:noWrap/>
            <w:hideMark/>
          </w:tcPr>
          <w:p w14:paraId="0843D2C3" w14:textId="77777777" w:rsidR="00F437FC" w:rsidRPr="00CC6486" w:rsidRDefault="00F437FC"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Pr>
                <w:lang w:val="fr-FR" w:eastAsia="fr-CA"/>
              </w:rPr>
              <w:t>2025</w:t>
            </w:r>
          </w:p>
        </w:tc>
        <w:tc>
          <w:tcPr>
            <w:tcW w:w="962" w:type="dxa"/>
          </w:tcPr>
          <w:p w14:paraId="2CF92C47" w14:textId="77777777" w:rsidR="00F437FC" w:rsidRPr="00CC6486" w:rsidRDefault="00F437FC"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Pr>
                <w:lang w:val="fr-FR" w:eastAsia="fr-CA"/>
              </w:rPr>
              <w:t>2026</w:t>
            </w:r>
          </w:p>
        </w:tc>
        <w:tc>
          <w:tcPr>
            <w:tcW w:w="963" w:type="dxa"/>
          </w:tcPr>
          <w:p w14:paraId="6E247B6B" w14:textId="77777777" w:rsidR="00F437FC" w:rsidRPr="00CC6486" w:rsidRDefault="00F437FC"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Pr>
                <w:lang w:val="fr-FR" w:eastAsia="fr-CA"/>
              </w:rPr>
              <w:t>2027</w:t>
            </w:r>
          </w:p>
        </w:tc>
        <w:tc>
          <w:tcPr>
            <w:tcW w:w="963" w:type="dxa"/>
          </w:tcPr>
          <w:p w14:paraId="089FAE73" w14:textId="77777777" w:rsidR="00F437FC" w:rsidRPr="00CC6486" w:rsidRDefault="00F437FC"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Pr>
                <w:lang w:val="fr-FR" w:eastAsia="fr-CA"/>
              </w:rPr>
              <w:t>2028</w:t>
            </w:r>
          </w:p>
        </w:tc>
        <w:tc>
          <w:tcPr>
            <w:tcW w:w="963" w:type="dxa"/>
          </w:tcPr>
          <w:p w14:paraId="70F4234D" w14:textId="77777777" w:rsidR="00F437FC" w:rsidRPr="00CC6486" w:rsidRDefault="00F437FC"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Pr>
                <w:lang w:val="fr-FR" w:eastAsia="fr-CA"/>
              </w:rPr>
              <w:t>2029</w:t>
            </w:r>
          </w:p>
        </w:tc>
        <w:tc>
          <w:tcPr>
            <w:tcW w:w="963" w:type="dxa"/>
            <w:noWrap/>
            <w:hideMark/>
          </w:tcPr>
          <w:p w14:paraId="60FB43A5" w14:textId="77777777" w:rsidR="00F437FC" w:rsidRPr="00CC6486" w:rsidRDefault="00F437FC"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sidRPr="00CC6486">
              <w:rPr>
                <w:lang w:val="fr-FR" w:eastAsia="fr-CA"/>
              </w:rPr>
              <w:t>20</w:t>
            </w:r>
            <w:r>
              <w:rPr>
                <w:lang w:val="fr-FR" w:eastAsia="fr-CA"/>
              </w:rPr>
              <w:t>30</w:t>
            </w:r>
          </w:p>
        </w:tc>
      </w:tr>
      <w:tr w:rsidR="00F437FC" w:rsidRPr="00CC6486" w14:paraId="1D36292B" w14:textId="77777777" w:rsidTr="00C560DC">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398" w:type="dxa"/>
            <w:noWrap/>
            <w:hideMark/>
          </w:tcPr>
          <w:p w14:paraId="32DF9899" w14:textId="77777777" w:rsidR="00F437FC" w:rsidRPr="00CC6486" w:rsidRDefault="00F437FC" w:rsidP="00C560DC">
            <w:pPr>
              <w:pStyle w:val="Ecotableautexte"/>
              <w:rPr>
                <w:lang w:val="fr-FR" w:eastAsia="fr-CA"/>
              </w:rPr>
            </w:pPr>
            <w:r w:rsidRPr="00CC6486">
              <w:rPr>
                <w:lang w:val="fr-FR" w:eastAsia="fr-CA"/>
              </w:rPr>
              <w:t>Nombre total de ménages</w:t>
            </w:r>
            <w:r>
              <w:rPr>
                <w:lang w:val="fr-FR" w:eastAsia="fr-CA"/>
              </w:rPr>
              <w:t xml:space="preserve"> à Djerba Houmt Souk</w:t>
            </w:r>
            <w:r w:rsidRPr="00CC6486">
              <w:rPr>
                <w:lang w:val="fr-FR" w:eastAsia="fr-CA"/>
              </w:rPr>
              <w:t xml:space="preserve"> (unités)</w:t>
            </w:r>
          </w:p>
        </w:tc>
        <w:tc>
          <w:tcPr>
            <w:tcW w:w="963" w:type="dxa"/>
            <w:noWrap/>
            <w:hideMark/>
          </w:tcPr>
          <w:p w14:paraId="46EE002C" w14:textId="77777777" w:rsidR="00F437FC" w:rsidRPr="00CC6486" w:rsidRDefault="00F437FC" w:rsidP="00C560DC">
            <w:pPr>
              <w:pStyle w:val="Ecotableautexte"/>
              <w:cnfStyle w:val="000000100000" w:firstRow="0" w:lastRow="0" w:firstColumn="0" w:lastColumn="0" w:oddVBand="0" w:evenVBand="0" w:oddHBand="1" w:evenHBand="0" w:firstRowFirstColumn="0" w:firstRowLastColumn="0" w:lastRowFirstColumn="0" w:lastRowLastColumn="0"/>
              <w:rPr>
                <w:color w:val="000000"/>
                <w:lang w:val="fr-FR" w:eastAsia="fr-CA"/>
              </w:rPr>
            </w:pPr>
            <w:r w:rsidRPr="00045618">
              <w:t>22 081</w:t>
            </w:r>
          </w:p>
        </w:tc>
        <w:tc>
          <w:tcPr>
            <w:tcW w:w="963" w:type="dxa"/>
            <w:noWrap/>
            <w:hideMark/>
          </w:tcPr>
          <w:p w14:paraId="3389629D" w14:textId="77777777" w:rsidR="00F437FC" w:rsidRPr="00CC6486" w:rsidRDefault="00F437FC" w:rsidP="00C560DC">
            <w:pPr>
              <w:pStyle w:val="Ecotableautexte"/>
              <w:cnfStyle w:val="000000100000" w:firstRow="0" w:lastRow="0" w:firstColumn="0" w:lastColumn="0" w:oddVBand="0" w:evenVBand="0" w:oddHBand="1" w:evenHBand="0" w:firstRowFirstColumn="0" w:firstRowLastColumn="0" w:lastRowFirstColumn="0" w:lastRowLastColumn="0"/>
              <w:rPr>
                <w:color w:val="000000"/>
                <w:lang w:val="fr-FR" w:eastAsia="fr-CA"/>
              </w:rPr>
            </w:pPr>
            <w:r w:rsidRPr="00045618">
              <w:t>22 430</w:t>
            </w:r>
          </w:p>
        </w:tc>
        <w:tc>
          <w:tcPr>
            <w:tcW w:w="963" w:type="dxa"/>
            <w:noWrap/>
            <w:hideMark/>
          </w:tcPr>
          <w:p w14:paraId="3898F794" w14:textId="77777777" w:rsidR="00F437FC" w:rsidRPr="00CC6486" w:rsidRDefault="00F437FC" w:rsidP="00C560DC">
            <w:pPr>
              <w:pStyle w:val="Ecotableautexte"/>
              <w:cnfStyle w:val="000000100000" w:firstRow="0" w:lastRow="0" w:firstColumn="0" w:lastColumn="0" w:oddVBand="0" w:evenVBand="0" w:oddHBand="1" w:evenHBand="0" w:firstRowFirstColumn="0" w:firstRowLastColumn="0" w:lastRowFirstColumn="0" w:lastRowLastColumn="0"/>
              <w:rPr>
                <w:color w:val="000000"/>
                <w:lang w:val="fr-FR" w:eastAsia="fr-CA"/>
              </w:rPr>
            </w:pPr>
            <w:r w:rsidRPr="00045618">
              <w:t>22 785</w:t>
            </w:r>
          </w:p>
        </w:tc>
        <w:tc>
          <w:tcPr>
            <w:tcW w:w="963" w:type="dxa"/>
            <w:noWrap/>
            <w:hideMark/>
          </w:tcPr>
          <w:p w14:paraId="5F5EBABC" w14:textId="77777777" w:rsidR="00F437FC" w:rsidRPr="00CC6486" w:rsidRDefault="00F437FC" w:rsidP="00C560DC">
            <w:pPr>
              <w:pStyle w:val="Ecotableautexte"/>
              <w:cnfStyle w:val="000000100000" w:firstRow="0" w:lastRow="0" w:firstColumn="0" w:lastColumn="0" w:oddVBand="0" w:evenVBand="0" w:oddHBand="1" w:evenHBand="0" w:firstRowFirstColumn="0" w:firstRowLastColumn="0" w:lastRowFirstColumn="0" w:lastRowLastColumn="0"/>
              <w:rPr>
                <w:color w:val="000000"/>
                <w:lang w:val="fr-FR" w:eastAsia="fr-CA"/>
              </w:rPr>
            </w:pPr>
            <w:r w:rsidRPr="00045618">
              <w:t>23 144</w:t>
            </w:r>
          </w:p>
        </w:tc>
        <w:tc>
          <w:tcPr>
            <w:tcW w:w="962" w:type="dxa"/>
          </w:tcPr>
          <w:p w14:paraId="502EB38F" w14:textId="77777777" w:rsidR="00F437FC" w:rsidRPr="00CC6486" w:rsidRDefault="00F437FC" w:rsidP="00C560DC">
            <w:pPr>
              <w:pStyle w:val="Ecotableautexte"/>
              <w:cnfStyle w:val="000000100000" w:firstRow="0" w:lastRow="0" w:firstColumn="0" w:lastColumn="0" w:oddVBand="0" w:evenVBand="0" w:oddHBand="1" w:evenHBand="0" w:firstRowFirstColumn="0" w:firstRowLastColumn="0" w:lastRowFirstColumn="0" w:lastRowLastColumn="0"/>
              <w:rPr>
                <w:color w:val="000000"/>
                <w:lang w:val="fr-FR" w:eastAsia="fr-CA"/>
              </w:rPr>
            </w:pPr>
            <w:r w:rsidRPr="00045618">
              <w:t>23 510</w:t>
            </w:r>
          </w:p>
        </w:tc>
        <w:tc>
          <w:tcPr>
            <w:tcW w:w="963" w:type="dxa"/>
          </w:tcPr>
          <w:p w14:paraId="2AAB590E" w14:textId="77777777" w:rsidR="00F437FC" w:rsidRPr="00CC6486" w:rsidRDefault="00F437FC" w:rsidP="00C560DC">
            <w:pPr>
              <w:pStyle w:val="Ecotableautexte"/>
              <w:cnfStyle w:val="000000100000" w:firstRow="0" w:lastRow="0" w:firstColumn="0" w:lastColumn="0" w:oddVBand="0" w:evenVBand="0" w:oddHBand="1" w:evenHBand="0" w:firstRowFirstColumn="0" w:firstRowLastColumn="0" w:lastRowFirstColumn="0" w:lastRowLastColumn="0"/>
              <w:rPr>
                <w:color w:val="000000"/>
                <w:lang w:val="fr-FR" w:eastAsia="fr-CA"/>
              </w:rPr>
            </w:pPr>
            <w:r w:rsidRPr="00045618">
              <w:t>23 882</w:t>
            </w:r>
          </w:p>
        </w:tc>
        <w:tc>
          <w:tcPr>
            <w:tcW w:w="963" w:type="dxa"/>
          </w:tcPr>
          <w:p w14:paraId="0A843B57" w14:textId="77777777" w:rsidR="00F437FC" w:rsidRPr="00CC6486" w:rsidRDefault="00F437FC" w:rsidP="00C560DC">
            <w:pPr>
              <w:pStyle w:val="Ecotableautexte"/>
              <w:cnfStyle w:val="000000100000" w:firstRow="0" w:lastRow="0" w:firstColumn="0" w:lastColumn="0" w:oddVBand="0" w:evenVBand="0" w:oddHBand="1" w:evenHBand="0" w:firstRowFirstColumn="0" w:firstRowLastColumn="0" w:lastRowFirstColumn="0" w:lastRowLastColumn="0"/>
              <w:rPr>
                <w:color w:val="000000"/>
                <w:lang w:val="fr-FR" w:eastAsia="fr-CA"/>
              </w:rPr>
            </w:pPr>
            <w:r w:rsidRPr="00045618">
              <w:t>24 259</w:t>
            </w:r>
          </w:p>
        </w:tc>
        <w:tc>
          <w:tcPr>
            <w:tcW w:w="963" w:type="dxa"/>
          </w:tcPr>
          <w:p w14:paraId="0DE53680" w14:textId="77777777" w:rsidR="00F437FC" w:rsidRPr="00CC6486" w:rsidRDefault="00F437FC" w:rsidP="00C560DC">
            <w:pPr>
              <w:pStyle w:val="Ecotableautexte"/>
              <w:cnfStyle w:val="000000100000" w:firstRow="0" w:lastRow="0" w:firstColumn="0" w:lastColumn="0" w:oddVBand="0" w:evenVBand="0" w:oddHBand="1" w:evenHBand="0" w:firstRowFirstColumn="0" w:firstRowLastColumn="0" w:lastRowFirstColumn="0" w:lastRowLastColumn="0"/>
              <w:rPr>
                <w:color w:val="000000"/>
                <w:lang w:val="fr-FR" w:eastAsia="fr-CA"/>
              </w:rPr>
            </w:pPr>
            <w:r w:rsidRPr="00045618">
              <w:t>24 642</w:t>
            </w:r>
          </w:p>
        </w:tc>
        <w:tc>
          <w:tcPr>
            <w:tcW w:w="963" w:type="dxa"/>
            <w:noWrap/>
            <w:hideMark/>
          </w:tcPr>
          <w:p w14:paraId="2D688153" w14:textId="77777777" w:rsidR="00F437FC" w:rsidRPr="00CC6486" w:rsidRDefault="00F437FC" w:rsidP="00C560DC">
            <w:pPr>
              <w:pStyle w:val="Ecotableautexte"/>
              <w:cnfStyle w:val="000000100000" w:firstRow="0" w:lastRow="0" w:firstColumn="0" w:lastColumn="0" w:oddVBand="0" w:evenVBand="0" w:oddHBand="1" w:evenHBand="0" w:firstRowFirstColumn="0" w:firstRowLastColumn="0" w:lastRowFirstColumn="0" w:lastRowLastColumn="0"/>
              <w:rPr>
                <w:color w:val="000000"/>
                <w:lang w:val="fr-FR" w:eastAsia="fr-CA"/>
              </w:rPr>
            </w:pPr>
            <w:r w:rsidRPr="00045618">
              <w:t>25 031</w:t>
            </w:r>
          </w:p>
        </w:tc>
      </w:tr>
    </w:tbl>
    <w:p w14:paraId="4B9EAF22" w14:textId="77777777" w:rsidR="00F437FC" w:rsidRPr="00606A25" w:rsidRDefault="00F437FC" w:rsidP="00F437FC">
      <w:pPr>
        <w:pStyle w:val="6-Texte3"/>
        <w:spacing w:before="120" w:after="120"/>
        <w:ind w:left="0"/>
        <w:rPr>
          <w:rFonts w:cs="Arial"/>
          <w:i/>
          <w:iCs/>
          <w:color w:val="00B050"/>
          <w:sz w:val="22"/>
          <w:szCs w:val="22"/>
          <w:u w:val="single"/>
          <w:lang w:val="fr-FR"/>
        </w:rPr>
      </w:pPr>
      <w:bookmarkStart w:id="245" w:name="_Toc108032872"/>
      <w:r w:rsidRPr="00606A25">
        <w:rPr>
          <w:rFonts w:cs="Arial" w:hint="eastAsia"/>
          <w:b/>
          <w:bCs/>
          <w:i/>
          <w:iCs/>
          <w:color w:val="00B050"/>
          <w:sz w:val="22"/>
          <w:szCs w:val="22"/>
          <w:u w:val="single"/>
          <w:lang w:val="fr-FR"/>
        </w:rPr>
        <w:lastRenderedPageBreak/>
        <w:t>Mesure 1 :</w:t>
      </w:r>
      <w:r>
        <w:rPr>
          <w:rFonts w:cs="Arial"/>
          <w:i/>
          <w:iCs/>
          <w:color w:val="00B050"/>
          <w:sz w:val="22"/>
          <w:szCs w:val="22"/>
          <w:u w:val="single"/>
          <w:lang w:val="fr-FR"/>
        </w:rPr>
        <w:t xml:space="preserve"> </w:t>
      </w:r>
      <w:r w:rsidRPr="00606A25">
        <w:rPr>
          <w:rFonts w:cs="Arial" w:hint="eastAsia"/>
          <w:i/>
          <w:iCs/>
          <w:color w:val="00B050"/>
          <w:sz w:val="22"/>
          <w:szCs w:val="22"/>
          <w:u w:val="single"/>
          <w:lang w:val="fr-FR"/>
        </w:rPr>
        <w:t>Éclairage efficace</w:t>
      </w:r>
      <w:bookmarkEnd w:id="245"/>
    </w:p>
    <w:p w14:paraId="21B18472" w14:textId="4FC324B0" w:rsidR="00F437FC" w:rsidRPr="00CC6486" w:rsidRDefault="00F437FC" w:rsidP="00F437FC">
      <w:pPr>
        <w:pStyle w:val="EcoListepuces1"/>
        <w:numPr>
          <w:ilvl w:val="0"/>
          <w:numId w:val="0"/>
        </w:numPr>
      </w:pPr>
      <w:r w:rsidRPr="00CC6486">
        <w:t xml:space="preserve">Les hypothèses techniques concernant l'utilisation de l'éclairage par les ménages sont présentées dans le </w:t>
      </w:r>
      <w:r w:rsidRPr="00CC6486">
        <w:fldChar w:fldCharType="begin"/>
      </w:r>
      <w:r w:rsidRPr="00CC6486">
        <w:instrText xml:space="preserve"> REF _Ref107831908 \h </w:instrText>
      </w:r>
      <w:r w:rsidRPr="00CC6486">
        <w:fldChar w:fldCharType="separate"/>
      </w:r>
      <w:r w:rsidR="00733065" w:rsidRPr="00CC6486">
        <w:rPr>
          <w:lang w:val="fr-FR"/>
        </w:rPr>
        <w:t xml:space="preserve">Tableau </w:t>
      </w:r>
      <w:r w:rsidR="00733065">
        <w:rPr>
          <w:noProof/>
          <w:lang w:val="fr-FR"/>
        </w:rPr>
        <w:t>38</w:t>
      </w:r>
      <w:r w:rsidRPr="00CC6486">
        <w:fldChar w:fldCharType="end"/>
      </w:r>
      <w:r w:rsidRPr="00CC6486">
        <w:t>.</w:t>
      </w:r>
    </w:p>
    <w:p w14:paraId="3232BBC4" w14:textId="0C634AC8" w:rsidR="00F437FC" w:rsidRPr="00CC6486" w:rsidRDefault="00F437FC" w:rsidP="00F437FC">
      <w:pPr>
        <w:pStyle w:val="Ecolgendetableau"/>
        <w:rPr>
          <w:lang w:val="fr-FR"/>
        </w:rPr>
      </w:pPr>
      <w:bookmarkStart w:id="246" w:name="_Ref107831908"/>
      <w:bookmarkStart w:id="247" w:name="_Toc108032969"/>
      <w:bookmarkStart w:id="248" w:name="_Toc132243154"/>
      <w:r w:rsidRPr="00CC6486">
        <w:rPr>
          <w:lang w:val="fr-FR"/>
        </w:rPr>
        <w:t xml:space="preserve">Tableau </w:t>
      </w:r>
      <w:r w:rsidRPr="00CC6486">
        <w:rPr>
          <w:lang w:val="fr-FR"/>
        </w:rPr>
        <w:fldChar w:fldCharType="begin"/>
      </w:r>
      <w:r w:rsidRPr="00CC6486">
        <w:rPr>
          <w:lang w:val="fr-FR"/>
        </w:rPr>
        <w:instrText xml:space="preserve"> SEQ Tableau \* ARABIC </w:instrText>
      </w:r>
      <w:r w:rsidRPr="00CC6486">
        <w:rPr>
          <w:lang w:val="fr-FR"/>
        </w:rPr>
        <w:fldChar w:fldCharType="separate"/>
      </w:r>
      <w:r w:rsidR="00733065">
        <w:rPr>
          <w:noProof/>
          <w:lang w:val="fr-FR"/>
        </w:rPr>
        <w:t>38</w:t>
      </w:r>
      <w:r w:rsidRPr="00CC6486">
        <w:rPr>
          <w:noProof/>
          <w:lang w:val="fr-FR"/>
        </w:rPr>
        <w:fldChar w:fldCharType="end"/>
      </w:r>
      <w:bookmarkEnd w:id="246"/>
      <w:r w:rsidRPr="00CC6486">
        <w:rPr>
          <w:lang w:val="fr-FR"/>
        </w:rPr>
        <w:t> : Hypothèses sur les technologies d'éclairage pour les estimations d'économies d'énergie</w:t>
      </w:r>
      <w:r w:rsidRPr="00CC6486">
        <w:rPr>
          <w:rStyle w:val="Appelnotedebasdep"/>
          <w:lang w:val="fr-FR"/>
        </w:rPr>
        <w:footnoteReference w:id="11"/>
      </w:r>
      <w:bookmarkEnd w:id="247"/>
      <w:bookmarkEnd w:id="248"/>
    </w:p>
    <w:tbl>
      <w:tblPr>
        <w:tblStyle w:val="Econoler15"/>
        <w:tblW w:w="5000" w:type="pct"/>
        <w:tblLook w:val="04A0" w:firstRow="1" w:lastRow="0" w:firstColumn="1" w:lastColumn="0" w:noHBand="0" w:noVBand="1"/>
      </w:tblPr>
      <w:tblGrid>
        <w:gridCol w:w="5558"/>
        <w:gridCol w:w="1540"/>
        <w:gridCol w:w="1962"/>
      </w:tblGrid>
      <w:tr w:rsidR="00F437FC" w:rsidRPr="00CC6486" w14:paraId="10D3A24F" w14:textId="77777777" w:rsidTr="00C560DC">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887" w:type="pct"/>
            <w:noWrap/>
            <w:hideMark/>
          </w:tcPr>
          <w:p w14:paraId="5F5A2A70" w14:textId="77777777" w:rsidR="00F437FC" w:rsidRPr="00CC6486" w:rsidRDefault="00F437FC" w:rsidP="00C560DC">
            <w:pPr>
              <w:pStyle w:val="Ecotableautitre"/>
              <w:rPr>
                <w:lang w:val="fr-FR" w:eastAsia="fr-CA"/>
              </w:rPr>
            </w:pPr>
            <w:r w:rsidRPr="00CC6486">
              <w:rPr>
                <w:lang w:val="fr-FR" w:eastAsia="fr-CA"/>
              </w:rPr>
              <w:t>Hypothèses sur les technologies d'éclairage</w:t>
            </w:r>
          </w:p>
        </w:tc>
        <w:tc>
          <w:tcPr>
            <w:tcW w:w="851" w:type="pct"/>
            <w:noWrap/>
            <w:hideMark/>
          </w:tcPr>
          <w:p w14:paraId="211AFB88" w14:textId="77777777" w:rsidR="00F437FC" w:rsidRPr="00CC6486" w:rsidRDefault="00F437FC"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sidRPr="00CC6486">
              <w:rPr>
                <w:lang w:val="fr-FR" w:eastAsia="fr-CA"/>
              </w:rPr>
              <w:t>Unité</w:t>
            </w:r>
          </w:p>
        </w:tc>
        <w:tc>
          <w:tcPr>
            <w:tcW w:w="1262" w:type="pct"/>
            <w:noWrap/>
            <w:hideMark/>
          </w:tcPr>
          <w:p w14:paraId="23305904" w14:textId="77777777" w:rsidR="00F437FC" w:rsidRPr="00CC6486" w:rsidRDefault="00F437FC"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sidRPr="00CC6486">
              <w:rPr>
                <w:lang w:val="fr-FR" w:eastAsia="fr-CA"/>
              </w:rPr>
              <w:t>Valeurs</w:t>
            </w:r>
          </w:p>
        </w:tc>
      </w:tr>
      <w:tr w:rsidR="00F437FC" w:rsidRPr="00CC6486" w14:paraId="292678D9" w14:textId="77777777" w:rsidTr="00C560DC">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2887" w:type="pct"/>
            <w:noWrap/>
            <w:hideMark/>
          </w:tcPr>
          <w:p w14:paraId="2206587D" w14:textId="77777777" w:rsidR="00F437FC" w:rsidRPr="00CC6486" w:rsidRDefault="00F437FC" w:rsidP="00C560DC">
            <w:pPr>
              <w:pStyle w:val="Ecotableautexte"/>
              <w:rPr>
                <w:lang w:val="fr-FR" w:eastAsia="fr-CA"/>
              </w:rPr>
            </w:pPr>
            <w:r w:rsidRPr="00CC6486">
              <w:rPr>
                <w:lang w:val="fr-FR" w:eastAsia="fr-CA"/>
              </w:rPr>
              <w:t>Puissance des LI</w:t>
            </w:r>
          </w:p>
        </w:tc>
        <w:tc>
          <w:tcPr>
            <w:tcW w:w="851" w:type="pct"/>
            <w:noWrap/>
            <w:hideMark/>
          </w:tcPr>
          <w:p w14:paraId="687D7831" w14:textId="77777777" w:rsidR="00F437FC" w:rsidRPr="00CC6486" w:rsidRDefault="00F437FC" w:rsidP="00C560DC">
            <w:pPr>
              <w:pStyle w:val="Ecotableautexte"/>
              <w:cnfStyle w:val="000000100000" w:firstRow="0" w:lastRow="0" w:firstColumn="0" w:lastColumn="0" w:oddVBand="0" w:evenVBand="0" w:oddHBand="1" w:evenHBand="0" w:firstRowFirstColumn="0" w:firstRowLastColumn="0" w:lastRowFirstColumn="0" w:lastRowLastColumn="0"/>
              <w:rPr>
                <w:lang w:val="fr-FR" w:eastAsia="fr-CA"/>
              </w:rPr>
            </w:pPr>
            <w:r w:rsidRPr="00CC6486">
              <w:rPr>
                <w:lang w:val="fr-FR" w:eastAsia="fr-CA"/>
              </w:rPr>
              <w:t>Watt</w:t>
            </w:r>
          </w:p>
        </w:tc>
        <w:tc>
          <w:tcPr>
            <w:tcW w:w="1262" w:type="pct"/>
            <w:noWrap/>
            <w:vAlign w:val="bottom"/>
            <w:hideMark/>
          </w:tcPr>
          <w:p w14:paraId="3078E644" w14:textId="77777777" w:rsidR="00F437FC" w:rsidRPr="00CC6486" w:rsidRDefault="00F437FC" w:rsidP="00C560DC">
            <w:pPr>
              <w:pStyle w:val="Ecotableautexte"/>
              <w:cnfStyle w:val="000000100000" w:firstRow="0" w:lastRow="0" w:firstColumn="0" w:lastColumn="0" w:oddVBand="0" w:evenVBand="0" w:oddHBand="1" w:evenHBand="0" w:firstRowFirstColumn="0" w:firstRowLastColumn="0" w:lastRowFirstColumn="0" w:lastRowLastColumn="0"/>
              <w:rPr>
                <w:lang w:val="fr-FR" w:eastAsia="fr-CA"/>
              </w:rPr>
            </w:pPr>
            <w:r w:rsidRPr="00CC6486">
              <w:rPr>
                <w:lang w:val="fr-FR"/>
              </w:rPr>
              <w:t>60</w:t>
            </w:r>
          </w:p>
        </w:tc>
      </w:tr>
      <w:tr w:rsidR="00F437FC" w:rsidRPr="00CC6486" w14:paraId="2B52E82B" w14:textId="77777777" w:rsidTr="00C560DC">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2887" w:type="pct"/>
            <w:noWrap/>
            <w:hideMark/>
          </w:tcPr>
          <w:p w14:paraId="43F6F4DF" w14:textId="77777777" w:rsidR="00F437FC" w:rsidRPr="00CC6486" w:rsidRDefault="00F437FC" w:rsidP="00C560DC">
            <w:pPr>
              <w:pStyle w:val="Ecotableautexte"/>
              <w:rPr>
                <w:lang w:val="fr-FR" w:eastAsia="fr-CA"/>
              </w:rPr>
            </w:pPr>
            <w:r w:rsidRPr="00CC6486">
              <w:rPr>
                <w:lang w:val="fr-FR" w:eastAsia="fr-CA"/>
              </w:rPr>
              <w:t>Puissance des LFC</w:t>
            </w:r>
          </w:p>
        </w:tc>
        <w:tc>
          <w:tcPr>
            <w:tcW w:w="851" w:type="pct"/>
            <w:noWrap/>
            <w:hideMark/>
          </w:tcPr>
          <w:p w14:paraId="741CF942" w14:textId="77777777" w:rsidR="00F437FC" w:rsidRPr="00CC6486" w:rsidRDefault="00F437FC" w:rsidP="00C560DC">
            <w:pPr>
              <w:pStyle w:val="Ecotableautexte"/>
              <w:cnfStyle w:val="000000010000" w:firstRow="0" w:lastRow="0" w:firstColumn="0" w:lastColumn="0" w:oddVBand="0" w:evenVBand="0" w:oddHBand="0" w:evenHBand="1" w:firstRowFirstColumn="0" w:firstRowLastColumn="0" w:lastRowFirstColumn="0" w:lastRowLastColumn="0"/>
              <w:rPr>
                <w:lang w:val="fr-FR" w:eastAsia="fr-CA"/>
              </w:rPr>
            </w:pPr>
            <w:r w:rsidRPr="00CC6486">
              <w:rPr>
                <w:lang w:val="fr-FR" w:eastAsia="fr-CA"/>
              </w:rPr>
              <w:t>Watt</w:t>
            </w:r>
          </w:p>
        </w:tc>
        <w:tc>
          <w:tcPr>
            <w:tcW w:w="1262" w:type="pct"/>
            <w:noWrap/>
            <w:vAlign w:val="bottom"/>
            <w:hideMark/>
          </w:tcPr>
          <w:p w14:paraId="1693488C" w14:textId="77777777" w:rsidR="00F437FC" w:rsidRPr="00CC6486" w:rsidRDefault="00F437FC" w:rsidP="00C560DC">
            <w:pPr>
              <w:pStyle w:val="Ecotableautexte"/>
              <w:cnfStyle w:val="000000010000" w:firstRow="0" w:lastRow="0" w:firstColumn="0" w:lastColumn="0" w:oddVBand="0" w:evenVBand="0" w:oddHBand="0" w:evenHBand="1" w:firstRowFirstColumn="0" w:firstRowLastColumn="0" w:lastRowFirstColumn="0" w:lastRowLastColumn="0"/>
              <w:rPr>
                <w:lang w:val="fr-FR" w:eastAsia="fr-CA"/>
              </w:rPr>
            </w:pPr>
            <w:r>
              <w:rPr>
                <w:lang w:val="fr-FR"/>
              </w:rPr>
              <w:t>12</w:t>
            </w:r>
          </w:p>
        </w:tc>
      </w:tr>
      <w:tr w:rsidR="00F437FC" w:rsidRPr="00CC6486" w14:paraId="027A1EBC" w14:textId="77777777" w:rsidTr="00C560DC">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2887" w:type="pct"/>
            <w:noWrap/>
            <w:hideMark/>
          </w:tcPr>
          <w:p w14:paraId="26A19423" w14:textId="71A6583F" w:rsidR="00F437FC" w:rsidRPr="00CC6486" w:rsidRDefault="00F437FC" w:rsidP="00C560DC">
            <w:pPr>
              <w:pStyle w:val="Ecotableautexte"/>
              <w:rPr>
                <w:lang w:val="fr-FR" w:eastAsia="fr-CA"/>
              </w:rPr>
            </w:pPr>
            <w:r w:rsidRPr="00CC6486">
              <w:rPr>
                <w:lang w:val="fr-FR" w:eastAsia="fr-CA"/>
              </w:rPr>
              <w:t xml:space="preserve">Puissance des lampes à </w:t>
            </w:r>
            <w:r w:rsidR="00424BF0">
              <w:rPr>
                <w:lang w:val="fr-FR" w:eastAsia="fr-CA"/>
              </w:rPr>
              <w:t>LED</w:t>
            </w:r>
          </w:p>
        </w:tc>
        <w:tc>
          <w:tcPr>
            <w:tcW w:w="851" w:type="pct"/>
            <w:noWrap/>
            <w:hideMark/>
          </w:tcPr>
          <w:p w14:paraId="1FBCC661" w14:textId="77777777" w:rsidR="00F437FC" w:rsidRPr="00CC6486" w:rsidRDefault="00F437FC" w:rsidP="00C560DC">
            <w:pPr>
              <w:pStyle w:val="Ecotableautexte"/>
              <w:cnfStyle w:val="000000100000" w:firstRow="0" w:lastRow="0" w:firstColumn="0" w:lastColumn="0" w:oddVBand="0" w:evenVBand="0" w:oddHBand="1" w:evenHBand="0" w:firstRowFirstColumn="0" w:firstRowLastColumn="0" w:lastRowFirstColumn="0" w:lastRowLastColumn="0"/>
              <w:rPr>
                <w:lang w:val="fr-FR" w:eastAsia="fr-CA"/>
              </w:rPr>
            </w:pPr>
            <w:r w:rsidRPr="00CC6486">
              <w:rPr>
                <w:lang w:val="fr-FR" w:eastAsia="fr-CA"/>
              </w:rPr>
              <w:t>Watt</w:t>
            </w:r>
          </w:p>
        </w:tc>
        <w:tc>
          <w:tcPr>
            <w:tcW w:w="1262" w:type="pct"/>
            <w:noWrap/>
            <w:vAlign w:val="bottom"/>
            <w:hideMark/>
          </w:tcPr>
          <w:p w14:paraId="28132B8A" w14:textId="77777777" w:rsidR="00F437FC" w:rsidRPr="00CC6486" w:rsidRDefault="00F437FC" w:rsidP="00C560DC">
            <w:pPr>
              <w:pStyle w:val="Ecotableautexte"/>
              <w:cnfStyle w:val="000000100000" w:firstRow="0" w:lastRow="0" w:firstColumn="0" w:lastColumn="0" w:oddVBand="0" w:evenVBand="0" w:oddHBand="1" w:evenHBand="0" w:firstRowFirstColumn="0" w:firstRowLastColumn="0" w:lastRowFirstColumn="0" w:lastRowLastColumn="0"/>
              <w:rPr>
                <w:lang w:val="fr-FR" w:eastAsia="fr-CA"/>
              </w:rPr>
            </w:pPr>
            <w:r w:rsidRPr="00CC6486">
              <w:rPr>
                <w:lang w:val="fr-FR"/>
              </w:rPr>
              <w:t>6</w:t>
            </w:r>
          </w:p>
        </w:tc>
      </w:tr>
      <w:tr w:rsidR="00F437FC" w:rsidRPr="00CC6486" w14:paraId="29B23CB1" w14:textId="77777777" w:rsidTr="00C560DC">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2887" w:type="pct"/>
            <w:noWrap/>
            <w:hideMark/>
          </w:tcPr>
          <w:p w14:paraId="21F9BE5B" w14:textId="77777777" w:rsidR="00F437FC" w:rsidRPr="00CC6486" w:rsidRDefault="00F437FC" w:rsidP="00C560DC">
            <w:pPr>
              <w:pStyle w:val="Ecotableautexte"/>
              <w:rPr>
                <w:lang w:val="fr-FR" w:eastAsia="fr-CA"/>
              </w:rPr>
            </w:pPr>
            <w:r w:rsidRPr="00CC6486">
              <w:rPr>
                <w:lang w:val="fr-FR" w:eastAsia="fr-CA"/>
              </w:rPr>
              <w:t>Nombre de lampes par ménage</w:t>
            </w:r>
          </w:p>
        </w:tc>
        <w:tc>
          <w:tcPr>
            <w:tcW w:w="851" w:type="pct"/>
            <w:noWrap/>
            <w:hideMark/>
          </w:tcPr>
          <w:p w14:paraId="05087B69" w14:textId="77777777" w:rsidR="00F437FC" w:rsidRPr="00CC6486" w:rsidRDefault="00F437FC" w:rsidP="00C560DC">
            <w:pPr>
              <w:pStyle w:val="Ecotableautexte"/>
              <w:cnfStyle w:val="000000010000" w:firstRow="0" w:lastRow="0" w:firstColumn="0" w:lastColumn="0" w:oddVBand="0" w:evenVBand="0" w:oddHBand="0" w:evenHBand="1" w:firstRowFirstColumn="0" w:firstRowLastColumn="0" w:lastRowFirstColumn="0" w:lastRowLastColumn="0"/>
              <w:rPr>
                <w:lang w:val="fr-FR" w:eastAsia="fr-CA"/>
              </w:rPr>
            </w:pPr>
            <w:r w:rsidRPr="00CC6486">
              <w:rPr>
                <w:lang w:val="fr-FR" w:eastAsia="fr-CA"/>
              </w:rPr>
              <w:t>lampe/ménage</w:t>
            </w:r>
          </w:p>
        </w:tc>
        <w:tc>
          <w:tcPr>
            <w:tcW w:w="1262" w:type="pct"/>
            <w:noWrap/>
            <w:vAlign w:val="bottom"/>
            <w:hideMark/>
          </w:tcPr>
          <w:p w14:paraId="3173272A" w14:textId="77777777" w:rsidR="00F437FC" w:rsidRPr="00CC6486" w:rsidRDefault="00F437FC" w:rsidP="00C560DC">
            <w:pPr>
              <w:pStyle w:val="Ecotableautexte"/>
              <w:cnfStyle w:val="000000010000" w:firstRow="0" w:lastRow="0" w:firstColumn="0" w:lastColumn="0" w:oddVBand="0" w:evenVBand="0" w:oddHBand="0" w:evenHBand="1" w:firstRowFirstColumn="0" w:firstRowLastColumn="0" w:lastRowFirstColumn="0" w:lastRowLastColumn="0"/>
              <w:rPr>
                <w:lang w:val="fr-FR" w:eastAsia="fr-CA"/>
              </w:rPr>
            </w:pPr>
            <w:r w:rsidRPr="00CC6486">
              <w:rPr>
                <w:lang w:val="fr-FR"/>
              </w:rPr>
              <w:t>6</w:t>
            </w:r>
          </w:p>
        </w:tc>
      </w:tr>
      <w:tr w:rsidR="00F437FC" w:rsidRPr="00CC6486" w14:paraId="1C07DD8A" w14:textId="77777777" w:rsidTr="00C560DC">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2887" w:type="pct"/>
            <w:noWrap/>
            <w:hideMark/>
          </w:tcPr>
          <w:p w14:paraId="35CF2240" w14:textId="77777777" w:rsidR="00F437FC" w:rsidRPr="00CC6486" w:rsidRDefault="00F437FC" w:rsidP="00C560DC">
            <w:pPr>
              <w:pStyle w:val="Ecotableautexte"/>
              <w:rPr>
                <w:lang w:val="fr-FR" w:eastAsia="fr-CA"/>
              </w:rPr>
            </w:pPr>
            <w:r w:rsidRPr="00CC6486">
              <w:rPr>
                <w:lang w:val="fr-FR" w:eastAsia="fr-CA"/>
              </w:rPr>
              <w:t>Pourcentage de LI par ménage</w:t>
            </w:r>
          </w:p>
        </w:tc>
        <w:tc>
          <w:tcPr>
            <w:tcW w:w="851" w:type="pct"/>
            <w:noWrap/>
            <w:hideMark/>
          </w:tcPr>
          <w:p w14:paraId="6661C3D2" w14:textId="77777777" w:rsidR="00F437FC" w:rsidRPr="00CC6486" w:rsidRDefault="00F437FC" w:rsidP="00C560DC">
            <w:pPr>
              <w:pStyle w:val="Ecotableautexte"/>
              <w:cnfStyle w:val="000000100000" w:firstRow="0" w:lastRow="0" w:firstColumn="0" w:lastColumn="0" w:oddVBand="0" w:evenVBand="0" w:oddHBand="1" w:evenHBand="0" w:firstRowFirstColumn="0" w:firstRowLastColumn="0" w:lastRowFirstColumn="0" w:lastRowLastColumn="0"/>
              <w:rPr>
                <w:lang w:val="fr-FR" w:eastAsia="fr-CA"/>
              </w:rPr>
            </w:pPr>
            <w:r w:rsidRPr="00CC6486">
              <w:rPr>
                <w:lang w:val="fr-FR" w:eastAsia="fr-CA"/>
              </w:rPr>
              <w:t>%</w:t>
            </w:r>
          </w:p>
        </w:tc>
        <w:tc>
          <w:tcPr>
            <w:tcW w:w="1262" w:type="pct"/>
            <w:noWrap/>
            <w:vAlign w:val="bottom"/>
            <w:hideMark/>
          </w:tcPr>
          <w:p w14:paraId="4FA22F92" w14:textId="77777777" w:rsidR="00F437FC" w:rsidRPr="00CC6486" w:rsidRDefault="00F437FC" w:rsidP="00C560DC">
            <w:pPr>
              <w:pStyle w:val="Ecotableautexte"/>
              <w:cnfStyle w:val="000000100000" w:firstRow="0" w:lastRow="0" w:firstColumn="0" w:lastColumn="0" w:oddVBand="0" w:evenVBand="0" w:oddHBand="1" w:evenHBand="0" w:firstRowFirstColumn="0" w:firstRowLastColumn="0" w:lastRowFirstColumn="0" w:lastRowLastColumn="0"/>
              <w:rPr>
                <w:lang w:val="fr-FR" w:eastAsia="fr-CA"/>
              </w:rPr>
            </w:pPr>
            <w:r>
              <w:rPr>
                <w:lang w:val="fr-FR"/>
              </w:rPr>
              <w:t>37%</w:t>
            </w:r>
          </w:p>
        </w:tc>
      </w:tr>
      <w:tr w:rsidR="00F437FC" w:rsidRPr="00CC6486" w14:paraId="547E7E40" w14:textId="77777777" w:rsidTr="00C560DC">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2887" w:type="pct"/>
            <w:noWrap/>
            <w:hideMark/>
          </w:tcPr>
          <w:p w14:paraId="74CAC761" w14:textId="77777777" w:rsidR="00F437FC" w:rsidRPr="00CC6486" w:rsidRDefault="00F437FC" w:rsidP="00C560DC">
            <w:pPr>
              <w:pStyle w:val="Ecotableautexte"/>
              <w:rPr>
                <w:lang w:val="fr-FR" w:eastAsia="fr-CA"/>
              </w:rPr>
            </w:pPr>
            <w:r w:rsidRPr="00CC6486">
              <w:rPr>
                <w:lang w:val="fr-FR" w:eastAsia="fr-CA"/>
              </w:rPr>
              <w:t>Pourcentage de LFC par ménage</w:t>
            </w:r>
          </w:p>
        </w:tc>
        <w:tc>
          <w:tcPr>
            <w:tcW w:w="851" w:type="pct"/>
            <w:noWrap/>
            <w:hideMark/>
          </w:tcPr>
          <w:p w14:paraId="224FC2AF" w14:textId="77777777" w:rsidR="00F437FC" w:rsidRPr="00CC6486" w:rsidRDefault="00F437FC" w:rsidP="00C560DC">
            <w:pPr>
              <w:pStyle w:val="Ecotableautexte"/>
              <w:cnfStyle w:val="000000010000" w:firstRow="0" w:lastRow="0" w:firstColumn="0" w:lastColumn="0" w:oddVBand="0" w:evenVBand="0" w:oddHBand="0" w:evenHBand="1" w:firstRowFirstColumn="0" w:firstRowLastColumn="0" w:lastRowFirstColumn="0" w:lastRowLastColumn="0"/>
              <w:rPr>
                <w:lang w:val="fr-FR" w:eastAsia="fr-CA"/>
              </w:rPr>
            </w:pPr>
            <w:r w:rsidRPr="00CC6486">
              <w:rPr>
                <w:lang w:val="fr-FR" w:eastAsia="fr-CA"/>
              </w:rPr>
              <w:t>%</w:t>
            </w:r>
          </w:p>
        </w:tc>
        <w:tc>
          <w:tcPr>
            <w:tcW w:w="1262" w:type="pct"/>
            <w:noWrap/>
            <w:vAlign w:val="bottom"/>
            <w:hideMark/>
          </w:tcPr>
          <w:p w14:paraId="68EC8385" w14:textId="77777777" w:rsidR="00F437FC" w:rsidRPr="00CC6486" w:rsidRDefault="00F437FC" w:rsidP="00C560DC">
            <w:pPr>
              <w:pStyle w:val="Ecotableautexte"/>
              <w:cnfStyle w:val="000000010000" w:firstRow="0" w:lastRow="0" w:firstColumn="0" w:lastColumn="0" w:oddVBand="0" w:evenVBand="0" w:oddHBand="0" w:evenHBand="1" w:firstRowFirstColumn="0" w:firstRowLastColumn="0" w:lastRowFirstColumn="0" w:lastRowLastColumn="0"/>
              <w:rPr>
                <w:lang w:val="fr-FR" w:eastAsia="fr-CA"/>
              </w:rPr>
            </w:pPr>
            <w:r>
              <w:rPr>
                <w:lang w:val="fr-FR"/>
              </w:rPr>
              <w:t>48</w:t>
            </w:r>
            <w:r w:rsidRPr="00CC6486">
              <w:rPr>
                <w:lang w:val="fr-FR"/>
              </w:rPr>
              <w:t>%</w:t>
            </w:r>
          </w:p>
        </w:tc>
      </w:tr>
      <w:tr w:rsidR="00F437FC" w:rsidRPr="00CC6486" w14:paraId="6B86387C" w14:textId="77777777" w:rsidTr="00C560D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887" w:type="pct"/>
            <w:noWrap/>
            <w:hideMark/>
          </w:tcPr>
          <w:p w14:paraId="13BE3D89" w14:textId="77777777" w:rsidR="00F437FC" w:rsidRPr="00CC6486" w:rsidRDefault="00F437FC" w:rsidP="00C560DC">
            <w:pPr>
              <w:pStyle w:val="Ecotableautexte"/>
              <w:rPr>
                <w:lang w:val="fr-FR" w:eastAsia="fr-CA"/>
              </w:rPr>
            </w:pPr>
            <w:r w:rsidRPr="00CC6486">
              <w:rPr>
                <w:lang w:val="fr-FR" w:eastAsia="fr-CA"/>
              </w:rPr>
              <w:t>Nombre d'heures d'éclairage par jour</w:t>
            </w:r>
          </w:p>
        </w:tc>
        <w:tc>
          <w:tcPr>
            <w:tcW w:w="851" w:type="pct"/>
            <w:noWrap/>
            <w:hideMark/>
          </w:tcPr>
          <w:p w14:paraId="044B73E9" w14:textId="77777777" w:rsidR="00F437FC" w:rsidRPr="00CC6486" w:rsidRDefault="00F437FC" w:rsidP="00C560DC">
            <w:pPr>
              <w:pStyle w:val="Ecotableautexte"/>
              <w:cnfStyle w:val="000000100000" w:firstRow="0" w:lastRow="0" w:firstColumn="0" w:lastColumn="0" w:oddVBand="0" w:evenVBand="0" w:oddHBand="1" w:evenHBand="0" w:firstRowFirstColumn="0" w:firstRowLastColumn="0" w:lastRowFirstColumn="0" w:lastRowLastColumn="0"/>
              <w:rPr>
                <w:lang w:val="fr-FR" w:eastAsia="fr-CA"/>
              </w:rPr>
            </w:pPr>
            <w:r w:rsidRPr="00CC6486">
              <w:rPr>
                <w:lang w:val="fr-FR" w:eastAsia="fr-CA"/>
              </w:rPr>
              <w:t>heures/jour</w:t>
            </w:r>
          </w:p>
        </w:tc>
        <w:tc>
          <w:tcPr>
            <w:tcW w:w="1262" w:type="pct"/>
            <w:noWrap/>
            <w:vAlign w:val="bottom"/>
            <w:hideMark/>
          </w:tcPr>
          <w:p w14:paraId="5DAA5B87" w14:textId="77777777" w:rsidR="00F437FC" w:rsidRPr="00CC6486" w:rsidRDefault="00F437FC" w:rsidP="00C560DC">
            <w:pPr>
              <w:pStyle w:val="Ecotableautexte"/>
              <w:cnfStyle w:val="000000100000" w:firstRow="0" w:lastRow="0" w:firstColumn="0" w:lastColumn="0" w:oddVBand="0" w:evenVBand="0" w:oddHBand="1" w:evenHBand="0" w:firstRowFirstColumn="0" w:firstRowLastColumn="0" w:lastRowFirstColumn="0" w:lastRowLastColumn="0"/>
              <w:rPr>
                <w:lang w:val="fr-FR" w:eastAsia="fr-CA"/>
              </w:rPr>
            </w:pPr>
            <w:r>
              <w:rPr>
                <w:lang w:val="fr-FR"/>
              </w:rPr>
              <w:t>6</w:t>
            </w:r>
          </w:p>
        </w:tc>
      </w:tr>
      <w:tr w:rsidR="00F437FC" w:rsidRPr="00CC6486" w14:paraId="0B954C93" w14:textId="77777777" w:rsidTr="00C560DC">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887" w:type="pct"/>
            <w:noWrap/>
            <w:hideMark/>
          </w:tcPr>
          <w:p w14:paraId="1731E336" w14:textId="75911724" w:rsidR="00F437FC" w:rsidRPr="00CC6486" w:rsidRDefault="00F437FC" w:rsidP="00C560DC">
            <w:pPr>
              <w:pStyle w:val="Ecotableautexte"/>
              <w:rPr>
                <w:lang w:val="fr-FR" w:eastAsia="fr-CA"/>
              </w:rPr>
            </w:pPr>
            <w:r w:rsidRPr="00CC6486">
              <w:rPr>
                <w:lang w:val="fr-FR" w:eastAsia="fr-CA"/>
              </w:rPr>
              <w:t xml:space="preserve">Économie d'énergie au remplacement des LI par des </w:t>
            </w:r>
            <w:r w:rsidR="00424BF0">
              <w:rPr>
                <w:lang w:val="fr-FR" w:eastAsia="fr-CA"/>
              </w:rPr>
              <w:t>LED</w:t>
            </w:r>
          </w:p>
        </w:tc>
        <w:tc>
          <w:tcPr>
            <w:tcW w:w="851" w:type="pct"/>
            <w:noWrap/>
            <w:hideMark/>
          </w:tcPr>
          <w:p w14:paraId="6FE65353" w14:textId="77777777" w:rsidR="00F437FC" w:rsidRPr="00CC6486" w:rsidRDefault="00F437FC" w:rsidP="00C560DC">
            <w:pPr>
              <w:pStyle w:val="Ecotableautexte"/>
              <w:cnfStyle w:val="000000010000" w:firstRow="0" w:lastRow="0" w:firstColumn="0" w:lastColumn="0" w:oddVBand="0" w:evenVBand="0" w:oddHBand="0" w:evenHBand="1" w:firstRowFirstColumn="0" w:firstRowLastColumn="0" w:lastRowFirstColumn="0" w:lastRowLastColumn="0"/>
              <w:rPr>
                <w:lang w:val="fr-FR" w:eastAsia="fr-CA"/>
              </w:rPr>
            </w:pPr>
            <w:r w:rsidRPr="00CC6486">
              <w:rPr>
                <w:lang w:val="fr-FR" w:eastAsia="fr-CA"/>
              </w:rPr>
              <w:t>kWh/lampe/an</w:t>
            </w:r>
          </w:p>
        </w:tc>
        <w:tc>
          <w:tcPr>
            <w:tcW w:w="1262" w:type="pct"/>
            <w:noWrap/>
            <w:vAlign w:val="bottom"/>
            <w:hideMark/>
          </w:tcPr>
          <w:p w14:paraId="721786A5" w14:textId="77777777" w:rsidR="00F437FC" w:rsidRPr="00CC6486" w:rsidRDefault="00F437FC" w:rsidP="00C560DC">
            <w:pPr>
              <w:pStyle w:val="Ecotableautexte"/>
              <w:cnfStyle w:val="000000010000" w:firstRow="0" w:lastRow="0" w:firstColumn="0" w:lastColumn="0" w:oddVBand="0" w:evenVBand="0" w:oddHBand="0" w:evenHBand="1" w:firstRowFirstColumn="0" w:firstRowLastColumn="0" w:lastRowFirstColumn="0" w:lastRowLastColumn="0"/>
              <w:rPr>
                <w:lang w:val="fr-FR" w:eastAsia="fr-CA"/>
              </w:rPr>
            </w:pPr>
            <w:r>
              <w:rPr>
                <w:lang w:val="fr-FR"/>
              </w:rPr>
              <w:t>118</w:t>
            </w:r>
          </w:p>
        </w:tc>
      </w:tr>
      <w:tr w:rsidR="00F437FC" w:rsidRPr="00CC6486" w14:paraId="3D71B00F" w14:textId="77777777" w:rsidTr="00C560DC">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2887" w:type="pct"/>
            <w:noWrap/>
            <w:hideMark/>
          </w:tcPr>
          <w:p w14:paraId="79A754C7" w14:textId="3E4922E8" w:rsidR="00F437FC" w:rsidRPr="00CC6486" w:rsidRDefault="00F437FC" w:rsidP="00C560DC">
            <w:pPr>
              <w:pStyle w:val="Ecotableautexte"/>
              <w:rPr>
                <w:lang w:val="fr-FR" w:eastAsia="fr-CA"/>
              </w:rPr>
            </w:pPr>
            <w:r w:rsidRPr="00CC6486">
              <w:rPr>
                <w:lang w:val="fr-FR" w:eastAsia="fr-CA"/>
              </w:rPr>
              <w:t xml:space="preserve">Économie d'énergie au remplacement des LFC par des </w:t>
            </w:r>
            <w:r w:rsidR="00424BF0">
              <w:rPr>
                <w:lang w:val="fr-FR" w:eastAsia="fr-CA"/>
              </w:rPr>
              <w:t>LED</w:t>
            </w:r>
          </w:p>
        </w:tc>
        <w:tc>
          <w:tcPr>
            <w:tcW w:w="851" w:type="pct"/>
            <w:noWrap/>
            <w:hideMark/>
          </w:tcPr>
          <w:p w14:paraId="236C4B09" w14:textId="77777777" w:rsidR="00F437FC" w:rsidRPr="00CC6486" w:rsidRDefault="00F437FC" w:rsidP="00C560DC">
            <w:pPr>
              <w:pStyle w:val="Ecotableautexte"/>
              <w:cnfStyle w:val="000000100000" w:firstRow="0" w:lastRow="0" w:firstColumn="0" w:lastColumn="0" w:oddVBand="0" w:evenVBand="0" w:oddHBand="1" w:evenHBand="0" w:firstRowFirstColumn="0" w:firstRowLastColumn="0" w:lastRowFirstColumn="0" w:lastRowLastColumn="0"/>
              <w:rPr>
                <w:lang w:val="fr-FR" w:eastAsia="fr-CA"/>
              </w:rPr>
            </w:pPr>
            <w:r w:rsidRPr="00CC6486">
              <w:rPr>
                <w:lang w:val="fr-FR" w:eastAsia="fr-CA"/>
              </w:rPr>
              <w:t>kWh/lampe/an</w:t>
            </w:r>
          </w:p>
        </w:tc>
        <w:tc>
          <w:tcPr>
            <w:tcW w:w="1262" w:type="pct"/>
            <w:noWrap/>
            <w:vAlign w:val="bottom"/>
            <w:hideMark/>
          </w:tcPr>
          <w:p w14:paraId="0C874BC0" w14:textId="77777777" w:rsidR="00F437FC" w:rsidRPr="00CC6486" w:rsidRDefault="00F437FC" w:rsidP="00C560DC">
            <w:pPr>
              <w:pStyle w:val="Ecotableautexte"/>
              <w:cnfStyle w:val="000000100000" w:firstRow="0" w:lastRow="0" w:firstColumn="0" w:lastColumn="0" w:oddVBand="0" w:evenVBand="0" w:oddHBand="1" w:evenHBand="0" w:firstRowFirstColumn="0" w:firstRowLastColumn="0" w:lastRowFirstColumn="0" w:lastRowLastColumn="0"/>
              <w:rPr>
                <w:lang w:val="fr-FR" w:eastAsia="fr-CA"/>
              </w:rPr>
            </w:pPr>
            <w:r w:rsidRPr="00CC6486">
              <w:rPr>
                <w:lang w:val="fr-FR"/>
              </w:rPr>
              <w:t>1</w:t>
            </w:r>
            <w:r>
              <w:rPr>
                <w:lang w:val="fr-FR"/>
              </w:rPr>
              <w:t>3</w:t>
            </w:r>
          </w:p>
        </w:tc>
      </w:tr>
    </w:tbl>
    <w:p w14:paraId="4D7C08D7" w14:textId="77777777" w:rsidR="00F437FC" w:rsidRPr="00CC6486" w:rsidRDefault="00F437FC" w:rsidP="00F437FC">
      <w:pPr>
        <w:pStyle w:val="Ecotexte"/>
        <w:rPr>
          <w:lang w:val="fr-FR"/>
        </w:rPr>
      </w:pPr>
      <w:r w:rsidRPr="00CC6486">
        <w:rPr>
          <w:lang w:val="fr-FR"/>
        </w:rPr>
        <w:t>Le nombre moyen de lampes par ménage, la durée moyenne d'utilisation des lampes par jour, les parts des lampes à incandescence et fluorescentes sont tous basés sur les résultats de</w:t>
      </w:r>
      <w:r>
        <w:rPr>
          <w:lang w:val="fr-FR"/>
        </w:rPr>
        <w:t xml:space="preserve"> l’</w:t>
      </w:r>
      <w:r w:rsidRPr="00CC6486">
        <w:rPr>
          <w:lang w:val="fr-FR"/>
        </w:rPr>
        <w:t>enquête</w:t>
      </w:r>
      <w:r>
        <w:rPr>
          <w:lang w:val="fr-FR"/>
        </w:rPr>
        <w:t xml:space="preserve"> ménage</w:t>
      </w:r>
      <w:r w:rsidRPr="00CC6486">
        <w:rPr>
          <w:lang w:val="fr-FR"/>
        </w:rPr>
        <w:t xml:space="preserve"> </w:t>
      </w:r>
      <w:r>
        <w:rPr>
          <w:lang w:val="fr-FR"/>
        </w:rPr>
        <w:t>réalisée par la STEG en 2019.</w:t>
      </w:r>
      <w:r w:rsidRPr="00CC6486">
        <w:rPr>
          <w:lang w:val="fr-FR"/>
        </w:rPr>
        <w:t xml:space="preserve"> Sur cette base, les économies d'énergie et le détail de leurs calculs sont présentés dans le tableau suivant. </w:t>
      </w:r>
    </w:p>
    <w:p w14:paraId="2A6BEE55" w14:textId="49CA19FC" w:rsidR="00F437FC" w:rsidRPr="00927828" w:rsidRDefault="00F437FC" w:rsidP="00F437FC">
      <w:pPr>
        <w:pStyle w:val="Ecolgendetableau"/>
        <w:rPr>
          <w:lang w:val="fr-FR"/>
        </w:rPr>
      </w:pPr>
      <w:bookmarkStart w:id="249" w:name="_Toc108032970"/>
      <w:bookmarkStart w:id="250" w:name="_Toc132243155"/>
      <w:r w:rsidRPr="00CC6486">
        <w:rPr>
          <w:lang w:val="fr-FR"/>
        </w:rPr>
        <w:t xml:space="preserve">Tableau </w:t>
      </w:r>
      <w:r w:rsidRPr="00CC6486">
        <w:rPr>
          <w:lang w:val="fr-FR"/>
        </w:rPr>
        <w:fldChar w:fldCharType="begin"/>
      </w:r>
      <w:r w:rsidRPr="00CC6486">
        <w:rPr>
          <w:lang w:val="fr-FR"/>
        </w:rPr>
        <w:instrText xml:space="preserve"> SEQ Tableau \* ARABIC </w:instrText>
      </w:r>
      <w:r w:rsidRPr="00CC6486">
        <w:rPr>
          <w:lang w:val="fr-FR"/>
        </w:rPr>
        <w:fldChar w:fldCharType="separate"/>
      </w:r>
      <w:r w:rsidR="00733065">
        <w:rPr>
          <w:noProof/>
          <w:lang w:val="fr-FR"/>
        </w:rPr>
        <w:t>39</w:t>
      </w:r>
      <w:r w:rsidRPr="00CC6486">
        <w:rPr>
          <w:noProof/>
          <w:lang w:val="fr-FR"/>
        </w:rPr>
        <w:fldChar w:fldCharType="end"/>
      </w:r>
      <w:r w:rsidRPr="00CC6486">
        <w:rPr>
          <w:lang w:val="fr-FR"/>
        </w:rPr>
        <w:t xml:space="preserve"> : </w:t>
      </w:r>
      <w:r>
        <w:rPr>
          <w:lang w:val="fr-FR"/>
        </w:rPr>
        <w:t>E</w:t>
      </w:r>
      <w:r w:rsidRPr="00CC6486">
        <w:rPr>
          <w:lang w:val="fr-FR"/>
        </w:rPr>
        <w:t>stimations des économies d'énergie des lampes</w:t>
      </w:r>
      <w:bookmarkEnd w:id="249"/>
      <w:bookmarkEnd w:id="250"/>
    </w:p>
    <w:tbl>
      <w:tblPr>
        <w:tblStyle w:val="Econoler15"/>
        <w:tblW w:w="10059" w:type="dxa"/>
        <w:tblLayout w:type="fixed"/>
        <w:tblLook w:val="04A0" w:firstRow="1" w:lastRow="0" w:firstColumn="1" w:lastColumn="0" w:noHBand="0" w:noVBand="1"/>
      </w:tblPr>
      <w:tblGrid>
        <w:gridCol w:w="1696"/>
        <w:gridCol w:w="929"/>
        <w:gridCol w:w="929"/>
        <w:gridCol w:w="929"/>
        <w:gridCol w:w="929"/>
        <w:gridCol w:w="930"/>
        <w:gridCol w:w="929"/>
        <w:gridCol w:w="929"/>
        <w:gridCol w:w="929"/>
        <w:gridCol w:w="930"/>
      </w:tblGrid>
      <w:tr w:rsidR="00F437FC" w:rsidRPr="00CC6486" w14:paraId="4AEF4FAB" w14:textId="77777777" w:rsidTr="00C560DC">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696" w:type="dxa"/>
            <w:noWrap/>
            <w:hideMark/>
          </w:tcPr>
          <w:p w14:paraId="09A2FEA3" w14:textId="77777777" w:rsidR="00F437FC" w:rsidRPr="00CC6486" w:rsidRDefault="00F437FC" w:rsidP="00C560DC">
            <w:pPr>
              <w:pStyle w:val="Ecotableautitre"/>
              <w:rPr>
                <w:rFonts w:ascii="Times New Roman" w:hAnsi="Times New Roman" w:cs="Times New Roman"/>
                <w:sz w:val="24"/>
                <w:szCs w:val="24"/>
                <w:lang w:val="fr-FR" w:eastAsia="fr-CA"/>
              </w:rPr>
            </w:pPr>
            <w:r w:rsidRPr="00CC6486">
              <w:rPr>
                <w:lang w:val="fr-FR" w:eastAsia="fr-CA"/>
              </w:rPr>
              <w:t>Actions d’EE</w:t>
            </w:r>
          </w:p>
        </w:tc>
        <w:tc>
          <w:tcPr>
            <w:tcW w:w="929" w:type="dxa"/>
            <w:noWrap/>
            <w:hideMark/>
          </w:tcPr>
          <w:p w14:paraId="4D0F58D4" w14:textId="77777777" w:rsidR="00F437FC" w:rsidRPr="00CC6486" w:rsidRDefault="00F437FC"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sidRPr="00CC6486">
              <w:rPr>
                <w:lang w:val="fr-FR" w:eastAsia="fr-CA"/>
              </w:rPr>
              <w:t>202</w:t>
            </w:r>
            <w:r>
              <w:rPr>
                <w:lang w:val="fr-FR" w:eastAsia="fr-CA"/>
              </w:rPr>
              <w:t>2</w:t>
            </w:r>
          </w:p>
        </w:tc>
        <w:tc>
          <w:tcPr>
            <w:tcW w:w="929" w:type="dxa"/>
          </w:tcPr>
          <w:p w14:paraId="60CF9DE5" w14:textId="77777777" w:rsidR="00F437FC" w:rsidRPr="00CC6486" w:rsidRDefault="00F437FC"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Pr>
                <w:lang w:val="fr-FR" w:eastAsia="fr-CA"/>
              </w:rPr>
              <w:t>2023</w:t>
            </w:r>
          </w:p>
        </w:tc>
        <w:tc>
          <w:tcPr>
            <w:tcW w:w="929" w:type="dxa"/>
          </w:tcPr>
          <w:p w14:paraId="17E95514" w14:textId="77777777" w:rsidR="00F437FC" w:rsidRPr="00CC6486" w:rsidRDefault="00F437FC"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Pr>
                <w:lang w:val="fr-FR" w:eastAsia="fr-CA"/>
              </w:rPr>
              <w:t>2024</w:t>
            </w:r>
          </w:p>
        </w:tc>
        <w:tc>
          <w:tcPr>
            <w:tcW w:w="929" w:type="dxa"/>
          </w:tcPr>
          <w:p w14:paraId="6D718F8B" w14:textId="77777777" w:rsidR="00F437FC" w:rsidRPr="00CC6486" w:rsidRDefault="00F437FC"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Pr>
                <w:lang w:val="fr-FR" w:eastAsia="fr-CA"/>
              </w:rPr>
              <w:t>2025</w:t>
            </w:r>
          </w:p>
        </w:tc>
        <w:tc>
          <w:tcPr>
            <w:tcW w:w="930" w:type="dxa"/>
          </w:tcPr>
          <w:p w14:paraId="389CB8F0" w14:textId="77777777" w:rsidR="00F437FC" w:rsidRPr="00CC6486" w:rsidRDefault="00F437FC"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Pr>
                <w:lang w:val="fr-FR" w:eastAsia="fr-CA"/>
              </w:rPr>
              <w:t>2026</w:t>
            </w:r>
          </w:p>
        </w:tc>
        <w:tc>
          <w:tcPr>
            <w:tcW w:w="929" w:type="dxa"/>
            <w:noWrap/>
            <w:hideMark/>
          </w:tcPr>
          <w:p w14:paraId="6F6FA953" w14:textId="77777777" w:rsidR="00F437FC" w:rsidRPr="00CC6486" w:rsidRDefault="00F437FC"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sidRPr="00CC6486">
              <w:rPr>
                <w:lang w:val="fr-FR" w:eastAsia="fr-CA"/>
              </w:rPr>
              <w:t>202</w:t>
            </w:r>
            <w:r>
              <w:rPr>
                <w:lang w:val="fr-FR" w:eastAsia="fr-CA"/>
              </w:rPr>
              <w:t>7</w:t>
            </w:r>
          </w:p>
        </w:tc>
        <w:tc>
          <w:tcPr>
            <w:tcW w:w="929" w:type="dxa"/>
            <w:noWrap/>
            <w:hideMark/>
          </w:tcPr>
          <w:p w14:paraId="29BFC2B3" w14:textId="77777777" w:rsidR="00F437FC" w:rsidRPr="00CC6486" w:rsidRDefault="00F437FC"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sidRPr="00CC6486">
              <w:rPr>
                <w:lang w:val="fr-FR" w:eastAsia="fr-CA"/>
              </w:rPr>
              <w:t>20</w:t>
            </w:r>
            <w:r>
              <w:rPr>
                <w:lang w:val="fr-FR" w:eastAsia="fr-CA"/>
              </w:rPr>
              <w:t>28</w:t>
            </w:r>
          </w:p>
        </w:tc>
        <w:tc>
          <w:tcPr>
            <w:tcW w:w="929" w:type="dxa"/>
            <w:noWrap/>
            <w:hideMark/>
          </w:tcPr>
          <w:p w14:paraId="3C9D1615" w14:textId="77777777" w:rsidR="00F437FC" w:rsidRPr="00CC6486" w:rsidRDefault="00F437FC"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sidRPr="00CC6486">
              <w:rPr>
                <w:lang w:val="fr-FR" w:eastAsia="fr-CA"/>
              </w:rPr>
              <w:t>20</w:t>
            </w:r>
            <w:r>
              <w:rPr>
                <w:lang w:val="fr-FR" w:eastAsia="fr-CA"/>
              </w:rPr>
              <w:t>29</w:t>
            </w:r>
          </w:p>
        </w:tc>
        <w:tc>
          <w:tcPr>
            <w:tcW w:w="930" w:type="dxa"/>
            <w:noWrap/>
            <w:hideMark/>
          </w:tcPr>
          <w:p w14:paraId="71650149" w14:textId="77777777" w:rsidR="00F437FC" w:rsidRPr="00CC6486" w:rsidRDefault="00F437FC"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sidRPr="00CC6486">
              <w:rPr>
                <w:lang w:val="fr-FR" w:eastAsia="fr-CA"/>
              </w:rPr>
              <w:t>20</w:t>
            </w:r>
            <w:r>
              <w:rPr>
                <w:lang w:val="fr-FR" w:eastAsia="fr-CA"/>
              </w:rPr>
              <w:t>30</w:t>
            </w:r>
          </w:p>
        </w:tc>
      </w:tr>
      <w:tr w:rsidR="00F437FC" w:rsidRPr="00CC6486" w14:paraId="2507BBAC" w14:textId="77777777" w:rsidTr="00C560D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696" w:type="dxa"/>
            <w:noWrap/>
            <w:hideMark/>
          </w:tcPr>
          <w:p w14:paraId="59D04097" w14:textId="77777777" w:rsidR="00F437FC" w:rsidRPr="00CC6486" w:rsidRDefault="00F437FC" w:rsidP="00C560DC">
            <w:pPr>
              <w:pStyle w:val="Ecotableautexte"/>
              <w:rPr>
                <w:lang w:val="fr-FR" w:eastAsia="fr-CA"/>
              </w:rPr>
            </w:pPr>
            <w:r w:rsidRPr="00CC6486">
              <w:rPr>
                <w:lang w:val="fr-FR" w:eastAsia="fr-CA"/>
              </w:rPr>
              <w:t xml:space="preserve">Parc des LI </w:t>
            </w:r>
          </w:p>
        </w:tc>
        <w:tc>
          <w:tcPr>
            <w:tcW w:w="929" w:type="dxa"/>
            <w:noWrap/>
            <w:hideMark/>
          </w:tcPr>
          <w:p w14:paraId="254AC928" w14:textId="77777777" w:rsidR="00F437FC" w:rsidRPr="00CC6486" w:rsidRDefault="00F437FC" w:rsidP="00C560DC">
            <w:pPr>
              <w:pStyle w:val="Ecotableautexte"/>
              <w:cnfStyle w:val="000000100000" w:firstRow="0" w:lastRow="0" w:firstColumn="0" w:lastColumn="0" w:oddVBand="0" w:evenVBand="0" w:oddHBand="1" w:evenHBand="0" w:firstRowFirstColumn="0" w:firstRowLastColumn="0" w:lastRowFirstColumn="0" w:lastRowLastColumn="0"/>
              <w:rPr>
                <w:lang w:val="fr-FR" w:eastAsia="fr-CA"/>
              </w:rPr>
            </w:pPr>
            <w:r w:rsidRPr="00732A4E">
              <w:t xml:space="preserve"> 49 021 </w:t>
            </w:r>
          </w:p>
        </w:tc>
        <w:tc>
          <w:tcPr>
            <w:tcW w:w="929" w:type="dxa"/>
          </w:tcPr>
          <w:p w14:paraId="4113D760" w14:textId="77777777" w:rsidR="00F437FC" w:rsidRPr="00CC6486" w:rsidRDefault="00F437FC" w:rsidP="00C560DC">
            <w:pPr>
              <w:pStyle w:val="Ecotableautexte"/>
              <w:cnfStyle w:val="000000100000" w:firstRow="0" w:lastRow="0" w:firstColumn="0" w:lastColumn="0" w:oddVBand="0" w:evenVBand="0" w:oddHBand="1" w:evenHBand="0" w:firstRowFirstColumn="0" w:firstRowLastColumn="0" w:lastRowFirstColumn="0" w:lastRowLastColumn="0"/>
              <w:rPr>
                <w:lang w:val="fr-FR"/>
              </w:rPr>
            </w:pPr>
            <w:r w:rsidRPr="00732A4E">
              <w:t xml:space="preserve"> 49 795 </w:t>
            </w:r>
          </w:p>
        </w:tc>
        <w:tc>
          <w:tcPr>
            <w:tcW w:w="929" w:type="dxa"/>
          </w:tcPr>
          <w:p w14:paraId="313A6188" w14:textId="77777777" w:rsidR="00F437FC" w:rsidRPr="00CC6486" w:rsidRDefault="00F437FC" w:rsidP="00C560DC">
            <w:pPr>
              <w:pStyle w:val="Ecotableautexte"/>
              <w:cnfStyle w:val="000000100000" w:firstRow="0" w:lastRow="0" w:firstColumn="0" w:lastColumn="0" w:oddVBand="0" w:evenVBand="0" w:oddHBand="1" w:evenHBand="0" w:firstRowFirstColumn="0" w:firstRowLastColumn="0" w:lastRowFirstColumn="0" w:lastRowLastColumn="0"/>
              <w:rPr>
                <w:lang w:val="fr-FR"/>
              </w:rPr>
            </w:pPr>
            <w:r w:rsidRPr="00732A4E">
              <w:t xml:space="preserve"> 50 582 </w:t>
            </w:r>
          </w:p>
        </w:tc>
        <w:tc>
          <w:tcPr>
            <w:tcW w:w="929" w:type="dxa"/>
          </w:tcPr>
          <w:p w14:paraId="27BC6836" w14:textId="77777777" w:rsidR="00F437FC" w:rsidRPr="00CC6486" w:rsidRDefault="00F437FC" w:rsidP="00C560DC">
            <w:pPr>
              <w:pStyle w:val="Ecotableautexte"/>
              <w:cnfStyle w:val="000000100000" w:firstRow="0" w:lastRow="0" w:firstColumn="0" w:lastColumn="0" w:oddVBand="0" w:evenVBand="0" w:oddHBand="1" w:evenHBand="0" w:firstRowFirstColumn="0" w:firstRowLastColumn="0" w:lastRowFirstColumn="0" w:lastRowLastColumn="0"/>
              <w:rPr>
                <w:lang w:val="fr-FR"/>
              </w:rPr>
            </w:pPr>
            <w:r w:rsidRPr="00732A4E">
              <w:t xml:space="preserve"> 51 381 </w:t>
            </w:r>
          </w:p>
        </w:tc>
        <w:tc>
          <w:tcPr>
            <w:tcW w:w="930" w:type="dxa"/>
          </w:tcPr>
          <w:p w14:paraId="01F6B63D" w14:textId="77777777" w:rsidR="00F437FC" w:rsidRPr="00CC6486" w:rsidRDefault="00F437FC" w:rsidP="00C560DC">
            <w:pPr>
              <w:pStyle w:val="Ecotableautexte"/>
              <w:cnfStyle w:val="000000100000" w:firstRow="0" w:lastRow="0" w:firstColumn="0" w:lastColumn="0" w:oddVBand="0" w:evenVBand="0" w:oddHBand="1" w:evenHBand="0" w:firstRowFirstColumn="0" w:firstRowLastColumn="0" w:lastRowFirstColumn="0" w:lastRowLastColumn="0"/>
              <w:rPr>
                <w:lang w:val="fr-FR"/>
              </w:rPr>
            </w:pPr>
            <w:r w:rsidRPr="00732A4E">
              <w:t xml:space="preserve"> 52 192 </w:t>
            </w:r>
          </w:p>
        </w:tc>
        <w:tc>
          <w:tcPr>
            <w:tcW w:w="929" w:type="dxa"/>
            <w:noWrap/>
            <w:hideMark/>
          </w:tcPr>
          <w:p w14:paraId="70B9F4BC" w14:textId="77777777" w:rsidR="00F437FC" w:rsidRPr="00CC6486" w:rsidRDefault="00F437FC" w:rsidP="00C560DC">
            <w:pPr>
              <w:pStyle w:val="Ecotableautexte"/>
              <w:cnfStyle w:val="000000100000" w:firstRow="0" w:lastRow="0" w:firstColumn="0" w:lastColumn="0" w:oddVBand="0" w:evenVBand="0" w:oddHBand="1" w:evenHBand="0" w:firstRowFirstColumn="0" w:firstRowLastColumn="0" w:lastRowFirstColumn="0" w:lastRowLastColumn="0"/>
              <w:rPr>
                <w:lang w:val="fr-FR" w:eastAsia="fr-CA"/>
              </w:rPr>
            </w:pPr>
            <w:r w:rsidRPr="00732A4E">
              <w:t xml:space="preserve"> 53 017 </w:t>
            </w:r>
          </w:p>
        </w:tc>
        <w:tc>
          <w:tcPr>
            <w:tcW w:w="929" w:type="dxa"/>
            <w:noWrap/>
            <w:hideMark/>
          </w:tcPr>
          <w:p w14:paraId="28EEC171" w14:textId="77777777" w:rsidR="00F437FC" w:rsidRPr="00CC6486" w:rsidRDefault="00F437FC" w:rsidP="00C560DC">
            <w:pPr>
              <w:pStyle w:val="Ecotableautexte"/>
              <w:cnfStyle w:val="000000100000" w:firstRow="0" w:lastRow="0" w:firstColumn="0" w:lastColumn="0" w:oddVBand="0" w:evenVBand="0" w:oddHBand="1" w:evenHBand="0" w:firstRowFirstColumn="0" w:firstRowLastColumn="0" w:lastRowFirstColumn="0" w:lastRowLastColumn="0"/>
              <w:rPr>
                <w:lang w:val="fr-FR" w:eastAsia="fr-CA"/>
              </w:rPr>
            </w:pPr>
            <w:r w:rsidRPr="00732A4E">
              <w:t xml:space="preserve"> 53 855 </w:t>
            </w:r>
          </w:p>
        </w:tc>
        <w:tc>
          <w:tcPr>
            <w:tcW w:w="929" w:type="dxa"/>
            <w:noWrap/>
            <w:hideMark/>
          </w:tcPr>
          <w:p w14:paraId="6A7FE13E" w14:textId="77777777" w:rsidR="00F437FC" w:rsidRPr="00CC6486" w:rsidRDefault="00F437FC" w:rsidP="00C560DC">
            <w:pPr>
              <w:pStyle w:val="Ecotableautexte"/>
              <w:cnfStyle w:val="000000100000" w:firstRow="0" w:lastRow="0" w:firstColumn="0" w:lastColumn="0" w:oddVBand="0" w:evenVBand="0" w:oddHBand="1" w:evenHBand="0" w:firstRowFirstColumn="0" w:firstRowLastColumn="0" w:lastRowFirstColumn="0" w:lastRowLastColumn="0"/>
              <w:rPr>
                <w:lang w:val="fr-FR" w:eastAsia="fr-CA"/>
              </w:rPr>
            </w:pPr>
            <w:r w:rsidRPr="00732A4E">
              <w:t xml:space="preserve"> 54 705 </w:t>
            </w:r>
          </w:p>
        </w:tc>
        <w:tc>
          <w:tcPr>
            <w:tcW w:w="930" w:type="dxa"/>
            <w:noWrap/>
            <w:hideMark/>
          </w:tcPr>
          <w:p w14:paraId="46F0F585" w14:textId="77777777" w:rsidR="00F437FC" w:rsidRPr="00CC6486" w:rsidRDefault="00F437FC" w:rsidP="00C560DC">
            <w:pPr>
              <w:pStyle w:val="Ecotableautexte"/>
              <w:cnfStyle w:val="000000100000" w:firstRow="0" w:lastRow="0" w:firstColumn="0" w:lastColumn="0" w:oddVBand="0" w:evenVBand="0" w:oddHBand="1" w:evenHBand="0" w:firstRowFirstColumn="0" w:firstRowLastColumn="0" w:lastRowFirstColumn="0" w:lastRowLastColumn="0"/>
              <w:rPr>
                <w:lang w:val="fr-FR" w:eastAsia="fr-CA"/>
              </w:rPr>
            </w:pPr>
            <w:r w:rsidRPr="00732A4E">
              <w:t xml:space="preserve"> 55 570 </w:t>
            </w:r>
          </w:p>
        </w:tc>
      </w:tr>
      <w:tr w:rsidR="00F437FC" w:rsidRPr="00CC6486" w14:paraId="5FA68B24" w14:textId="77777777" w:rsidTr="00C560DC">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696" w:type="dxa"/>
            <w:noWrap/>
            <w:hideMark/>
          </w:tcPr>
          <w:p w14:paraId="34B76C7C" w14:textId="77777777" w:rsidR="00F437FC" w:rsidRPr="00CC6486" w:rsidRDefault="00F437FC" w:rsidP="00C560DC">
            <w:pPr>
              <w:pStyle w:val="Ecotableautexte"/>
              <w:rPr>
                <w:lang w:val="fr-FR" w:eastAsia="fr-CA"/>
              </w:rPr>
            </w:pPr>
            <w:r w:rsidRPr="00CC6486">
              <w:rPr>
                <w:lang w:val="fr-FR" w:eastAsia="fr-CA"/>
              </w:rPr>
              <w:t>Parc des LFC</w:t>
            </w:r>
          </w:p>
        </w:tc>
        <w:tc>
          <w:tcPr>
            <w:tcW w:w="929" w:type="dxa"/>
            <w:noWrap/>
            <w:hideMark/>
          </w:tcPr>
          <w:p w14:paraId="7BC990F5" w14:textId="77777777" w:rsidR="00F437FC" w:rsidRPr="00CC6486" w:rsidRDefault="00F437FC" w:rsidP="00C560DC">
            <w:pPr>
              <w:pStyle w:val="Ecotableautexte"/>
              <w:cnfStyle w:val="000000010000" w:firstRow="0" w:lastRow="0" w:firstColumn="0" w:lastColumn="0" w:oddVBand="0" w:evenVBand="0" w:oddHBand="0" w:evenHBand="1" w:firstRowFirstColumn="0" w:firstRowLastColumn="0" w:lastRowFirstColumn="0" w:lastRowLastColumn="0"/>
              <w:rPr>
                <w:lang w:val="fr-FR" w:eastAsia="fr-CA"/>
              </w:rPr>
            </w:pPr>
            <w:r w:rsidRPr="00A81408">
              <w:t xml:space="preserve"> 63 594 </w:t>
            </w:r>
          </w:p>
        </w:tc>
        <w:tc>
          <w:tcPr>
            <w:tcW w:w="929" w:type="dxa"/>
          </w:tcPr>
          <w:p w14:paraId="7ECB04E1" w14:textId="77777777" w:rsidR="00F437FC" w:rsidRPr="00CC6486" w:rsidRDefault="00F437FC" w:rsidP="00C560DC">
            <w:pPr>
              <w:pStyle w:val="Ecotableautexte"/>
              <w:cnfStyle w:val="000000010000" w:firstRow="0" w:lastRow="0" w:firstColumn="0" w:lastColumn="0" w:oddVBand="0" w:evenVBand="0" w:oddHBand="0" w:evenHBand="1" w:firstRowFirstColumn="0" w:firstRowLastColumn="0" w:lastRowFirstColumn="0" w:lastRowLastColumn="0"/>
              <w:rPr>
                <w:lang w:val="fr-FR"/>
              </w:rPr>
            </w:pPr>
            <w:r w:rsidRPr="00A81408">
              <w:t xml:space="preserve"> 64 599 </w:t>
            </w:r>
          </w:p>
        </w:tc>
        <w:tc>
          <w:tcPr>
            <w:tcW w:w="929" w:type="dxa"/>
          </w:tcPr>
          <w:p w14:paraId="4D8731EF" w14:textId="77777777" w:rsidR="00F437FC" w:rsidRPr="00CC6486" w:rsidRDefault="00F437FC" w:rsidP="00C560DC">
            <w:pPr>
              <w:pStyle w:val="Ecotableautexte"/>
              <w:cnfStyle w:val="000000010000" w:firstRow="0" w:lastRow="0" w:firstColumn="0" w:lastColumn="0" w:oddVBand="0" w:evenVBand="0" w:oddHBand="0" w:evenHBand="1" w:firstRowFirstColumn="0" w:firstRowLastColumn="0" w:lastRowFirstColumn="0" w:lastRowLastColumn="0"/>
              <w:rPr>
                <w:lang w:val="fr-FR"/>
              </w:rPr>
            </w:pPr>
            <w:r w:rsidRPr="00A81408">
              <w:t xml:space="preserve"> 65 619 </w:t>
            </w:r>
          </w:p>
        </w:tc>
        <w:tc>
          <w:tcPr>
            <w:tcW w:w="929" w:type="dxa"/>
          </w:tcPr>
          <w:p w14:paraId="569383F3" w14:textId="77777777" w:rsidR="00F437FC" w:rsidRPr="00CC6486" w:rsidRDefault="00F437FC" w:rsidP="00C560DC">
            <w:pPr>
              <w:pStyle w:val="Ecotableautexte"/>
              <w:cnfStyle w:val="000000010000" w:firstRow="0" w:lastRow="0" w:firstColumn="0" w:lastColumn="0" w:oddVBand="0" w:evenVBand="0" w:oddHBand="0" w:evenHBand="1" w:firstRowFirstColumn="0" w:firstRowLastColumn="0" w:lastRowFirstColumn="0" w:lastRowLastColumn="0"/>
              <w:rPr>
                <w:lang w:val="fr-FR"/>
              </w:rPr>
            </w:pPr>
            <w:r w:rsidRPr="00A81408">
              <w:t xml:space="preserve"> 66 656 </w:t>
            </w:r>
          </w:p>
        </w:tc>
        <w:tc>
          <w:tcPr>
            <w:tcW w:w="930" w:type="dxa"/>
          </w:tcPr>
          <w:p w14:paraId="7439F138" w14:textId="77777777" w:rsidR="00F437FC" w:rsidRPr="00CC6486" w:rsidRDefault="00F437FC" w:rsidP="00C560DC">
            <w:pPr>
              <w:pStyle w:val="Ecotableautexte"/>
              <w:cnfStyle w:val="000000010000" w:firstRow="0" w:lastRow="0" w:firstColumn="0" w:lastColumn="0" w:oddVBand="0" w:evenVBand="0" w:oddHBand="0" w:evenHBand="1" w:firstRowFirstColumn="0" w:firstRowLastColumn="0" w:lastRowFirstColumn="0" w:lastRowLastColumn="0"/>
              <w:rPr>
                <w:lang w:val="fr-FR"/>
              </w:rPr>
            </w:pPr>
            <w:r w:rsidRPr="00A81408">
              <w:t xml:space="preserve"> 67 709 </w:t>
            </w:r>
          </w:p>
        </w:tc>
        <w:tc>
          <w:tcPr>
            <w:tcW w:w="929" w:type="dxa"/>
            <w:noWrap/>
            <w:hideMark/>
          </w:tcPr>
          <w:p w14:paraId="6DE7D96B" w14:textId="77777777" w:rsidR="00F437FC" w:rsidRPr="00CC6486" w:rsidRDefault="00F437FC" w:rsidP="00C560DC">
            <w:pPr>
              <w:pStyle w:val="Ecotableautexte"/>
              <w:cnfStyle w:val="000000010000" w:firstRow="0" w:lastRow="0" w:firstColumn="0" w:lastColumn="0" w:oddVBand="0" w:evenVBand="0" w:oddHBand="0" w:evenHBand="1" w:firstRowFirstColumn="0" w:firstRowLastColumn="0" w:lastRowFirstColumn="0" w:lastRowLastColumn="0"/>
              <w:rPr>
                <w:lang w:val="fr-FR" w:eastAsia="fr-CA"/>
              </w:rPr>
            </w:pPr>
            <w:r w:rsidRPr="00A81408">
              <w:t xml:space="preserve"> 68 779 </w:t>
            </w:r>
          </w:p>
        </w:tc>
        <w:tc>
          <w:tcPr>
            <w:tcW w:w="929" w:type="dxa"/>
            <w:noWrap/>
            <w:hideMark/>
          </w:tcPr>
          <w:p w14:paraId="728CC33F" w14:textId="77777777" w:rsidR="00F437FC" w:rsidRPr="00CC6486" w:rsidRDefault="00F437FC" w:rsidP="00C560DC">
            <w:pPr>
              <w:pStyle w:val="Ecotableautexte"/>
              <w:cnfStyle w:val="000000010000" w:firstRow="0" w:lastRow="0" w:firstColumn="0" w:lastColumn="0" w:oddVBand="0" w:evenVBand="0" w:oddHBand="0" w:evenHBand="1" w:firstRowFirstColumn="0" w:firstRowLastColumn="0" w:lastRowFirstColumn="0" w:lastRowLastColumn="0"/>
              <w:rPr>
                <w:lang w:val="fr-FR" w:eastAsia="fr-CA"/>
              </w:rPr>
            </w:pPr>
            <w:r w:rsidRPr="00A81408">
              <w:t xml:space="preserve"> 69 865 </w:t>
            </w:r>
          </w:p>
        </w:tc>
        <w:tc>
          <w:tcPr>
            <w:tcW w:w="929" w:type="dxa"/>
            <w:noWrap/>
            <w:hideMark/>
          </w:tcPr>
          <w:p w14:paraId="1D2B3EF3" w14:textId="77777777" w:rsidR="00F437FC" w:rsidRPr="00CC6486" w:rsidRDefault="00F437FC" w:rsidP="00C560DC">
            <w:pPr>
              <w:pStyle w:val="Ecotableautexte"/>
              <w:cnfStyle w:val="000000010000" w:firstRow="0" w:lastRow="0" w:firstColumn="0" w:lastColumn="0" w:oddVBand="0" w:evenVBand="0" w:oddHBand="0" w:evenHBand="1" w:firstRowFirstColumn="0" w:firstRowLastColumn="0" w:lastRowFirstColumn="0" w:lastRowLastColumn="0"/>
              <w:rPr>
                <w:lang w:val="fr-FR" w:eastAsia="fr-CA"/>
              </w:rPr>
            </w:pPr>
            <w:r w:rsidRPr="00A81408">
              <w:t xml:space="preserve"> 70 969 </w:t>
            </w:r>
          </w:p>
        </w:tc>
        <w:tc>
          <w:tcPr>
            <w:tcW w:w="930" w:type="dxa"/>
            <w:noWrap/>
            <w:hideMark/>
          </w:tcPr>
          <w:p w14:paraId="1F1ABBE2" w14:textId="77777777" w:rsidR="00F437FC" w:rsidRPr="00CC6486" w:rsidRDefault="00F437FC" w:rsidP="00C560DC">
            <w:pPr>
              <w:pStyle w:val="Ecotableautexte"/>
              <w:cnfStyle w:val="000000010000" w:firstRow="0" w:lastRow="0" w:firstColumn="0" w:lastColumn="0" w:oddVBand="0" w:evenVBand="0" w:oddHBand="0" w:evenHBand="1" w:firstRowFirstColumn="0" w:firstRowLastColumn="0" w:lastRowFirstColumn="0" w:lastRowLastColumn="0"/>
              <w:rPr>
                <w:lang w:val="fr-FR" w:eastAsia="fr-CA"/>
              </w:rPr>
            </w:pPr>
            <w:r w:rsidRPr="00A81408">
              <w:t xml:space="preserve"> 72 090 </w:t>
            </w:r>
          </w:p>
        </w:tc>
      </w:tr>
      <w:tr w:rsidR="00F437FC" w:rsidRPr="00CC6486" w14:paraId="0454454B" w14:textId="77777777" w:rsidTr="00C560D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696" w:type="dxa"/>
            <w:noWrap/>
            <w:hideMark/>
          </w:tcPr>
          <w:p w14:paraId="1334CD35" w14:textId="4E88C3C1" w:rsidR="00F437FC" w:rsidRPr="00CC6486" w:rsidRDefault="00F437FC" w:rsidP="00C560DC">
            <w:pPr>
              <w:pStyle w:val="Ecotableautexte"/>
              <w:rPr>
                <w:lang w:val="fr-FR" w:eastAsia="fr-CA"/>
              </w:rPr>
            </w:pPr>
            <w:r w:rsidRPr="00CC6486">
              <w:rPr>
                <w:lang w:val="fr-FR" w:eastAsia="fr-CA"/>
              </w:rPr>
              <w:t xml:space="preserve">Partie des LI =&gt; </w:t>
            </w:r>
            <w:r w:rsidR="00424BF0">
              <w:rPr>
                <w:lang w:val="fr-FR" w:eastAsia="fr-CA"/>
              </w:rPr>
              <w:t>LED</w:t>
            </w:r>
          </w:p>
        </w:tc>
        <w:tc>
          <w:tcPr>
            <w:tcW w:w="929" w:type="dxa"/>
            <w:noWrap/>
            <w:hideMark/>
          </w:tcPr>
          <w:p w14:paraId="6BB117A8" w14:textId="77777777" w:rsidR="00F437FC" w:rsidRPr="00CC6486" w:rsidRDefault="00F437FC" w:rsidP="00C560DC">
            <w:pPr>
              <w:pStyle w:val="Ecotableautexte"/>
              <w:cnfStyle w:val="000000100000" w:firstRow="0" w:lastRow="0" w:firstColumn="0" w:lastColumn="0" w:oddVBand="0" w:evenVBand="0" w:oddHBand="1" w:evenHBand="0" w:firstRowFirstColumn="0" w:firstRowLastColumn="0" w:lastRowFirstColumn="0" w:lastRowLastColumn="0"/>
              <w:rPr>
                <w:lang w:val="fr-FR" w:eastAsia="fr-CA"/>
              </w:rPr>
            </w:pPr>
            <w:r w:rsidRPr="00CC6486">
              <w:rPr>
                <w:lang w:val="fr-FR"/>
              </w:rPr>
              <w:t>-</w:t>
            </w:r>
          </w:p>
        </w:tc>
        <w:tc>
          <w:tcPr>
            <w:tcW w:w="929" w:type="dxa"/>
          </w:tcPr>
          <w:p w14:paraId="03E58B16" w14:textId="77777777" w:rsidR="00F437FC" w:rsidRPr="00CC6486" w:rsidRDefault="00F437FC" w:rsidP="00C560DC">
            <w:pPr>
              <w:pStyle w:val="Ecotableautexte"/>
              <w:cnfStyle w:val="000000100000" w:firstRow="0" w:lastRow="0" w:firstColumn="0" w:lastColumn="0" w:oddVBand="0" w:evenVBand="0" w:oddHBand="1" w:evenHBand="0" w:firstRowFirstColumn="0" w:firstRowLastColumn="0" w:lastRowFirstColumn="0" w:lastRowLastColumn="0"/>
              <w:rPr>
                <w:lang w:val="fr-FR"/>
              </w:rPr>
            </w:pPr>
            <w:r w:rsidRPr="009038A3">
              <w:t>20%</w:t>
            </w:r>
          </w:p>
        </w:tc>
        <w:tc>
          <w:tcPr>
            <w:tcW w:w="929" w:type="dxa"/>
          </w:tcPr>
          <w:p w14:paraId="181572A2" w14:textId="77777777" w:rsidR="00F437FC" w:rsidRPr="00CC6486" w:rsidRDefault="00F437FC" w:rsidP="00C560DC">
            <w:pPr>
              <w:pStyle w:val="Ecotableautexte"/>
              <w:cnfStyle w:val="000000100000" w:firstRow="0" w:lastRow="0" w:firstColumn="0" w:lastColumn="0" w:oddVBand="0" w:evenVBand="0" w:oddHBand="1" w:evenHBand="0" w:firstRowFirstColumn="0" w:firstRowLastColumn="0" w:lastRowFirstColumn="0" w:lastRowLastColumn="0"/>
              <w:rPr>
                <w:lang w:val="fr-FR"/>
              </w:rPr>
            </w:pPr>
            <w:r w:rsidRPr="009038A3">
              <w:t>60%</w:t>
            </w:r>
          </w:p>
        </w:tc>
        <w:tc>
          <w:tcPr>
            <w:tcW w:w="929" w:type="dxa"/>
          </w:tcPr>
          <w:p w14:paraId="09DB67B4" w14:textId="77777777" w:rsidR="00F437FC" w:rsidRPr="00CC6486" w:rsidRDefault="00F437FC" w:rsidP="00C560DC">
            <w:pPr>
              <w:pStyle w:val="Ecotableautexte"/>
              <w:cnfStyle w:val="000000100000" w:firstRow="0" w:lastRow="0" w:firstColumn="0" w:lastColumn="0" w:oddVBand="0" w:evenVBand="0" w:oddHBand="1" w:evenHBand="0" w:firstRowFirstColumn="0" w:firstRowLastColumn="0" w:lastRowFirstColumn="0" w:lastRowLastColumn="0"/>
              <w:rPr>
                <w:lang w:val="fr-FR"/>
              </w:rPr>
            </w:pPr>
            <w:r w:rsidRPr="009038A3">
              <w:t>100%</w:t>
            </w:r>
          </w:p>
        </w:tc>
        <w:tc>
          <w:tcPr>
            <w:tcW w:w="930" w:type="dxa"/>
          </w:tcPr>
          <w:p w14:paraId="4126165E" w14:textId="77777777" w:rsidR="00F437FC" w:rsidRPr="00CC6486" w:rsidRDefault="00F437FC" w:rsidP="00C560DC">
            <w:pPr>
              <w:pStyle w:val="Ecotableautexte"/>
              <w:cnfStyle w:val="000000100000" w:firstRow="0" w:lastRow="0" w:firstColumn="0" w:lastColumn="0" w:oddVBand="0" w:evenVBand="0" w:oddHBand="1" w:evenHBand="0" w:firstRowFirstColumn="0" w:firstRowLastColumn="0" w:lastRowFirstColumn="0" w:lastRowLastColumn="0"/>
              <w:rPr>
                <w:lang w:val="fr-FR"/>
              </w:rPr>
            </w:pPr>
            <w:r w:rsidRPr="009038A3">
              <w:t>100%</w:t>
            </w:r>
          </w:p>
        </w:tc>
        <w:tc>
          <w:tcPr>
            <w:tcW w:w="929" w:type="dxa"/>
            <w:noWrap/>
            <w:hideMark/>
          </w:tcPr>
          <w:p w14:paraId="6D34F3E8" w14:textId="77777777" w:rsidR="00F437FC" w:rsidRPr="00BF4A1D" w:rsidRDefault="00F437FC" w:rsidP="00C560DC">
            <w:pPr>
              <w:pStyle w:val="Ecotableautexte"/>
              <w:cnfStyle w:val="000000100000" w:firstRow="0" w:lastRow="0" w:firstColumn="0" w:lastColumn="0" w:oddVBand="0" w:evenVBand="0" w:oddHBand="1" w:evenHBand="0" w:firstRowFirstColumn="0" w:firstRowLastColumn="0" w:lastRowFirstColumn="0" w:lastRowLastColumn="0"/>
            </w:pPr>
            <w:r w:rsidRPr="009038A3">
              <w:t>100%</w:t>
            </w:r>
          </w:p>
        </w:tc>
        <w:tc>
          <w:tcPr>
            <w:tcW w:w="929" w:type="dxa"/>
            <w:noWrap/>
            <w:hideMark/>
          </w:tcPr>
          <w:p w14:paraId="237DEA5E" w14:textId="77777777" w:rsidR="00F437FC" w:rsidRPr="00BF4A1D" w:rsidRDefault="00F437FC" w:rsidP="00C560DC">
            <w:pPr>
              <w:pStyle w:val="Ecotableautexte"/>
              <w:cnfStyle w:val="000000100000" w:firstRow="0" w:lastRow="0" w:firstColumn="0" w:lastColumn="0" w:oddVBand="0" w:evenVBand="0" w:oddHBand="1" w:evenHBand="0" w:firstRowFirstColumn="0" w:firstRowLastColumn="0" w:lastRowFirstColumn="0" w:lastRowLastColumn="0"/>
            </w:pPr>
            <w:r w:rsidRPr="009038A3">
              <w:t>100%</w:t>
            </w:r>
          </w:p>
        </w:tc>
        <w:tc>
          <w:tcPr>
            <w:tcW w:w="929" w:type="dxa"/>
            <w:noWrap/>
            <w:hideMark/>
          </w:tcPr>
          <w:p w14:paraId="3094DEF5" w14:textId="77777777" w:rsidR="00F437FC" w:rsidRPr="00BF4A1D" w:rsidRDefault="00F437FC" w:rsidP="00C560DC">
            <w:pPr>
              <w:pStyle w:val="Ecotableautexte"/>
              <w:cnfStyle w:val="000000100000" w:firstRow="0" w:lastRow="0" w:firstColumn="0" w:lastColumn="0" w:oddVBand="0" w:evenVBand="0" w:oddHBand="1" w:evenHBand="0" w:firstRowFirstColumn="0" w:firstRowLastColumn="0" w:lastRowFirstColumn="0" w:lastRowLastColumn="0"/>
            </w:pPr>
            <w:r w:rsidRPr="009038A3">
              <w:t>100%</w:t>
            </w:r>
          </w:p>
        </w:tc>
        <w:tc>
          <w:tcPr>
            <w:tcW w:w="930" w:type="dxa"/>
            <w:noWrap/>
            <w:hideMark/>
          </w:tcPr>
          <w:p w14:paraId="5A3A296E" w14:textId="77777777" w:rsidR="00F437FC" w:rsidRPr="00BF4A1D" w:rsidRDefault="00F437FC" w:rsidP="00C560DC">
            <w:pPr>
              <w:pStyle w:val="Ecotableautexte"/>
              <w:cnfStyle w:val="000000100000" w:firstRow="0" w:lastRow="0" w:firstColumn="0" w:lastColumn="0" w:oddVBand="0" w:evenVBand="0" w:oddHBand="1" w:evenHBand="0" w:firstRowFirstColumn="0" w:firstRowLastColumn="0" w:lastRowFirstColumn="0" w:lastRowLastColumn="0"/>
            </w:pPr>
            <w:r w:rsidRPr="009038A3">
              <w:t>100%</w:t>
            </w:r>
          </w:p>
        </w:tc>
      </w:tr>
      <w:tr w:rsidR="00F437FC" w:rsidRPr="00CC6486" w14:paraId="64539C49" w14:textId="77777777" w:rsidTr="00C560DC">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696" w:type="dxa"/>
            <w:noWrap/>
            <w:hideMark/>
          </w:tcPr>
          <w:p w14:paraId="2FF30A0A" w14:textId="4C94DB8F" w:rsidR="00F437FC" w:rsidRPr="00CC6486" w:rsidRDefault="00F437FC" w:rsidP="00C560DC">
            <w:pPr>
              <w:pStyle w:val="Ecotableautexte"/>
              <w:rPr>
                <w:lang w:val="fr-FR" w:eastAsia="fr-CA"/>
              </w:rPr>
            </w:pPr>
            <w:r w:rsidRPr="00CC6486">
              <w:rPr>
                <w:lang w:val="fr-FR" w:eastAsia="fr-CA"/>
              </w:rPr>
              <w:t xml:space="preserve">Partie des LFC =&gt; </w:t>
            </w:r>
            <w:r w:rsidR="00424BF0">
              <w:rPr>
                <w:lang w:val="fr-FR" w:eastAsia="fr-CA"/>
              </w:rPr>
              <w:t>LED</w:t>
            </w:r>
          </w:p>
        </w:tc>
        <w:tc>
          <w:tcPr>
            <w:tcW w:w="929" w:type="dxa"/>
            <w:noWrap/>
            <w:hideMark/>
          </w:tcPr>
          <w:p w14:paraId="19D4F987" w14:textId="77777777" w:rsidR="00F437FC" w:rsidRPr="00CC6486" w:rsidRDefault="00F437FC" w:rsidP="00C560DC">
            <w:pPr>
              <w:pStyle w:val="Ecotableautexte"/>
              <w:cnfStyle w:val="000000010000" w:firstRow="0" w:lastRow="0" w:firstColumn="0" w:lastColumn="0" w:oddVBand="0" w:evenVBand="0" w:oddHBand="0" w:evenHBand="1" w:firstRowFirstColumn="0" w:firstRowLastColumn="0" w:lastRowFirstColumn="0" w:lastRowLastColumn="0"/>
              <w:rPr>
                <w:lang w:val="fr-FR" w:eastAsia="fr-CA"/>
              </w:rPr>
            </w:pPr>
            <w:r w:rsidRPr="00CC6486">
              <w:rPr>
                <w:lang w:val="fr-FR"/>
              </w:rPr>
              <w:t>-</w:t>
            </w:r>
          </w:p>
        </w:tc>
        <w:tc>
          <w:tcPr>
            <w:tcW w:w="929" w:type="dxa"/>
          </w:tcPr>
          <w:p w14:paraId="1A7565FE" w14:textId="77777777" w:rsidR="00F437FC" w:rsidRPr="00CC6486" w:rsidRDefault="00F437FC" w:rsidP="00C560DC">
            <w:pPr>
              <w:pStyle w:val="Ecotableautexte"/>
              <w:cnfStyle w:val="000000010000" w:firstRow="0" w:lastRow="0" w:firstColumn="0" w:lastColumn="0" w:oddVBand="0" w:evenVBand="0" w:oddHBand="0" w:evenHBand="1" w:firstRowFirstColumn="0" w:firstRowLastColumn="0" w:lastRowFirstColumn="0" w:lastRowLastColumn="0"/>
              <w:rPr>
                <w:lang w:val="fr-FR"/>
              </w:rPr>
            </w:pPr>
            <w:r w:rsidRPr="00BF7629">
              <w:t>30%</w:t>
            </w:r>
          </w:p>
        </w:tc>
        <w:tc>
          <w:tcPr>
            <w:tcW w:w="929" w:type="dxa"/>
          </w:tcPr>
          <w:p w14:paraId="24D692B9" w14:textId="77777777" w:rsidR="00F437FC" w:rsidRPr="00CC6486" w:rsidRDefault="00F437FC" w:rsidP="00C560DC">
            <w:pPr>
              <w:pStyle w:val="Ecotableautexte"/>
              <w:cnfStyle w:val="000000010000" w:firstRow="0" w:lastRow="0" w:firstColumn="0" w:lastColumn="0" w:oddVBand="0" w:evenVBand="0" w:oddHBand="0" w:evenHBand="1" w:firstRowFirstColumn="0" w:firstRowLastColumn="0" w:lastRowFirstColumn="0" w:lastRowLastColumn="0"/>
              <w:rPr>
                <w:lang w:val="fr-FR"/>
              </w:rPr>
            </w:pPr>
            <w:r w:rsidRPr="00BF7629">
              <w:t>50%</w:t>
            </w:r>
          </w:p>
        </w:tc>
        <w:tc>
          <w:tcPr>
            <w:tcW w:w="929" w:type="dxa"/>
          </w:tcPr>
          <w:p w14:paraId="56C787B1" w14:textId="77777777" w:rsidR="00F437FC" w:rsidRPr="00CC6486" w:rsidRDefault="00F437FC" w:rsidP="00C560DC">
            <w:pPr>
              <w:pStyle w:val="Ecotableautexte"/>
              <w:cnfStyle w:val="000000010000" w:firstRow="0" w:lastRow="0" w:firstColumn="0" w:lastColumn="0" w:oddVBand="0" w:evenVBand="0" w:oddHBand="0" w:evenHBand="1" w:firstRowFirstColumn="0" w:firstRowLastColumn="0" w:lastRowFirstColumn="0" w:lastRowLastColumn="0"/>
              <w:rPr>
                <w:lang w:val="fr-FR"/>
              </w:rPr>
            </w:pPr>
            <w:r w:rsidRPr="00BF7629">
              <w:t>75%</w:t>
            </w:r>
          </w:p>
        </w:tc>
        <w:tc>
          <w:tcPr>
            <w:tcW w:w="930" w:type="dxa"/>
          </w:tcPr>
          <w:p w14:paraId="3FAD6BE4" w14:textId="77777777" w:rsidR="00F437FC" w:rsidRPr="00CC6486" w:rsidRDefault="00F437FC" w:rsidP="00C560DC">
            <w:pPr>
              <w:pStyle w:val="Ecotableautexte"/>
              <w:cnfStyle w:val="000000010000" w:firstRow="0" w:lastRow="0" w:firstColumn="0" w:lastColumn="0" w:oddVBand="0" w:evenVBand="0" w:oddHBand="0" w:evenHBand="1" w:firstRowFirstColumn="0" w:firstRowLastColumn="0" w:lastRowFirstColumn="0" w:lastRowLastColumn="0"/>
              <w:rPr>
                <w:lang w:val="fr-FR"/>
              </w:rPr>
            </w:pPr>
            <w:r w:rsidRPr="00BF7629">
              <w:t>80%</w:t>
            </w:r>
          </w:p>
        </w:tc>
        <w:tc>
          <w:tcPr>
            <w:tcW w:w="929" w:type="dxa"/>
            <w:noWrap/>
            <w:hideMark/>
          </w:tcPr>
          <w:p w14:paraId="7B10D474" w14:textId="77777777" w:rsidR="00F437FC" w:rsidRPr="00CC6486" w:rsidRDefault="00F437FC" w:rsidP="00C560DC">
            <w:pPr>
              <w:pStyle w:val="Ecotableautexte"/>
              <w:cnfStyle w:val="000000010000" w:firstRow="0" w:lastRow="0" w:firstColumn="0" w:lastColumn="0" w:oddVBand="0" w:evenVBand="0" w:oddHBand="0" w:evenHBand="1" w:firstRowFirstColumn="0" w:firstRowLastColumn="0" w:lastRowFirstColumn="0" w:lastRowLastColumn="0"/>
              <w:rPr>
                <w:lang w:val="fr-FR"/>
              </w:rPr>
            </w:pPr>
            <w:r w:rsidRPr="00BF7629">
              <w:t>85%</w:t>
            </w:r>
          </w:p>
        </w:tc>
        <w:tc>
          <w:tcPr>
            <w:tcW w:w="929" w:type="dxa"/>
            <w:noWrap/>
            <w:hideMark/>
          </w:tcPr>
          <w:p w14:paraId="4FB3630C" w14:textId="77777777" w:rsidR="00F437FC" w:rsidRPr="00CC6486" w:rsidRDefault="00F437FC" w:rsidP="00C560DC">
            <w:pPr>
              <w:pStyle w:val="Ecotableautexte"/>
              <w:cnfStyle w:val="000000010000" w:firstRow="0" w:lastRow="0" w:firstColumn="0" w:lastColumn="0" w:oddVBand="0" w:evenVBand="0" w:oddHBand="0" w:evenHBand="1" w:firstRowFirstColumn="0" w:firstRowLastColumn="0" w:lastRowFirstColumn="0" w:lastRowLastColumn="0"/>
              <w:rPr>
                <w:lang w:val="fr-FR"/>
              </w:rPr>
            </w:pPr>
            <w:r w:rsidRPr="00BF7629">
              <w:t>90%</w:t>
            </w:r>
          </w:p>
        </w:tc>
        <w:tc>
          <w:tcPr>
            <w:tcW w:w="929" w:type="dxa"/>
            <w:noWrap/>
            <w:hideMark/>
          </w:tcPr>
          <w:p w14:paraId="2FEB9568" w14:textId="77777777" w:rsidR="00F437FC" w:rsidRPr="00CC6486" w:rsidRDefault="00F437FC" w:rsidP="00C560DC">
            <w:pPr>
              <w:pStyle w:val="Ecotableautexte"/>
              <w:cnfStyle w:val="000000010000" w:firstRow="0" w:lastRow="0" w:firstColumn="0" w:lastColumn="0" w:oddVBand="0" w:evenVBand="0" w:oddHBand="0" w:evenHBand="1" w:firstRowFirstColumn="0" w:firstRowLastColumn="0" w:lastRowFirstColumn="0" w:lastRowLastColumn="0"/>
              <w:rPr>
                <w:lang w:val="fr-FR"/>
              </w:rPr>
            </w:pPr>
            <w:r w:rsidRPr="00BF7629">
              <w:t>95%</w:t>
            </w:r>
          </w:p>
        </w:tc>
        <w:tc>
          <w:tcPr>
            <w:tcW w:w="930" w:type="dxa"/>
            <w:noWrap/>
            <w:hideMark/>
          </w:tcPr>
          <w:p w14:paraId="7BCF8CA5" w14:textId="77777777" w:rsidR="00F437FC" w:rsidRPr="00CC6486" w:rsidRDefault="00F437FC" w:rsidP="00C560DC">
            <w:pPr>
              <w:pStyle w:val="Ecotableautexte"/>
              <w:cnfStyle w:val="000000010000" w:firstRow="0" w:lastRow="0" w:firstColumn="0" w:lastColumn="0" w:oddVBand="0" w:evenVBand="0" w:oddHBand="0" w:evenHBand="1" w:firstRowFirstColumn="0" w:firstRowLastColumn="0" w:lastRowFirstColumn="0" w:lastRowLastColumn="0"/>
              <w:rPr>
                <w:lang w:val="fr-FR"/>
              </w:rPr>
            </w:pPr>
            <w:r w:rsidRPr="00BF7629">
              <w:t>100%</w:t>
            </w:r>
          </w:p>
        </w:tc>
      </w:tr>
      <w:tr w:rsidR="00F437FC" w:rsidRPr="00CC6486" w14:paraId="0437DAB9" w14:textId="77777777" w:rsidTr="00C560D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696" w:type="dxa"/>
            <w:noWrap/>
            <w:hideMark/>
          </w:tcPr>
          <w:p w14:paraId="769F9095" w14:textId="7B1939A2" w:rsidR="00F437FC" w:rsidRPr="00CC6486" w:rsidRDefault="00F437FC" w:rsidP="00C560DC">
            <w:pPr>
              <w:pStyle w:val="Ecotableautexte"/>
              <w:rPr>
                <w:lang w:val="fr-FR" w:eastAsia="fr-CA"/>
              </w:rPr>
            </w:pPr>
            <w:r w:rsidRPr="00CC6486">
              <w:rPr>
                <w:lang w:val="fr-FR" w:eastAsia="fr-CA"/>
              </w:rPr>
              <w:t xml:space="preserve">Économie d’énergie LI =&gt; </w:t>
            </w:r>
            <w:r w:rsidR="00424BF0">
              <w:rPr>
                <w:lang w:val="fr-FR" w:eastAsia="fr-CA"/>
              </w:rPr>
              <w:t>LED</w:t>
            </w:r>
          </w:p>
        </w:tc>
        <w:tc>
          <w:tcPr>
            <w:tcW w:w="929" w:type="dxa"/>
            <w:noWrap/>
            <w:hideMark/>
          </w:tcPr>
          <w:p w14:paraId="627A8BD4" w14:textId="77777777" w:rsidR="00F437FC" w:rsidRPr="00CC6486" w:rsidRDefault="00F437FC" w:rsidP="00C560DC">
            <w:pPr>
              <w:pStyle w:val="Ecotableautexte"/>
              <w:cnfStyle w:val="000000100000" w:firstRow="0" w:lastRow="0" w:firstColumn="0" w:lastColumn="0" w:oddVBand="0" w:evenVBand="0" w:oddHBand="1" w:evenHBand="0" w:firstRowFirstColumn="0" w:firstRowLastColumn="0" w:lastRowFirstColumn="0" w:lastRowLastColumn="0"/>
              <w:rPr>
                <w:lang w:val="fr-FR" w:eastAsia="fr-CA"/>
              </w:rPr>
            </w:pPr>
            <w:r w:rsidRPr="00CC6486">
              <w:rPr>
                <w:lang w:val="fr-FR"/>
              </w:rPr>
              <w:t>-</w:t>
            </w:r>
          </w:p>
        </w:tc>
        <w:tc>
          <w:tcPr>
            <w:tcW w:w="929" w:type="dxa"/>
          </w:tcPr>
          <w:p w14:paraId="12532CD8" w14:textId="77777777" w:rsidR="00F437FC" w:rsidRPr="00CC6486" w:rsidRDefault="00F437FC" w:rsidP="00C560DC">
            <w:pPr>
              <w:pStyle w:val="Ecotableautexte"/>
              <w:cnfStyle w:val="000000100000" w:firstRow="0" w:lastRow="0" w:firstColumn="0" w:lastColumn="0" w:oddVBand="0" w:evenVBand="0" w:oddHBand="1" w:evenHBand="0" w:firstRowFirstColumn="0" w:firstRowLastColumn="0" w:lastRowFirstColumn="0" w:lastRowLastColumn="0"/>
              <w:rPr>
                <w:lang w:val="fr-FR"/>
              </w:rPr>
            </w:pPr>
            <w:r w:rsidRPr="00E6515B">
              <w:t xml:space="preserve">1,2 </w:t>
            </w:r>
          </w:p>
        </w:tc>
        <w:tc>
          <w:tcPr>
            <w:tcW w:w="929" w:type="dxa"/>
          </w:tcPr>
          <w:p w14:paraId="1BEC125E" w14:textId="77777777" w:rsidR="00F437FC" w:rsidRPr="00CC6486" w:rsidRDefault="00F437FC" w:rsidP="00C560DC">
            <w:pPr>
              <w:pStyle w:val="Ecotableautexte"/>
              <w:cnfStyle w:val="000000100000" w:firstRow="0" w:lastRow="0" w:firstColumn="0" w:lastColumn="0" w:oddVBand="0" w:evenVBand="0" w:oddHBand="1" w:evenHBand="0" w:firstRowFirstColumn="0" w:firstRowLastColumn="0" w:lastRowFirstColumn="0" w:lastRowLastColumn="0"/>
              <w:rPr>
                <w:lang w:val="fr-FR"/>
              </w:rPr>
            </w:pPr>
            <w:r w:rsidRPr="00E6515B">
              <w:t xml:space="preserve">3,6 </w:t>
            </w:r>
          </w:p>
        </w:tc>
        <w:tc>
          <w:tcPr>
            <w:tcW w:w="929" w:type="dxa"/>
          </w:tcPr>
          <w:p w14:paraId="4A8966F5" w14:textId="77777777" w:rsidR="00F437FC" w:rsidRPr="00CC6486" w:rsidRDefault="00F437FC" w:rsidP="00C560DC">
            <w:pPr>
              <w:pStyle w:val="Ecotableautexte"/>
              <w:cnfStyle w:val="000000100000" w:firstRow="0" w:lastRow="0" w:firstColumn="0" w:lastColumn="0" w:oddVBand="0" w:evenVBand="0" w:oddHBand="1" w:evenHBand="0" w:firstRowFirstColumn="0" w:firstRowLastColumn="0" w:lastRowFirstColumn="0" w:lastRowLastColumn="0"/>
              <w:rPr>
                <w:lang w:val="fr-FR"/>
              </w:rPr>
            </w:pPr>
            <w:r w:rsidRPr="00E6515B">
              <w:t xml:space="preserve">6,1 </w:t>
            </w:r>
          </w:p>
        </w:tc>
        <w:tc>
          <w:tcPr>
            <w:tcW w:w="930" w:type="dxa"/>
          </w:tcPr>
          <w:p w14:paraId="143F916F" w14:textId="77777777" w:rsidR="00F437FC" w:rsidRPr="00CC6486" w:rsidRDefault="00F437FC" w:rsidP="00C560DC">
            <w:pPr>
              <w:pStyle w:val="Ecotableautexte"/>
              <w:cnfStyle w:val="000000100000" w:firstRow="0" w:lastRow="0" w:firstColumn="0" w:lastColumn="0" w:oddVBand="0" w:evenVBand="0" w:oddHBand="1" w:evenHBand="0" w:firstRowFirstColumn="0" w:firstRowLastColumn="0" w:lastRowFirstColumn="0" w:lastRowLastColumn="0"/>
              <w:rPr>
                <w:lang w:val="fr-FR"/>
              </w:rPr>
            </w:pPr>
            <w:r w:rsidRPr="00E6515B">
              <w:t xml:space="preserve">6,2 </w:t>
            </w:r>
          </w:p>
        </w:tc>
        <w:tc>
          <w:tcPr>
            <w:tcW w:w="929" w:type="dxa"/>
            <w:noWrap/>
            <w:hideMark/>
          </w:tcPr>
          <w:p w14:paraId="65BB0D4A" w14:textId="77777777" w:rsidR="00F437FC" w:rsidRPr="00CC6486" w:rsidRDefault="00F437FC" w:rsidP="00C560DC">
            <w:pPr>
              <w:pStyle w:val="Ecotableautexte"/>
              <w:jc w:val="center"/>
              <w:cnfStyle w:val="000000100000" w:firstRow="0" w:lastRow="0" w:firstColumn="0" w:lastColumn="0" w:oddVBand="0" w:evenVBand="0" w:oddHBand="1" w:evenHBand="0" w:firstRowFirstColumn="0" w:firstRowLastColumn="0" w:lastRowFirstColumn="0" w:lastRowLastColumn="0"/>
              <w:rPr>
                <w:lang w:val="fr-FR" w:eastAsia="fr-CA"/>
              </w:rPr>
            </w:pPr>
            <w:r w:rsidRPr="00E6515B">
              <w:t>6,3</w:t>
            </w:r>
          </w:p>
        </w:tc>
        <w:tc>
          <w:tcPr>
            <w:tcW w:w="929" w:type="dxa"/>
            <w:noWrap/>
            <w:hideMark/>
          </w:tcPr>
          <w:p w14:paraId="53F9B20A" w14:textId="77777777" w:rsidR="00F437FC" w:rsidRPr="00CC6486" w:rsidRDefault="00F437FC" w:rsidP="00C560DC">
            <w:pPr>
              <w:pStyle w:val="Ecotableautexte"/>
              <w:jc w:val="center"/>
              <w:cnfStyle w:val="000000100000" w:firstRow="0" w:lastRow="0" w:firstColumn="0" w:lastColumn="0" w:oddVBand="0" w:evenVBand="0" w:oddHBand="1" w:evenHBand="0" w:firstRowFirstColumn="0" w:firstRowLastColumn="0" w:lastRowFirstColumn="0" w:lastRowLastColumn="0"/>
              <w:rPr>
                <w:lang w:val="fr-FR" w:eastAsia="fr-CA"/>
              </w:rPr>
            </w:pPr>
            <w:r w:rsidRPr="00E6515B">
              <w:t>6,4</w:t>
            </w:r>
          </w:p>
        </w:tc>
        <w:tc>
          <w:tcPr>
            <w:tcW w:w="929" w:type="dxa"/>
            <w:noWrap/>
            <w:hideMark/>
          </w:tcPr>
          <w:p w14:paraId="2D300186" w14:textId="77777777" w:rsidR="00F437FC" w:rsidRPr="00CC6486" w:rsidRDefault="00F437FC" w:rsidP="00C560DC">
            <w:pPr>
              <w:pStyle w:val="Ecotableautexte"/>
              <w:jc w:val="center"/>
              <w:cnfStyle w:val="000000100000" w:firstRow="0" w:lastRow="0" w:firstColumn="0" w:lastColumn="0" w:oddVBand="0" w:evenVBand="0" w:oddHBand="1" w:evenHBand="0" w:firstRowFirstColumn="0" w:firstRowLastColumn="0" w:lastRowFirstColumn="0" w:lastRowLastColumn="0"/>
              <w:rPr>
                <w:lang w:val="fr-FR" w:eastAsia="fr-CA"/>
              </w:rPr>
            </w:pPr>
            <w:r w:rsidRPr="00E6515B">
              <w:t>6,5</w:t>
            </w:r>
          </w:p>
        </w:tc>
        <w:tc>
          <w:tcPr>
            <w:tcW w:w="930" w:type="dxa"/>
            <w:noWrap/>
            <w:hideMark/>
          </w:tcPr>
          <w:p w14:paraId="25B74DFE" w14:textId="77777777" w:rsidR="00F437FC" w:rsidRPr="00CC6486" w:rsidRDefault="00F437FC" w:rsidP="00C560DC">
            <w:pPr>
              <w:pStyle w:val="Ecotableautexte"/>
              <w:jc w:val="center"/>
              <w:cnfStyle w:val="000000100000" w:firstRow="0" w:lastRow="0" w:firstColumn="0" w:lastColumn="0" w:oddVBand="0" w:evenVBand="0" w:oddHBand="1" w:evenHBand="0" w:firstRowFirstColumn="0" w:firstRowLastColumn="0" w:lastRowFirstColumn="0" w:lastRowLastColumn="0"/>
              <w:rPr>
                <w:lang w:val="fr-FR" w:eastAsia="fr-CA"/>
              </w:rPr>
            </w:pPr>
            <w:r w:rsidRPr="00E6515B">
              <w:t>6,6</w:t>
            </w:r>
          </w:p>
        </w:tc>
      </w:tr>
      <w:tr w:rsidR="00F437FC" w:rsidRPr="00CC6486" w14:paraId="32CF4FCF" w14:textId="77777777" w:rsidTr="00C560DC">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696" w:type="dxa"/>
            <w:noWrap/>
            <w:hideMark/>
          </w:tcPr>
          <w:p w14:paraId="6DCEAFB0" w14:textId="4E42A89B" w:rsidR="00F437FC" w:rsidRPr="00CC6486" w:rsidRDefault="00F437FC" w:rsidP="00C560DC">
            <w:pPr>
              <w:pStyle w:val="Ecotableautexte"/>
              <w:ind w:right="-132"/>
              <w:rPr>
                <w:lang w:val="fr-FR" w:eastAsia="fr-CA"/>
              </w:rPr>
            </w:pPr>
            <w:r w:rsidRPr="00CC6486">
              <w:rPr>
                <w:lang w:val="fr-FR" w:eastAsia="fr-CA"/>
              </w:rPr>
              <w:t xml:space="preserve">Économie d’énergie LFC =&gt; </w:t>
            </w:r>
            <w:r w:rsidR="00424BF0">
              <w:rPr>
                <w:lang w:val="fr-FR" w:eastAsia="fr-CA"/>
              </w:rPr>
              <w:t>LED</w:t>
            </w:r>
          </w:p>
        </w:tc>
        <w:tc>
          <w:tcPr>
            <w:tcW w:w="929" w:type="dxa"/>
            <w:noWrap/>
            <w:hideMark/>
          </w:tcPr>
          <w:p w14:paraId="2D36F3E4" w14:textId="77777777" w:rsidR="00F437FC" w:rsidRPr="00CC6486" w:rsidRDefault="00F437FC" w:rsidP="00C560DC">
            <w:pPr>
              <w:pStyle w:val="Ecotableautexte"/>
              <w:cnfStyle w:val="000000010000" w:firstRow="0" w:lastRow="0" w:firstColumn="0" w:lastColumn="0" w:oddVBand="0" w:evenVBand="0" w:oddHBand="0" w:evenHBand="1" w:firstRowFirstColumn="0" w:firstRowLastColumn="0" w:lastRowFirstColumn="0" w:lastRowLastColumn="0"/>
              <w:rPr>
                <w:lang w:val="fr-FR" w:eastAsia="fr-CA"/>
              </w:rPr>
            </w:pPr>
            <w:r w:rsidRPr="00CC6486">
              <w:rPr>
                <w:lang w:val="fr-FR"/>
              </w:rPr>
              <w:t>-</w:t>
            </w:r>
          </w:p>
        </w:tc>
        <w:tc>
          <w:tcPr>
            <w:tcW w:w="929" w:type="dxa"/>
          </w:tcPr>
          <w:p w14:paraId="30373C88" w14:textId="77777777" w:rsidR="00F437FC" w:rsidRPr="00CC6486" w:rsidRDefault="00F437FC" w:rsidP="00C560DC">
            <w:pPr>
              <w:pStyle w:val="Ecotableautexte"/>
              <w:cnfStyle w:val="000000010000" w:firstRow="0" w:lastRow="0" w:firstColumn="0" w:lastColumn="0" w:oddVBand="0" w:evenVBand="0" w:oddHBand="0" w:evenHBand="1" w:firstRowFirstColumn="0" w:firstRowLastColumn="0" w:lastRowFirstColumn="0" w:lastRowLastColumn="0"/>
              <w:rPr>
                <w:lang w:val="fr-FR"/>
              </w:rPr>
            </w:pPr>
            <w:r w:rsidRPr="005A0B7C">
              <w:t xml:space="preserve">0,3 </w:t>
            </w:r>
          </w:p>
        </w:tc>
        <w:tc>
          <w:tcPr>
            <w:tcW w:w="929" w:type="dxa"/>
          </w:tcPr>
          <w:p w14:paraId="521A0AEA" w14:textId="77777777" w:rsidR="00F437FC" w:rsidRPr="00CC6486" w:rsidRDefault="00F437FC" w:rsidP="00C560DC">
            <w:pPr>
              <w:pStyle w:val="Ecotableautexte"/>
              <w:cnfStyle w:val="000000010000" w:firstRow="0" w:lastRow="0" w:firstColumn="0" w:lastColumn="0" w:oddVBand="0" w:evenVBand="0" w:oddHBand="0" w:evenHBand="1" w:firstRowFirstColumn="0" w:firstRowLastColumn="0" w:lastRowFirstColumn="0" w:lastRowLastColumn="0"/>
              <w:rPr>
                <w:lang w:val="fr-FR"/>
              </w:rPr>
            </w:pPr>
            <w:r w:rsidRPr="005A0B7C">
              <w:t xml:space="preserve">0,4 </w:t>
            </w:r>
          </w:p>
        </w:tc>
        <w:tc>
          <w:tcPr>
            <w:tcW w:w="929" w:type="dxa"/>
          </w:tcPr>
          <w:p w14:paraId="4C21A739" w14:textId="77777777" w:rsidR="00F437FC" w:rsidRPr="00CC6486" w:rsidRDefault="00F437FC" w:rsidP="00C560DC">
            <w:pPr>
              <w:pStyle w:val="Ecotableautexte"/>
              <w:cnfStyle w:val="000000010000" w:firstRow="0" w:lastRow="0" w:firstColumn="0" w:lastColumn="0" w:oddVBand="0" w:evenVBand="0" w:oddHBand="0" w:evenHBand="1" w:firstRowFirstColumn="0" w:firstRowLastColumn="0" w:lastRowFirstColumn="0" w:lastRowLastColumn="0"/>
              <w:rPr>
                <w:lang w:val="fr-FR"/>
              </w:rPr>
            </w:pPr>
            <w:r w:rsidRPr="005A0B7C">
              <w:t xml:space="preserve">0,7 </w:t>
            </w:r>
          </w:p>
        </w:tc>
        <w:tc>
          <w:tcPr>
            <w:tcW w:w="930" w:type="dxa"/>
          </w:tcPr>
          <w:p w14:paraId="421904FB" w14:textId="77777777" w:rsidR="00F437FC" w:rsidRPr="00CC6486" w:rsidRDefault="00F437FC" w:rsidP="00C560DC">
            <w:pPr>
              <w:pStyle w:val="Ecotableautexte"/>
              <w:cnfStyle w:val="000000010000" w:firstRow="0" w:lastRow="0" w:firstColumn="0" w:lastColumn="0" w:oddVBand="0" w:evenVBand="0" w:oddHBand="0" w:evenHBand="1" w:firstRowFirstColumn="0" w:firstRowLastColumn="0" w:lastRowFirstColumn="0" w:lastRowLastColumn="0"/>
              <w:rPr>
                <w:lang w:val="fr-FR"/>
              </w:rPr>
            </w:pPr>
            <w:r w:rsidRPr="005A0B7C">
              <w:t xml:space="preserve">0,7 </w:t>
            </w:r>
          </w:p>
        </w:tc>
        <w:tc>
          <w:tcPr>
            <w:tcW w:w="929" w:type="dxa"/>
            <w:noWrap/>
            <w:hideMark/>
          </w:tcPr>
          <w:p w14:paraId="54E0F1C4" w14:textId="77777777" w:rsidR="00F437FC" w:rsidRPr="00CC6486" w:rsidRDefault="00F437FC" w:rsidP="00C560DC">
            <w:pPr>
              <w:pStyle w:val="Ecotableautexte"/>
              <w:cnfStyle w:val="000000010000" w:firstRow="0" w:lastRow="0" w:firstColumn="0" w:lastColumn="0" w:oddVBand="0" w:evenVBand="0" w:oddHBand="0" w:evenHBand="1" w:firstRowFirstColumn="0" w:firstRowLastColumn="0" w:lastRowFirstColumn="0" w:lastRowLastColumn="0"/>
              <w:rPr>
                <w:lang w:val="fr-FR" w:eastAsia="fr-CA"/>
              </w:rPr>
            </w:pPr>
            <w:r w:rsidRPr="005A0B7C">
              <w:t xml:space="preserve">0,8 </w:t>
            </w:r>
          </w:p>
        </w:tc>
        <w:tc>
          <w:tcPr>
            <w:tcW w:w="929" w:type="dxa"/>
            <w:noWrap/>
            <w:hideMark/>
          </w:tcPr>
          <w:p w14:paraId="54A7CB36" w14:textId="77777777" w:rsidR="00F437FC" w:rsidRPr="00CC6486" w:rsidRDefault="00F437FC" w:rsidP="00C560DC">
            <w:pPr>
              <w:pStyle w:val="Ecotableautexte"/>
              <w:cnfStyle w:val="000000010000" w:firstRow="0" w:lastRow="0" w:firstColumn="0" w:lastColumn="0" w:oddVBand="0" w:evenVBand="0" w:oddHBand="0" w:evenHBand="1" w:firstRowFirstColumn="0" w:firstRowLastColumn="0" w:lastRowFirstColumn="0" w:lastRowLastColumn="0"/>
              <w:rPr>
                <w:lang w:val="fr-FR" w:eastAsia="fr-CA"/>
              </w:rPr>
            </w:pPr>
            <w:r w:rsidRPr="005A0B7C">
              <w:t xml:space="preserve">0,8 </w:t>
            </w:r>
          </w:p>
        </w:tc>
        <w:tc>
          <w:tcPr>
            <w:tcW w:w="929" w:type="dxa"/>
            <w:noWrap/>
            <w:hideMark/>
          </w:tcPr>
          <w:p w14:paraId="442BBCBF" w14:textId="77777777" w:rsidR="00F437FC" w:rsidRPr="00CC6486" w:rsidRDefault="00F437FC" w:rsidP="00C560DC">
            <w:pPr>
              <w:pStyle w:val="Ecotableautexte"/>
              <w:cnfStyle w:val="000000010000" w:firstRow="0" w:lastRow="0" w:firstColumn="0" w:lastColumn="0" w:oddVBand="0" w:evenVBand="0" w:oddHBand="0" w:evenHBand="1" w:firstRowFirstColumn="0" w:firstRowLastColumn="0" w:lastRowFirstColumn="0" w:lastRowLastColumn="0"/>
              <w:rPr>
                <w:lang w:val="fr-FR" w:eastAsia="fr-CA"/>
              </w:rPr>
            </w:pPr>
            <w:r w:rsidRPr="005A0B7C">
              <w:t xml:space="preserve">0,9 </w:t>
            </w:r>
          </w:p>
        </w:tc>
        <w:tc>
          <w:tcPr>
            <w:tcW w:w="930" w:type="dxa"/>
            <w:noWrap/>
            <w:hideMark/>
          </w:tcPr>
          <w:p w14:paraId="5CF4B4F7" w14:textId="77777777" w:rsidR="00F437FC" w:rsidRPr="00CC6486" w:rsidRDefault="00F437FC" w:rsidP="00C560DC">
            <w:pPr>
              <w:pStyle w:val="Ecotableautexte"/>
              <w:cnfStyle w:val="000000010000" w:firstRow="0" w:lastRow="0" w:firstColumn="0" w:lastColumn="0" w:oddVBand="0" w:evenVBand="0" w:oddHBand="0" w:evenHBand="1" w:firstRowFirstColumn="0" w:firstRowLastColumn="0" w:lastRowFirstColumn="0" w:lastRowLastColumn="0"/>
              <w:rPr>
                <w:lang w:val="fr-FR" w:eastAsia="fr-CA"/>
              </w:rPr>
            </w:pPr>
            <w:r w:rsidRPr="005A0B7C">
              <w:t xml:space="preserve">0,9 </w:t>
            </w:r>
          </w:p>
        </w:tc>
      </w:tr>
      <w:tr w:rsidR="00F437FC" w:rsidRPr="00CC6486" w14:paraId="7BCAB519" w14:textId="77777777" w:rsidTr="00C560D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696" w:type="dxa"/>
            <w:noWrap/>
            <w:hideMark/>
          </w:tcPr>
          <w:p w14:paraId="56357723" w14:textId="77777777" w:rsidR="00F437FC" w:rsidRPr="00CC6486" w:rsidRDefault="00F437FC" w:rsidP="00C560DC">
            <w:pPr>
              <w:pStyle w:val="Ecotableautexte"/>
              <w:rPr>
                <w:b/>
                <w:bCs/>
                <w:lang w:val="fr-FR" w:eastAsia="fr-CA"/>
              </w:rPr>
            </w:pPr>
            <w:r w:rsidRPr="00CC6486">
              <w:rPr>
                <w:b/>
                <w:bCs/>
                <w:lang w:val="fr-FR" w:eastAsia="fr-CA"/>
              </w:rPr>
              <w:t>Économie totale d’énergie</w:t>
            </w:r>
            <w:r>
              <w:rPr>
                <w:b/>
                <w:bCs/>
                <w:lang w:val="fr-FR" w:eastAsia="fr-CA"/>
              </w:rPr>
              <w:t xml:space="preserve"> (GWh)</w:t>
            </w:r>
          </w:p>
        </w:tc>
        <w:tc>
          <w:tcPr>
            <w:tcW w:w="929" w:type="dxa"/>
            <w:noWrap/>
            <w:hideMark/>
          </w:tcPr>
          <w:p w14:paraId="5C2869BB" w14:textId="77777777" w:rsidR="00F437FC" w:rsidRPr="00CC6486" w:rsidRDefault="00F437FC" w:rsidP="00C560DC">
            <w:pPr>
              <w:pStyle w:val="Ecotableautexte"/>
              <w:cnfStyle w:val="000000100000" w:firstRow="0" w:lastRow="0" w:firstColumn="0" w:lastColumn="0" w:oddVBand="0" w:evenVBand="0" w:oddHBand="1" w:evenHBand="0" w:firstRowFirstColumn="0" w:firstRowLastColumn="0" w:lastRowFirstColumn="0" w:lastRowLastColumn="0"/>
              <w:rPr>
                <w:b/>
                <w:bCs/>
                <w:lang w:val="fr-FR" w:eastAsia="fr-CA"/>
              </w:rPr>
            </w:pPr>
            <w:r w:rsidRPr="00CC6486">
              <w:rPr>
                <w:b/>
                <w:bCs/>
                <w:lang w:val="fr-FR" w:eastAsia="fr-CA"/>
              </w:rPr>
              <w:t>-</w:t>
            </w:r>
          </w:p>
        </w:tc>
        <w:tc>
          <w:tcPr>
            <w:tcW w:w="929" w:type="dxa"/>
          </w:tcPr>
          <w:p w14:paraId="156D19FB" w14:textId="77777777" w:rsidR="00F437FC" w:rsidRPr="00CC6486" w:rsidRDefault="00F437FC" w:rsidP="00C560DC">
            <w:pPr>
              <w:pStyle w:val="Ecotableautexte"/>
              <w:cnfStyle w:val="000000100000" w:firstRow="0" w:lastRow="0" w:firstColumn="0" w:lastColumn="0" w:oddVBand="0" w:evenVBand="0" w:oddHBand="1" w:evenHBand="0" w:firstRowFirstColumn="0" w:firstRowLastColumn="0" w:lastRowFirstColumn="0" w:lastRowLastColumn="0"/>
              <w:rPr>
                <w:b/>
                <w:bCs/>
                <w:lang w:val="fr-FR"/>
              </w:rPr>
            </w:pPr>
            <w:r w:rsidRPr="00E93BD0">
              <w:t xml:space="preserve">1,4 </w:t>
            </w:r>
          </w:p>
        </w:tc>
        <w:tc>
          <w:tcPr>
            <w:tcW w:w="929" w:type="dxa"/>
          </w:tcPr>
          <w:p w14:paraId="158A6D01" w14:textId="77777777" w:rsidR="00F437FC" w:rsidRPr="00CC6486" w:rsidRDefault="00F437FC" w:rsidP="00C560DC">
            <w:pPr>
              <w:pStyle w:val="Ecotableautexte"/>
              <w:cnfStyle w:val="000000100000" w:firstRow="0" w:lastRow="0" w:firstColumn="0" w:lastColumn="0" w:oddVBand="0" w:evenVBand="0" w:oddHBand="1" w:evenHBand="0" w:firstRowFirstColumn="0" w:firstRowLastColumn="0" w:lastRowFirstColumn="0" w:lastRowLastColumn="0"/>
              <w:rPr>
                <w:b/>
                <w:bCs/>
                <w:lang w:val="fr-FR"/>
              </w:rPr>
            </w:pPr>
            <w:r w:rsidRPr="00E93BD0">
              <w:t xml:space="preserve">4,0 </w:t>
            </w:r>
          </w:p>
        </w:tc>
        <w:tc>
          <w:tcPr>
            <w:tcW w:w="929" w:type="dxa"/>
          </w:tcPr>
          <w:p w14:paraId="7A848964" w14:textId="77777777" w:rsidR="00F437FC" w:rsidRPr="00CC6486" w:rsidRDefault="00F437FC" w:rsidP="00C560DC">
            <w:pPr>
              <w:pStyle w:val="Ecotableautexte"/>
              <w:cnfStyle w:val="000000100000" w:firstRow="0" w:lastRow="0" w:firstColumn="0" w:lastColumn="0" w:oddVBand="0" w:evenVBand="0" w:oddHBand="1" w:evenHBand="0" w:firstRowFirstColumn="0" w:firstRowLastColumn="0" w:lastRowFirstColumn="0" w:lastRowLastColumn="0"/>
              <w:rPr>
                <w:b/>
                <w:bCs/>
                <w:lang w:val="fr-FR"/>
              </w:rPr>
            </w:pPr>
            <w:r w:rsidRPr="00E93BD0">
              <w:t xml:space="preserve">6,7 </w:t>
            </w:r>
          </w:p>
        </w:tc>
        <w:tc>
          <w:tcPr>
            <w:tcW w:w="930" w:type="dxa"/>
          </w:tcPr>
          <w:p w14:paraId="4997ACDA" w14:textId="77777777" w:rsidR="00F437FC" w:rsidRPr="00CC6486" w:rsidRDefault="00F437FC" w:rsidP="00C560DC">
            <w:pPr>
              <w:pStyle w:val="Ecotableautexte"/>
              <w:cnfStyle w:val="000000100000" w:firstRow="0" w:lastRow="0" w:firstColumn="0" w:lastColumn="0" w:oddVBand="0" w:evenVBand="0" w:oddHBand="1" w:evenHBand="0" w:firstRowFirstColumn="0" w:firstRowLastColumn="0" w:lastRowFirstColumn="0" w:lastRowLastColumn="0"/>
              <w:rPr>
                <w:b/>
                <w:bCs/>
                <w:lang w:val="fr-FR"/>
              </w:rPr>
            </w:pPr>
            <w:r w:rsidRPr="00E93BD0">
              <w:t xml:space="preserve">6,9 </w:t>
            </w:r>
          </w:p>
        </w:tc>
        <w:tc>
          <w:tcPr>
            <w:tcW w:w="929" w:type="dxa"/>
            <w:noWrap/>
            <w:hideMark/>
          </w:tcPr>
          <w:p w14:paraId="5ACEF3D8" w14:textId="77777777" w:rsidR="00F437FC" w:rsidRPr="00CC6486" w:rsidRDefault="00F437FC" w:rsidP="00C560DC">
            <w:pPr>
              <w:pStyle w:val="Ecotableautexte"/>
              <w:cnfStyle w:val="000000100000" w:firstRow="0" w:lastRow="0" w:firstColumn="0" w:lastColumn="0" w:oddVBand="0" w:evenVBand="0" w:oddHBand="1" w:evenHBand="0" w:firstRowFirstColumn="0" w:firstRowLastColumn="0" w:lastRowFirstColumn="0" w:lastRowLastColumn="0"/>
              <w:rPr>
                <w:b/>
                <w:bCs/>
                <w:lang w:val="fr-FR" w:eastAsia="fr-CA"/>
              </w:rPr>
            </w:pPr>
            <w:r w:rsidRPr="00E93BD0">
              <w:t xml:space="preserve">7,0 </w:t>
            </w:r>
          </w:p>
        </w:tc>
        <w:tc>
          <w:tcPr>
            <w:tcW w:w="929" w:type="dxa"/>
            <w:noWrap/>
            <w:hideMark/>
          </w:tcPr>
          <w:p w14:paraId="506D9EB4" w14:textId="77777777" w:rsidR="00F437FC" w:rsidRPr="00CC6486" w:rsidRDefault="00F437FC" w:rsidP="00C560DC">
            <w:pPr>
              <w:pStyle w:val="Ecotableautexte"/>
              <w:cnfStyle w:val="000000100000" w:firstRow="0" w:lastRow="0" w:firstColumn="0" w:lastColumn="0" w:oddVBand="0" w:evenVBand="0" w:oddHBand="1" w:evenHBand="0" w:firstRowFirstColumn="0" w:firstRowLastColumn="0" w:lastRowFirstColumn="0" w:lastRowLastColumn="0"/>
              <w:rPr>
                <w:b/>
                <w:bCs/>
                <w:lang w:val="fr-FR" w:eastAsia="fr-CA"/>
              </w:rPr>
            </w:pPr>
            <w:r w:rsidRPr="00E93BD0">
              <w:t xml:space="preserve">7,2 </w:t>
            </w:r>
          </w:p>
        </w:tc>
        <w:tc>
          <w:tcPr>
            <w:tcW w:w="929" w:type="dxa"/>
            <w:noWrap/>
            <w:hideMark/>
          </w:tcPr>
          <w:p w14:paraId="186E3530" w14:textId="77777777" w:rsidR="00F437FC" w:rsidRPr="00CC6486" w:rsidRDefault="00F437FC" w:rsidP="00C560DC">
            <w:pPr>
              <w:pStyle w:val="Ecotableautexte"/>
              <w:cnfStyle w:val="000000100000" w:firstRow="0" w:lastRow="0" w:firstColumn="0" w:lastColumn="0" w:oddVBand="0" w:evenVBand="0" w:oddHBand="1" w:evenHBand="0" w:firstRowFirstColumn="0" w:firstRowLastColumn="0" w:lastRowFirstColumn="0" w:lastRowLastColumn="0"/>
              <w:rPr>
                <w:b/>
                <w:bCs/>
                <w:lang w:val="fr-FR" w:eastAsia="fr-CA"/>
              </w:rPr>
            </w:pPr>
            <w:r w:rsidRPr="00E93BD0">
              <w:t xml:space="preserve">7,4 </w:t>
            </w:r>
          </w:p>
        </w:tc>
        <w:tc>
          <w:tcPr>
            <w:tcW w:w="930" w:type="dxa"/>
            <w:noWrap/>
            <w:hideMark/>
          </w:tcPr>
          <w:p w14:paraId="56FB2517" w14:textId="77777777" w:rsidR="00F437FC" w:rsidRPr="00CC6486" w:rsidRDefault="00F437FC" w:rsidP="00C560DC">
            <w:pPr>
              <w:pStyle w:val="Ecotableautexte"/>
              <w:cnfStyle w:val="000000100000" w:firstRow="0" w:lastRow="0" w:firstColumn="0" w:lastColumn="0" w:oddVBand="0" w:evenVBand="0" w:oddHBand="1" w:evenHBand="0" w:firstRowFirstColumn="0" w:firstRowLastColumn="0" w:lastRowFirstColumn="0" w:lastRowLastColumn="0"/>
              <w:rPr>
                <w:b/>
                <w:bCs/>
                <w:lang w:val="fr-FR" w:eastAsia="fr-CA"/>
              </w:rPr>
            </w:pPr>
            <w:r w:rsidRPr="00E93BD0">
              <w:t xml:space="preserve">7,5 </w:t>
            </w:r>
          </w:p>
        </w:tc>
      </w:tr>
    </w:tbl>
    <w:p w14:paraId="2A9286CE" w14:textId="77777777" w:rsidR="00F437FC" w:rsidRPr="00CC6486" w:rsidRDefault="00F437FC" w:rsidP="00F437FC">
      <w:pPr>
        <w:pStyle w:val="Ecotexte"/>
        <w:rPr>
          <w:lang w:val="fr-FR"/>
        </w:rPr>
      </w:pPr>
      <w:r w:rsidRPr="00CC6486">
        <w:rPr>
          <w:lang w:val="fr-FR"/>
        </w:rPr>
        <w:lastRenderedPageBreak/>
        <w:t xml:space="preserve">Le potentiel d'économies d'éclairage est estimé à </w:t>
      </w:r>
      <w:r>
        <w:rPr>
          <w:lang w:val="fr-FR"/>
        </w:rPr>
        <w:t>7,5</w:t>
      </w:r>
      <w:r w:rsidRPr="00CC6486">
        <w:rPr>
          <w:lang w:val="fr-FR"/>
        </w:rPr>
        <w:t xml:space="preserve"> GWh en 2030 et </w:t>
      </w:r>
      <w:r>
        <w:rPr>
          <w:lang w:val="fr-FR"/>
        </w:rPr>
        <w:t xml:space="preserve">à 48,2 </w:t>
      </w:r>
      <w:r w:rsidRPr="00CC6486">
        <w:rPr>
          <w:lang w:val="fr-FR"/>
        </w:rPr>
        <w:t xml:space="preserve">GWh </w:t>
      </w:r>
      <w:r>
        <w:rPr>
          <w:lang w:val="fr-FR"/>
        </w:rPr>
        <w:t>cumulés sur toute la période 2022-2030</w:t>
      </w:r>
      <w:r w:rsidRPr="00CC6486">
        <w:rPr>
          <w:lang w:val="fr-FR"/>
        </w:rPr>
        <w:t>.</w:t>
      </w:r>
    </w:p>
    <w:p w14:paraId="08FBE76C" w14:textId="0B0F479E" w:rsidR="00F437FC" w:rsidRPr="00606A25" w:rsidRDefault="00F437FC" w:rsidP="009953FA">
      <w:pPr>
        <w:spacing w:after="160" w:line="259" w:lineRule="auto"/>
        <w:rPr>
          <w:rFonts w:cs="Arial"/>
          <w:i/>
          <w:iCs/>
          <w:color w:val="00B050"/>
          <w:u w:val="single"/>
          <w:lang w:val="fr-FR"/>
        </w:rPr>
      </w:pPr>
      <w:bookmarkStart w:id="251" w:name="_Toc108032873"/>
      <w:r w:rsidRPr="0011412B">
        <w:rPr>
          <w:rFonts w:cs="Arial"/>
          <w:b/>
          <w:bCs/>
          <w:i/>
          <w:iCs/>
          <w:color w:val="00B050"/>
          <w:u w:val="single"/>
          <w:lang w:val="fr-FR"/>
        </w:rPr>
        <w:t xml:space="preserve">Mesure </w:t>
      </w:r>
      <w:r>
        <w:rPr>
          <w:rFonts w:cs="Arial"/>
          <w:b/>
          <w:bCs/>
          <w:i/>
          <w:iCs/>
          <w:color w:val="00B050"/>
          <w:u w:val="single"/>
          <w:lang w:val="fr-FR"/>
        </w:rPr>
        <w:t>2</w:t>
      </w:r>
      <w:r w:rsidRPr="0011412B">
        <w:rPr>
          <w:rFonts w:cs="Arial"/>
          <w:b/>
          <w:bCs/>
          <w:i/>
          <w:iCs/>
          <w:color w:val="00B050"/>
          <w:u w:val="single"/>
          <w:lang w:val="fr-FR"/>
        </w:rPr>
        <w:t> :</w:t>
      </w:r>
      <w:r>
        <w:rPr>
          <w:rFonts w:cs="Arial"/>
          <w:i/>
          <w:iCs/>
          <w:color w:val="00B050"/>
          <w:u w:val="single"/>
          <w:lang w:val="fr-FR"/>
        </w:rPr>
        <w:t xml:space="preserve"> </w:t>
      </w:r>
      <w:r w:rsidRPr="00606A25">
        <w:rPr>
          <w:rFonts w:cs="Arial" w:hint="eastAsia"/>
          <w:i/>
          <w:iCs/>
          <w:color w:val="00B050"/>
          <w:u w:val="single"/>
          <w:lang w:val="fr-FR"/>
        </w:rPr>
        <w:t>Réfrigérateurs efficace</w:t>
      </w:r>
      <w:bookmarkEnd w:id="251"/>
      <w:r w:rsidRPr="00606A25">
        <w:rPr>
          <w:rFonts w:cs="Arial" w:hint="eastAsia"/>
          <w:i/>
          <w:iCs/>
          <w:color w:val="00B050"/>
          <w:u w:val="single"/>
          <w:lang w:val="fr-FR"/>
        </w:rPr>
        <w:t>s</w:t>
      </w:r>
    </w:p>
    <w:p w14:paraId="42E9DA73" w14:textId="77777777" w:rsidR="00F437FC" w:rsidRPr="00CC6486" w:rsidRDefault="00F437FC" w:rsidP="00F437FC">
      <w:pPr>
        <w:pStyle w:val="Ecotexte"/>
        <w:rPr>
          <w:lang w:val="fr-FR"/>
        </w:rPr>
      </w:pPr>
      <w:r w:rsidRPr="00CC6486">
        <w:rPr>
          <w:lang w:val="fr-FR"/>
        </w:rPr>
        <w:t>Les économies résultant du remplacement des réfrigérateurs à faible rendement par des réfrigérateurs à haut rendement</w:t>
      </w:r>
      <w:r>
        <w:rPr>
          <w:lang w:val="fr-FR"/>
        </w:rPr>
        <w:t xml:space="preserve"> de classe énergétique 1</w:t>
      </w:r>
      <w:r w:rsidRPr="00CC6486">
        <w:rPr>
          <w:lang w:val="fr-FR"/>
        </w:rPr>
        <w:t xml:space="preserve"> sont basées sur </w:t>
      </w:r>
      <w:r>
        <w:rPr>
          <w:lang w:val="fr-FR"/>
        </w:rPr>
        <w:t>les hypothèses suivantes</w:t>
      </w:r>
      <w:r w:rsidRPr="00CC6486">
        <w:rPr>
          <w:lang w:val="fr-FR"/>
        </w:rPr>
        <w:t>.</w:t>
      </w:r>
    </w:p>
    <w:p w14:paraId="206E3ACE" w14:textId="20B5A230" w:rsidR="00F437FC" w:rsidRPr="00CC6486" w:rsidRDefault="00F437FC" w:rsidP="00F437FC">
      <w:pPr>
        <w:pStyle w:val="Ecolgendetableau"/>
        <w:rPr>
          <w:lang w:val="fr-FR"/>
        </w:rPr>
      </w:pPr>
      <w:bookmarkStart w:id="252" w:name="_Toc108032971"/>
      <w:bookmarkStart w:id="253" w:name="_Toc132243156"/>
      <w:r w:rsidRPr="00CC6486">
        <w:rPr>
          <w:lang w:val="fr-FR"/>
        </w:rPr>
        <w:t xml:space="preserve">Tableau </w:t>
      </w:r>
      <w:r w:rsidRPr="00CC6486">
        <w:rPr>
          <w:lang w:val="fr-FR"/>
        </w:rPr>
        <w:fldChar w:fldCharType="begin"/>
      </w:r>
      <w:r w:rsidRPr="00CC6486">
        <w:rPr>
          <w:lang w:val="fr-FR"/>
        </w:rPr>
        <w:instrText xml:space="preserve"> SEQ Tableau \* ARABIC </w:instrText>
      </w:r>
      <w:r w:rsidRPr="00CC6486">
        <w:rPr>
          <w:lang w:val="fr-FR"/>
        </w:rPr>
        <w:fldChar w:fldCharType="separate"/>
      </w:r>
      <w:r w:rsidR="00733065">
        <w:rPr>
          <w:noProof/>
          <w:lang w:val="fr-FR"/>
        </w:rPr>
        <w:t>40</w:t>
      </w:r>
      <w:r w:rsidRPr="00CC6486">
        <w:rPr>
          <w:noProof/>
          <w:lang w:val="fr-FR"/>
        </w:rPr>
        <w:fldChar w:fldCharType="end"/>
      </w:r>
      <w:r>
        <w:rPr>
          <w:rFonts w:hint="eastAsia"/>
          <w:lang w:val="fr-FR"/>
        </w:rPr>
        <w:t> </w:t>
      </w:r>
      <w:r w:rsidRPr="00CC6486">
        <w:rPr>
          <w:lang w:val="fr-FR"/>
        </w:rPr>
        <w:t>: Hypothèses pour l'estimation des économies d'énergies des réfrigérateurs</w:t>
      </w:r>
      <w:bookmarkEnd w:id="252"/>
      <w:bookmarkEnd w:id="253"/>
    </w:p>
    <w:tbl>
      <w:tblPr>
        <w:tblStyle w:val="Econoler15"/>
        <w:tblW w:w="5000" w:type="pct"/>
        <w:tblLayout w:type="fixed"/>
        <w:tblLook w:val="04A0" w:firstRow="1" w:lastRow="0" w:firstColumn="1" w:lastColumn="0" w:noHBand="0" w:noVBand="1"/>
      </w:tblPr>
      <w:tblGrid>
        <w:gridCol w:w="5808"/>
        <w:gridCol w:w="2125"/>
        <w:gridCol w:w="1127"/>
      </w:tblGrid>
      <w:tr w:rsidR="00F437FC" w:rsidRPr="00CC6486" w14:paraId="1E7D7C98" w14:textId="77777777" w:rsidTr="00C560DC">
        <w:trPr>
          <w:cnfStyle w:val="100000000000" w:firstRow="1" w:lastRow="0"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3205" w:type="pct"/>
            <w:noWrap/>
          </w:tcPr>
          <w:p w14:paraId="3FD2C02F" w14:textId="77777777" w:rsidR="00F437FC" w:rsidRPr="00CC6486" w:rsidRDefault="00F437FC" w:rsidP="00C560DC">
            <w:pPr>
              <w:pStyle w:val="Ecotableautitre"/>
              <w:rPr>
                <w:lang w:val="fr-FR" w:eastAsia="fr-CA"/>
              </w:rPr>
            </w:pPr>
            <w:r w:rsidRPr="00CC6486">
              <w:rPr>
                <w:lang w:val="fr-FR" w:eastAsia="fr-CA"/>
              </w:rPr>
              <w:t>Hypothèses</w:t>
            </w:r>
          </w:p>
        </w:tc>
        <w:tc>
          <w:tcPr>
            <w:tcW w:w="1173" w:type="pct"/>
            <w:noWrap/>
          </w:tcPr>
          <w:p w14:paraId="1323B2A1" w14:textId="77777777" w:rsidR="00F437FC" w:rsidRPr="00CC6486" w:rsidRDefault="00F437FC"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sidRPr="00CC6486">
              <w:rPr>
                <w:lang w:val="fr-FR" w:eastAsia="fr-CA"/>
              </w:rPr>
              <w:t>Unité</w:t>
            </w:r>
          </w:p>
        </w:tc>
        <w:tc>
          <w:tcPr>
            <w:tcW w:w="622" w:type="pct"/>
            <w:noWrap/>
          </w:tcPr>
          <w:p w14:paraId="5B887F03" w14:textId="77777777" w:rsidR="00F437FC" w:rsidRPr="00CC6486" w:rsidRDefault="00F437FC"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sidRPr="00CC6486">
              <w:rPr>
                <w:lang w:val="fr-FR" w:eastAsia="fr-CA"/>
              </w:rPr>
              <w:t>Valeur</w:t>
            </w:r>
          </w:p>
        </w:tc>
      </w:tr>
      <w:tr w:rsidR="00F437FC" w:rsidRPr="00CC6486" w14:paraId="21B39F5D" w14:textId="77777777" w:rsidTr="00C560DC">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3205" w:type="pct"/>
            <w:noWrap/>
            <w:hideMark/>
          </w:tcPr>
          <w:p w14:paraId="4F219947" w14:textId="77777777" w:rsidR="00F437FC" w:rsidRPr="00CC6486" w:rsidRDefault="00F437FC" w:rsidP="00C560DC">
            <w:pPr>
              <w:pStyle w:val="Ecotableautexte"/>
              <w:rPr>
                <w:lang w:val="fr-FR" w:eastAsia="fr-CA"/>
              </w:rPr>
            </w:pPr>
            <w:r w:rsidRPr="00CC6486">
              <w:rPr>
                <w:lang w:val="fr-FR" w:eastAsia="fr-CA"/>
              </w:rPr>
              <w:t>Économie</w:t>
            </w:r>
            <w:r>
              <w:rPr>
                <w:lang w:val="fr-FR" w:eastAsia="fr-CA"/>
              </w:rPr>
              <w:t>s</w:t>
            </w:r>
            <w:r w:rsidRPr="00CC6486">
              <w:rPr>
                <w:lang w:val="fr-FR" w:eastAsia="fr-CA"/>
              </w:rPr>
              <w:t xml:space="preserve"> </w:t>
            </w:r>
            <w:r>
              <w:rPr>
                <w:lang w:val="fr-FR" w:eastAsia="fr-CA"/>
              </w:rPr>
              <w:t xml:space="preserve">grâce au </w:t>
            </w:r>
            <w:r w:rsidRPr="00CC6486">
              <w:rPr>
                <w:lang w:val="fr-FR" w:eastAsia="fr-CA"/>
              </w:rPr>
              <w:t xml:space="preserve">remplacement des réfrigérateurs à faible efficacité par des réfrigérateurs </w:t>
            </w:r>
            <w:r>
              <w:rPr>
                <w:lang w:val="fr-FR" w:eastAsia="fr-CA"/>
              </w:rPr>
              <w:t>de classe énergétique 1</w:t>
            </w:r>
          </w:p>
        </w:tc>
        <w:tc>
          <w:tcPr>
            <w:tcW w:w="1173" w:type="pct"/>
            <w:noWrap/>
            <w:hideMark/>
          </w:tcPr>
          <w:p w14:paraId="57020C43" w14:textId="77777777" w:rsidR="00F437FC" w:rsidRPr="00CC6486" w:rsidRDefault="00F437FC" w:rsidP="00C560DC">
            <w:pPr>
              <w:pStyle w:val="Ecotableautexte"/>
              <w:cnfStyle w:val="000000100000" w:firstRow="0" w:lastRow="0" w:firstColumn="0" w:lastColumn="0" w:oddVBand="0" w:evenVBand="0" w:oddHBand="1" w:evenHBand="0" w:firstRowFirstColumn="0" w:firstRowLastColumn="0" w:lastRowFirstColumn="0" w:lastRowLastColumn="0"/>
              <w:rPr>
                <w:lang w:val="fr-FR" w:eastAsia="fr-CA"/>
              </w:rPr>
            </w:pPr>
            <w:r w:rsidRPr="00CC6486">
              <w:rPr>
                <w:lang w:val="fr-FR" w:eastAsia="fr-CA"/>
              </w:rPr>
              <w:t>kWh/réfrigérateur/an</w:t>
            </w:r>
          </w:p>
        </w:tc>
        <w:tc>
          <w:tcPr>
            <w:tcW w:w="622" w:type="pct"/>
            <w:noWrap/>
            <w:hideMark/>
          </w:tcPr>
          <w:p w14:paraId="049D4D85" w14:textId="77777777" w:rsidR="00F437FC" w:rsidRPr="00CC6486" w:rsidRDefault="00F437FC" w:rsidP="00C560DC">
            <w:pPr>
              <w:pStyle w:val="Ecotableautexte"/>
              <w:jc w:val="center"/>
              <w:cnfStyle w:val="000000100000" w:firstRow="0" w:lastRow="0" w:firstColumn="0" w:lastColumn="0" w:oddVBand="0" w:evenVBand="0" w:oddHBand="1" w:evenHBand="0" w:firstRowFirstColumn="0" w:firstRowLastColumn="0" w:lastRowFirstColumn="0" w:lastRowLastColumn="0"/>
              <w:rPr>
                <w:lang w:val="fr-FR" w:eastAsia="fr-CA"/>
              </w:rPr>
            </w:pPr>
            <w:r w:rsidRPr="00CC6486">
              <w:rPr>
                <w:lang w:val="fr-FR" w:eastAsia="fr-CA"/>
              </w:rPr>
              <w:t>300</w:t>
            </w:r>
          </w:p>
        </w:tc>
      </w:tr>
      <w:tr w:rsidR="00F437FC" w:rsidRPr="00CC6486" w14:paraId="4270C3F1" w14:textId="77777777" w:rsidTr="00C560DC">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3205" w:type="pct"/>
            <w:noWrap/>
            <w:hideMark/>
          </w:tcPr>
          <w:p w14:paraId="02F58788" w14:textId="77777777" w:rsidR="00F437FC" w:rsidRPr="00CC6486" w:rsidRDefault="00F437FC" w:rsidP="00C560DC">
            <w:pPr>
              <w:pStyle w:val="Ecotableautexte"/>
              <w:rPr>
                <w:lang w:val="fr-FR" w:eastAsia="fr-CA"/>
              </w:rPr>
            </w:pPr>
            <w:r w:rsidRPr="00CC6486">
              <w:rPr>
                <w:lang w:val="fr-FR" w:eastAsia="fr-CA"/>
              </w:rPr>
              <w:t>Durée de vie moyenne des réfrigérateurs</w:t>
            </w:r>
          </w:p>
        </w:tc>
        <w:tc>
          <w:tcPr>
            <w:tcW w:w="1173" w:type="pct"/>
            <w:noWrap/>
            <w:hideMark/>
          </w:tcPr>
          <w:p w14:paraId="205D3098" w14:textId="77777777" w:rsidR="00F437FC" w:rsidRPr="00CC6486" w:rsidRDefault="00F437FC" w:rsidP="00C560DC">
            <w:pPr>
              <w:pStyle w:val="Ecotableautexte"/>
              <w:cnfStyle w:val="000000010000" w:firstRow="0" w:lastRow="0" w:firstColumn="0" w:lastColumn="0" w:oddVBand="0" w:evenVBand="0" w:oddHBand="0" w:evenHBand="1" w:firstRowFirstColumn="0" w:firstRowLastColumn="0" w:lastRowFirstColumn="0" w:lastRowLastColumn="0"/>
              <w:rPr>
                <w:lang w:val="fr-FR" w:eastAsia="fr-CA"/>
              </w:rPr>
            </w:pPr>
            <w:r w:rsidRPr="00CC6486">
              <w:rPr>
                <w:lang w:val="fr-FR" w:eastAsia="fr-CA"/>
              </w:rPr>
              <w:t>Année</w:t>
            </w:r>
          </w:p>
        </w:tc>
        <w:tc>
          <w:tcPr>
            <w:tcW w:w="622" w:type="pct"/>
            <w:noWrap/>
            <w:hideMark/>
          </w:tcPr>
          <w:p w14:paraId="321DF5F0" w14:textId="77777777" w:rsidR="00F437FC" w:rsidRPr="00CC6486" w:rsidRDefault="00F437FC" w:rsidP="00C560DC">
            <w:pPr>
              <w:pStyle w:val="Ecotableautexte"/>
              <w:jc w:val="center"/>
              <w:cnfStyle w:val="000000010000" w:firstRow="0" w:lastRow="0" w:firstColumn="0" w:lastColumn="0" w:oddVBand="0" w:evenVBand="0" w:oddHBand="0" w:evenHBand="1" w:firstRowFirstColumn="0" w:firstRowLastColumn="0" w:lastRowFirstColumn="0" w:lastRowLastColumn="0"/>
              <w:rPr>
                <w:lang w:val="fr-FR" w:eastAsia="fr-CA"/>
              </w:rPr>
            </w:pPr>
            <w:r w:rsidRPr="00CC6486">
              <w:rPr>
                <w:lang w:val="fr-FR" w:eastAsia="fr-CA"/>
              </w:rPr>
              <w:t>15</w:t>
            </w:r>
          </w:p>
        </w:tc>
      </w:tr>
    </w:tbl>
    <w:p w14:paraId="7B19C086" w14:textId="77777777" w:rsidR="00F437FC" w:rsidRPr="00CC6486" w:rsidRDefault="00F437FC" w:rsidP="00F437FC">
      <w:pPr>
        <w:pStyle w:val="Ecotexte"/>
        <w:rPr>
          <w:lang w:val="fr-FR"/>
        </w:rPr>
      </w:pPr>
      <w:r w:rsidRPr="00CC6486">
        <w:rPr>
          <w:lang w:val="fr-FR"/>
        </w:rPr>
        <w:t xml:space="preserve">Le </w:t>
      </w:r>
      <w:r>
        <w:rPr>
          <w:lang w:val="fr-FR"/>
        </w:rPr>
        <w:t>taux d’équipement des ménages en réfrigérateurs et leurs projections est basé sur l’enquête de la STEG du secteur résidentiel. L’objectif du mécanisme à mettre en place est de contribuer progressivement à augmenter la part d’acquisition annuelle des réfrigérateurs de classe 1 par les ménages jusqu’à atteindre un objectif de 100% à l’horizon 2030.</w:t>
      </w:r>
    </w:p>
    <w:p w14:paraId="25FBDBED" w14:textId="040D78FC" w:rsidR="00F437FC" w:rsidRPr="00CC6486" w:rsidRDefault="00F437FC" w:rsidP="00F437FC">
      <w:pPr>
        <w:pStyle w:val="Ecolgendetableau"/>
        <w:rPr>
          <w:lang w:val="fr-FR"/>
        </w:rPr>
      </w:pPr>
      <w:bookmarkStart w:id="254" w:name="_Toc108032972"/>
      <w:bookmarkStart w:id="255" w:name="_Toc132243157"/>
      <w:r w:rsidRPr="00CC6486">
        <w:rPr>
          <w:lang w:val="fr-FR"/>
        </w:rPr>
        <w:t xml:space="preserve">Tableau </w:t>
      </w:r>
      <w:r w:rsidRPr="00CC6486">
        <w:rPr>
          <w:lang w:val="fr-FR"/>
        </w:rPr>
        <w:fldChar w:fldCharType="begin"/>
      </w:r>
      <w:r w:rsidRPr="00CC6486">
        <w:rPr>
          <w:lang w:val="fr-FR"/>
        </w:rPr>
        <w:instrText xml:space="preserve"> SEQ Tableau \* ARABIC </w:instrText>
      </w:r>
      <w:r w:rsidRPr="00CC6486">
        <w:rPr>
          <w:lang w:val="fr-FR"/>
        </w:rPr>
        <w:fldChar w:fldCharType="separate"/>
      </w:r>
      <w:r w:rsidR="00733065">
        <w:rPr>
          <w:noProof/>
          <w:lang w:val="fr-FR"/>
        </w:rPr>
        <w:t>41</w:t>
      </w:r>
      <w:r w:rsidRPr="00CC6486">
        <w:rPr>
          <w:noProof/>
          <w:lang w:val="fr-FR"/>
        </w:rPr>
        <w:fldChar w:fldCharType="end"/>
      </w:r>
      <w:r w:rsidRPr="00CC6486">
        <w:rPr>
          <w:lang w:val="fr-FR"/>
        </w:rPr>
        <w:t xml:space="preserve"> : </w:t>
      </w:r>
      <w:r>
        <w:rPr>
          <w:lang w:val="fr-FR"/>
        </w:rPr>
        <w:t>E</w:t>
      </w:r>
      <w:r w:rsidRPr="00CC6486">
        <w:rPr>
          <w:lang w:val="fr-FR"/>
        </w:rPr>
        <w:t>stimations des économies d'énergie des réfrigérateurs</w:t>
      </w:r>
      <w:bookmarkEnd w:id="254"/>
      <w:r>
        <w:rPr>
          <w:lang w:val="fr-FR"/>
        </w:rPr>
        <w:t xml:space="preserve"> efficaces</w:t>
      </w:r>
      <w:bookmarkEnd w:id="255"/>
    </w:p>
    <w:tbl>
      <w:tblPr>
        <w:tblStyle w:val="Econoler15"/>
        <w:tblW w:w="5944" w:type="pct"/>
        <w:tblLayout w:type="fixed"/>
        <w:tblCellMar>
          <w:left w:w="57" w:type="dxa"/>
        </w:tblCellMar>
        <w:tblLook w:val="04A0" w:firstRow="1" w:lastRow="0" w:firstColumn="1" w:lastColumn="0" w:noHBand="0" w:noVBand="1"/>
      </w:tblPr>
      <w:tblGrid>
        <w:gridCol w:w="2410"/>
        <w:gridCol w:w="712"/>
        <w:gridCol w:w="860"/>
        <w:gridCol w:w="851"/>
        <w:gridCol w:w="851"/>
        <w:gridCol w:w="851"/>
        <w:gridCol w:w="851"/>
        <w:gridCol w:w="851"/>
        <w:gridCol w:w="851"/>
        <w:gridCol w:w="851"/>
        <w:gridCol w:w="832"/>
      </w:tblGrid>
      <w:tr w:rsidR="009953FA" w:rsidRPr="00CC6486" w14:paraId="33E48FB9" w14:textId="77777777" w:rsidTr="009953FA">
        <w:trPr>
          <w:cnfStyle w:val="100000000000" w:firstRow="1" w:lastRow="0"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119" w:type="pct"/>
            <w:noWrap/>
            <w:hideMark/>
          </w:tcPr>
          <w:p w14:paraId="4A30E7B1" w14:textId="77777777" w:rsidR="00F437FC" w:rsidRPr="00CC6486" w:rsidRDefault="00F437FC" w:rsidP="00C560DC">
            <w:pPr>
              <w:pStyle w:val="Ecotableautitre"/>
              <w:ind w:left="-201"/>
              <w:rPr>
                <w:lang w:val="fr-FR"/>
              </w:rPr>
            </w:pPr>
          </w:p>
        </w:tc>
        <w:tc>
          <w:tcPr>
            <w:tcW w:w="331" w:type="pct"/>
            <w:noWrap/>
            <w:hideMark/>
          </w:tcPr>
          <w:p w14:paraId="51354DE9" w14:textId="77777777" w:rsidR="00F437FC" w:rsidRPr="00CC6486" w:rsidRDefault="00F437FC" w:rsidP="00C560DC">
            <w:pPr>
              <w:pStyle w:val="Ecotableautitre"/>
              <w:cnfStyle w:val="100000000000" w:firstRow="1" w:lastRow="0" w:firstColumn="0" w:lastColumn="0" w:oddVBand="0" w:evenVBand="0" w:oddHBand="0" w:evenHBand="0" w:firstRowFirstColumn="0" w:firstRowLastColumn="0" w:lastRowFirstColumn="0" w:lastRowLastColumn="0"/>
              <w:rPr>
                <w:lang w:val="fr-FR"/>
              </w:rPr>
            </w:pPr>
            <w:r w:rsidRPr="00CC6486">
              <w:rPr>
                <w:lang w:val="fr-FR"/>
              </w:rPr>
              <w:t>Unité</w:t>
            </w:r>
          </w:p>
        </w:tc>
        <w:tc>
          <w:tcPr>
            <w:tcW w:w="399" w:type="pct"/>
            <w:noWrap/>
            <w:hideMark/>
          </w:tcPr>
          <w:p w14:paraId="04FAD0F8" w14:textId="77777777" w:rsidR="00F437FC" w:rsidRPr="00CC6486" w:rsidRDefault="00F437FC" w:rsidP="00C560DC">
            <w:pPr>
              <w:pStyle w:val="Ecotableautitre"/>
              <w:cnfStyle w:val="100000000000" w:firstRow="1" w:lastRow="0" w:firstColumn="0" w:lastColumn="0" w:oddVBand="0" w:evenVBand="0" w:oddHBand="0" w:evenHBand="0" w:firstRowFirstColumn="0" w:firstRowLastColumn="0" w:lastRowFirstColumn="0" w:lastRowLastColumn="0"/>
              <w:rPr>
                <w:lang w:val="fr-FR"/>
              </w:rPr>
            </w:pPr>
            <w:r w:rsidRPr="00CC6486">
              <w:rPr>
                <w:lang w:val="fr-FR" w:eastAsia="fr-CA"/>
              </w:rPr>
              <w:t>202</w:t>
            </w:r>
            <w:r>
              <w:rPr>
                <w:lang w:val="fr-FR" w:eastAsia="fr-CA"/>
              </w:rPr>
              <w:t>2</w:t>
            </w:r>
          </w:p>
        </w:tc>
        <w:tc>
          <w:tcPr>
            <w:tcW w:w="395" w:type="pct"/>
            <w:noWrap/>
            <w:hideMark/>
          </w:tcPr>
          <w:p w14:paraId="252F6E19" w14:textId="77777777" w:rsidR="00F437FC" w:rsidRPr="00CC6486" w:rsidRDefault="00F437FC" w:rsidP="00C560DC">
            <w:pPr>
              <w:pStyle w:val="Ecotableautitre"/>
              <w:cnfStyle w:val="100000000000" w:firstRow="1" w:lastRow="0" w:firstColumn="0" w:lastColumn="0" w:oddVBand="0" w:evenVBand="0" w:oddHBand="0" w:evenHBand="0" w:firstRowFirstColumn="0" w:firstRowLastColumn="0" w:lastRowFirstColumn="0" w:lastRowLastColumn="0"/>
              <w:rPr>
                <w:lang w:val="fr-FR"/>
              </w:rPr>
            </w:pPr>
            <w:r>
              <w:rPr>
                <w:lang w:val="fr-FR" w:eastAsia="fr-CA"/>
              </w:rPr>
              <w:t>2023</w:t>
            </w:r>
          </w:p>
        </w:tc>
        <w:tc>
          <w:tcPr>
            <w:tcW w:w="395" w:type="pct"/>
            <w:noWrap/>
            <w:hideMark/>
          </w:tcPr>
          <w:p w14:paraId="279F6ACF" w14:textId="77777777" w:rsidR="00F437FC" w:rsidRPr="00CC6486" w:rsidRDefault="00F437FC" w:rsidP="00C560DC">
            <w:pPr>
              <w:pStyle w:val="Ecotableautitre"/>
              <w:cnfStyle w:val="100000000000" w:firstRow="1" w:lastRow="0" w:firstColumn="0" w:lastColumn="0" w:oddVBand="0" w:evenVBand="0" w:oddHBand="0" w:evenHBand="0" w:firstRowFirstColumn="0" w:firstRowLastColumn="0" w:lastRowFirstColumn="0" w:lastRowLastColumn="0"/>
              <w:rPr>
                <w:lang w:val="fr-FR"/>
              </w:rPr>
            </w:pPr>
            <w:r>
              <w:rPr>
                <w:lang w:val="fr-FR" w:eastAsia="fr-CA"/>
              </w:rPr>
              <w:t>2024</w:t>
            </w:r>
          </w:p>
        </w:tc>
        <w:tc>
          <w:tcPr>
            <w:tcW w:w="395" w:type="pct"/>
          </w:tcPr>
          <w:p w14:paraId="29D143BE" w14:textId="77777777" w:rsidR="00F437FC" w:rsidRDefault="00F437FC"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Pr>
                <w:lang w:val="fr-FR" w:eastAsia="fr-CA"/>
              </w:rPr>
              <w:t>2025</w:t>
            </w:r>
          </w:p>
        </w:tc>
        <w:tc>
          <w:tcPr>
            <w:tcW w:w="395" w:type="pct"/>
          </w:tcPr>
          <w:p w14:paraId="5C20A0DF" w14:textId="77777777" w:rsidR="00F437FC" w:rsidRDefault="00F437FC"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Pr>
                <w:lang w:val="fr-FR" w:eastAsia="fr-CA"/>
              </w:rPr>
              <w:t>2026</w:t>
            </w:r>
          </w:p>
        </w:tc>
        <w:tc>
          <w:tcPr>
            <w:tcW w:w="395" w:type="pct"/>
          </w:tcPr>
          <w:p w14:paraId="6AC86479" w14:textId="77777777" w:rsidR="00F437FC" w:rsidRDefault="00F437FC"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Pr>
                <w:lang w:val="fr-FR" w:eastAsia="fr-CA"/>
              </w:rPr>
              <w:t>2027</w:t>
            </w:r>
          </w:p>
        </w:tc>
        <w:tc>
          <w:tcPr>
            <w:tcW w:w="395" w:type="pct"/>
            <w:noWrap/>
            <w:hideMark/>
          </w:tcPr>
          <w:p w14:paraId="24C37184" w14:textId="77777777" w:rsidR="00F437FC" w:rsidRPr="00CC6486" w:rsidRDefault="00F437FC" w:rsidP="00C560DC">
            <w:pPr>
              <w:pStyle w:val="Ecotableautitre"/>
              <w:cnfStyle w:val="100000000000" w:firstRow="1" w:lastRow="0" w:firstColumn="0" w:lastColumn="0" w:oddVBand="0" w:evenVBand="0" w:oddHBand="0" w:evenHBand="0" w:firstRowFirstColumn="0" w:firstRowLastColumn="0" w:lastRowFirstColumn="0" w:lastRowLastColumn="0"/>
              <w:rPr>
                <w:lang w:val="fr-FR"/>
              </w:rPr>
            </w:pPr>
            <w:r>
              <w:rPr>
                <w:lang w:val="fr-FR" w:eastAsia="fr-CA"/>
              </w:rPr>
              <w:t>2028</w:t>
            </w:r>
          </w:p>
        </w:tc>
        <w:tc>
          <w:tcPr>
            <w:tcW w:w="395" w:type="pct"/>
            <w:noWrap/>
            <w:hideMark/>
          </w:tcPr>
          <w:p w14:paraId="78E69CA8" w14:textId="77777777" w:rsidR="00F437FC" w:rsidRPr="00CC6486" w:rsidRDefault="00F437FC" w:rsidP="00C560DC">
            <w:pPr>
              <w:pStyle w:val="Ecotableautitre"/>
              <w:cnfStyle w:val="100000000000" w:firstRow="1" w:lastRow="0" w:firstColumn="0" w:lastColumn="0" w:oddVBand="0" w:evenVBand="0" w:oddHBand="0" w:evenHBand="0" w:firstRowFirstColumn="0" w:firstRowLastColumn="0" w:lastRowFirstColumn="0" w:lastRowLastColumn="0"/>
              <w:rPr>
                <w:lang w:val="fr-FR"/>
              </w:rPr>
            </w:pPr>
            <w:r>
              <w:rPr>
                <w:lang w:val="fr-FR" w:eastAsia="fr-CA"/>
              </w:rPr>
              <w:t>2029</w:t>
            </w:r>
          </w:p>
        </w:tc>
        <w:tc>
          <w:tcPr>
            <w:tcW w:w="388" w:type="pct"/>
          </w:tcPr>
          <w:p w14:paraId="4214D2B7" w14:textId="77777777" w:rsidR="00F437FC" w:rsidRDefault="00F437FC"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Pr>
                <w:lang w:val="fr-FR" w:eastAsia="fr-CA"/>
              </w:rPr>
              <w:t>2030</w:t>
            </w:r>
          </w:p>
        </w:tc>
      </w:tr>
      <w:tr w:rsidR="00F437FC" w:rsidRPr="00CC6486" w14:paraId="41A7C5E6" w14:textId="77777777" w:rsidTr="009953F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119" w:type="pct"/>
            <w:noWrap/>
            <w:hideMark/>
          </w:tcPr>
          <w:p w14:paraId="626A6C7E" w14:textId="77777777" w:rsidR="00F437FC" w:rsidRPr="00CC6486" w:rsidRDefault="00F437FC" w:rsidP="00C560DC">
            <w:pPr>
              <w:pStyle w:val="Ecotableautexte"/>
              <w:rPr>
                <w:lang w:val="fr-FR" w:eastAsia="fr-CA"/>
              </w:rPr>
            </w:pPr>
            <w:r w:rsidRPr="00CC6486">
              <w:rPr>
                <w:lang w:val="fr-FR" w:eastAsia="fr-CA"/>
              </w:rPr>
              <w:t>Taux d'équipement</w:t>
            </w:r>
          </w:p>
        </w:tc>
        <w:tc>
          <w:tcPr>
            <w:tcW w:w="331" w:type="pct"/>
            <w:noWrap/>
            <w:hideMark/>
          </w:tcPr>
          <w:p w14:paraId="27D11822" w14:textId="77777777" w:rsidR="00F437FC" w:rsidRPr="00606A25" w:rsidRDefault="00F437FC" w:rsidP="00C560DC">
            <w:pPr>
              <w:pStyle w:val="Ecotableautexte"/>
              <w:cnfStyle w:val="000000100000" w:firstRow="0" w:lastRow="0" w:firstColumn="0" w:lastColumn="0" w:oddVBand="0" w:evenVBand="0" w:oddHBand="1" w:evenHBand="0" w:firstRowFirstColumn="0" w:firstRowLastColumn="0" w:lastRowFirstColumn="0" w:lastRowLastColumn="0"/>
              <w:rPr>
                <w:sz w:val="18"/>
                <w:szCs w:val="18"/>
                <w:lang w:val="fr-FR" w:eastAsia="fr-CA"/>
              </w:rPr>
            </w:pPr>
            <w:r w:rsidRPr="00606A25">
              <w:rPr>
                <w:sz w:val="18"/>
                <w:szCs w:val="18"/>
                <w:lang w:val="fr-FR" w:eastAsia="fr-CA"/>
              </w:rPr>
              <w:t>%</w:t>
            </w:r>
          </w:p>
        </w:tc>
        <w:tc>
          <w:tcPr>
            <w:tcW w:w="399" w:type="pct"/>
            <w:noWrap/>
            <w:hideMark/>
          </w:tcPr>
          <w:p w14:paraId="1B979B95" w14:textId="77777777" w:rsidR="00F437FC" w:rsidRPr="004C2B7A"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sz w:val="18"/>
                <w:szCs w:val="18"/>
                <w:lang w:val="fr-FR" w:eastAsia="fr-CA"/>
              </w:rPr>
            </w:pPr>
            <w:r w:rsidRPr="004C2B7A">
              <w:rPr>
                <w:sz w:val="18"/>
                <w:szCs w:val="18"/>
              </w:rPr>
              <w:t>97%</w:t>
            </w:r>
          </w:p>
        </w:tc>
        <w:tc>
          <w:tcPr>
            <w:tcW w:w="395" w:type="pct"/>
            <w:noWrap/>
            <w:hideMark/>
          </w:tcPr>
          <w:p w14:paraId="223864B1" w14:textId="77777777" w:rsidR="00F437FC" w:rsidRPr="004C2B7A"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sz w:val="18"/>
                <w:szCs w:val="18"/>
                <w:lang w:val="fr-FR" w:eastAsia="fr-CA"/>
              </w:rPr>
            </w:pPr>
            <w:r w:rsidRPr="004C2B7A">
              <w:rPr>
                <w:sz w:val="18"/>
                <w:szCs w:val="18"/>
              </w:rPr>
              <w:t>97%</w:t>
            </w:r>
          </w:p>
        </w:tc>
        <w:tc>
          <w:tcPr>
            <w:tcW w:w="395" w:type="pct"/>
            <w:noWrap/>
            <w:hideMark/>
          </w:tcPr>
          <w:p w14:paraId="687BB1AA" w14:textId="77777777" w:rsidR="00F437FC" w:rsidRPr="004C2B7A"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sz w:val="18"/>
                <w:szCs w:val="18"/>
                <w:lang w:val="fr-FR" w:eastAsia="fr-CA"/>
              </w:rPr>
            </w:pPr>
            <w:r w:rsidRPr="004C2B7A">
              <w:rPr>
                <w:sz w:val="18"/>
                <w:szCs w:val="18"/>
              </w:rPr>
              <w:t>97%</w:t>
            </w:r>
          </w:p>
        </w:tc>
        <w:tc>
          <w:tcPr>
            <w:tcW w:w="395" w:type="pct"/>
          </w:tcPr>
          <w:p w14:paraId="6C5BBF04" w14:textId="77777777" w:rsidR="00F437FC" w:rsidRPr="004C2B7A"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sz w:val="18"/>
                <w:szCs w:val="18"/>
                <w:lang w:val="fr-FR"/>
              </w:rPr>
            </w:pPr>
            <w:r w:rsidRPr="004C2B7A">
              <w:rPr>
                <w:sz w:val="18"/>
                <w:szCs w:val="18"/>
              </w:rPr>
              <w:t>97%</w:t>
            </w:r>
          </w:p>
        </w:tc>
        <w:tc>
          <w:tcPr>
            <w:tcW w:w="395" w:type="pct"/>
          </w:tcPr>
          <w:p w14:paraId="16BBEAC0" w14:textId="77777777" w:rsidR="00F437FC" w:rsidRPr="004C2B7A"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sz w:val="18"/>
                <w:szCs w:val="18"/>
                <w:lang w:val="fr-FR"/>
              </w:rPr>
            </w:pPr>
            <w:r w:rsidRPr="004C2B7A">
              <w:rPr>
                <w:sz w:val="18"/>
                <w:szCs w:val="18"/>
              </w:rPr>
              <w:t>97%</w:t>
            </w:r>
          </w:p>
        </w:tc>
        <w:tc>
          <w:tcPr>
            <w:tcW w:w="395" w:type="pct"/>
          </w:tcPr>
          <w:p w14:paraId="4229899D" w14:textId="77777777" w:rsidR="00F437FC" w:rsidRPr="004C2B7A"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sz w:val="18"/>
                <w:szCs w:val="18"/>
                <w:lang w:val="fr-FR"/>
              </w:rPr>
            </w:pPr>
            <w:r w:rsidRPr="004C2B7A">
              <w:rPr>
                <w:sz w:val="18"/>
                <w:szCs w:val="18"/>
              </w:rPr>
              <w:t>97%</w:t>
            </w:r>
          </w:p>
        </w:tc>
        <w:tc>
          <w:tcPr>
            <w:tcW w:w="395" w:type="pct"/>
            <w:noWrap/>
            <w:hideMark/>
          </w:tcPr>
          <w:p w14:paraId="4E9118E9" w14:textId="77777777" w:rsidR="00F437FC" w:rsidRPr="004C2B7A"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sz w:val="18"/>
                <w:szCs w:val="18"/>
                <w:lang w:val="fr-FR" w:eastAsia="fr-CA"/>
              </w:rPr>
            </w:pPr>
            <w:r w:rsidRPr="004C2B7A">
              <w:rPr>
                <w:sz w:val="18"/>
                <w:szCs w:val="18"/>
              </w:rPr>
              <w:t>98%</w:t>
            </w:r>
          </w:p>
        </w:tc>
        <w:tc>
          <w:tcPr>
            <w:tcW w:w="395" w:type="pct"/>
            <w:noWrap/>
            <w:hideMark/>
          </w:tcPr>
          <w:p w14:paraId="2F758A6C" w14:textId="77777777" w:rsidR="00F437FC" w:rsidRPr="004C2B7A"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sz w:val="18"/>
                <w:szCs w:val="18"/>
                <w:lang w:val="fr-FR" w:eastAsia="fr-CA"/>
              </w:rPr>
            </w:pPr>
            <w:r w:rsidRPr="004C2B7A">
              <w:rPr>
                <w:sz w:val="18"/>
                <w:szCs w:val="18"/>
              </w:rPr>
              <w:t>99%</w:t>
            </w:r>
          </w:p>
        </w:tc>
        <w:tc>
          <w:tcPr>
            <w:tcW w:w="388" w:type="pct"/>
          </w:tcPr>
          <w:p w14:paraId="4B4C1AAA" w14:textId="77777777" w:rsidR="00F437FC" w:rsidRPr="004C2B7A"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sz w:val="18"/>
                <w:szCs w:val="18"/>
                <w:lang w:val="fr-FR"/>
              </w:rPr>
            </w:pPr>
            <w:r w:rsidRPr="004C2B7A">
              <w:rPr>
                <w:sz w:val="18"/>
                <w:szCs w:val="18"/>
              </w:rPr>
              <w:t>100%</w:t>
            </w:r>
          </w:p>
        </w:tc>
      </w:tr>
      <w:tr w:rsidR="00F437FC" w:rsidRPr="00CC6486" w14:paraId="5101B327" w14:textId="77777777" w:rsidTr="009953FA">
        <w:trPr>
          <w:cnfStyle w:val="000000010000" w:firstRow="0" w:lastRow="0" w:firstColumn="0" w:lastColumn="0" w:oddVBand="0" w:evenVBand="0" w:oddHBand="0" w:evenHBand="1"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1119" w:type="pct"/>
            <w:noWrap/>
            <w:hideMark/>
          </w:tcPr>
          <w:p w14:paraId="5C5FCFBC" w14:textId="77777777" w:rsidR="00F437FC" w:rsidRPr="00CC6486" w:rsidRDefault="00F437FC" w:rsidP="00C560DC">
            <w:pPr>
              <w:pStyle w:val="Ecotableautexte"/>
              <w:rPr>
                <w:lang w:val="fr-FR" w:eastAsia="fr-CA"/>
              </w:rPr>
            </w:pPr>
            <w:r w:rsidRPr="00CC6486">
              <w:rPr>
                <w:lang w:val="fr-FR" w:eastAsia="fr-CA"/>
              </w:rPr>
              <w:t>Parc de réfrigérateurs</w:t>
            </w:r>
          </w:p>
        </w:tc>
        <w:tc>
          <w:tcPr>
            <w:tcW w:w="331" w:type="pct"/>
            <w:noWrap/>
            <w:hideMark/>
          </w:tcPr>
          <w:p w14:paraId="62B14E90" w14:textId="20B760E8" w:rsidR="00F437FC" w:rsidRPr="00606A25" w:rsidRDefault="009953FA" w:rsidP="00C560DC">
            <w:pPr>
              <w:pStyle w:val="Ecotableautexte"/>
              <w:cnfStyle w:val="000000010000" w:firstRow="0" w:lastRow="0" w:firstColumn="0" w:lastColumn="0" w:oddVBand="0" w:evenVBand="0" w:oddHBand="0" w:evenHBand="1" w:firstRowFirstColumn="0" w:firstRowLastColumn="0" w:lastRowFirstColumn="0" w:lastRowLastColumn="0"/>
              <w:rPr>
                <w:sz w:val="18"/>
                <w:szCs w:val="18"/>
                <w:lang w:val="fr-FR" w:eastAsia="fr-CA"/>
              </w:rPr>
            </w:pPr>
            <w:r>
              <w:rPr>
                <w:sz w:val="18"/>
                <w:szCs w:val="18"/>
                <w:lang w:val="fr-FR" w:eastAsia="fr-CA"/>
              </w:rPr>
              <w:t xml:space="preserve">Unités </w:t>
            </w:r>
          </w:p>
        </w:tc>
        <w:tc>
          <w:tcPr>
            <w:tcW w:w="399" w:type="pct"/>
            <w:noWrap/>
            <w:hideMark/>
          </w:tcPr>
          <w:p w14:paraId="471FE066" w14:textId="77777777" w:rsidR="00F437FC" w:rsidRPr="004C2B7A"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sz w:val="18"/>
                <w:szCs w:val="18"/>
                <w:lang w:val="fr-FR" w:eastAsia="fr-CA"/>
              </w:rPr>
            </w:pPr>
            <w:r w:rsidRPr="004C2B7A">
              <w:rPr>
                <w:sz w:val="18"/>
                <w:szCs w:val="18"/>
              </w:rPr>
              <w:t xml:space="preserve"> 21 375 </w:t>
            </w:r>
          </w:p>
        </w:tc>
        <w:tc>
          <w:tcPr>
            <w:tcW w:w="395" w:type="pct"/>
            <w:noWrap/>
            <w:hideMark/>
          </w:tcPr>
          <w:p w14:paraId="2CF08D16" w14:textId="77777777" w:rsidR="00F437FC" w:rsidRPr="004C2B7A"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sz w:val="18"/>
                <w:szCs w:val="18"/>
                <w:lang w:val="fr-FR" w:eastAsia="fr-CA"/>
              </w:rPr>
            </w:pPr>
            <w:r w:rsidRPr="004C2B7A">
              <w:rPr>
                <w:sz w:val="18"/>
                <w:szCs w:val="18"/>
              </w:rPr>
              <w:t xml:space="preserve"> 21 712 </w:t>
            </w:r>
          </w:p>
        </w:tc>
        <w:tc>
          <w:tcPr>
            <w:tcW w:w="395" w:type="pct"/>
            <w:noWrap/>
            <w:hideMark/>
          </w:tcPr>
          <w:p w14:paraId="23614B47" w14:textId="77777777" w:rsidR="00F437FC" w:rsidRPr="004C2B7A"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sz w:val="18"/>
                <w:szCs w:val="18"/>
                <w:lang w:val="fr-FR" w:eastAsia="fr-CA"/>
              </w:rPr>
            </w:pPr>
            <w:r w:rsidRPr="004C2B7A">
              <w:rPr>
                <w:sz w:val="18"/>
                <w:szCs w:val="18"/>
              </w:rPr>
              <w:t xml:space="preserve"> 22 055 </w:t>
            </w:r>
          </w:p>
        </w:tc>
        <w:tc>
          <w:tcPr>
            <w:tcW w:w="395" w:type="pct"/>
          </w:tcPr>
          <w:p w14:paraId="6691A4CE" w14:textId="77777777" w:rsidR="00F437FC" w:rsidRPr="004C2B7A"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sz w:val="18"/>
                <w:szCs w:val="18"/>
                <w:lang w:val="fr-FR"/>
              </w:rPr>
            </w:pPr>
            <w:r w:rsidRPr="004C2B7A">
              <w:rPr>
                <w:sz w:val="18"/>
                <w:szCs w:val="18"/>
              </w:rPr>
              <w:t xml:space="preserve"> 22 404 </w:t>
            </w:r>
          </w:p>
        </w:tc>
        <w:tc>
          <w:tcPr>
            <w:tcW w:w="395" w:type="pct"/>
          </w:tcPr>
          <w:p w14:paraId="7C6C4DA5" w14:textId="77777777" w:rsidR="00F437FC" w:rsidRPr="004C2B7A"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sz w:val="18"/>
                <w:szCs w:val="18"/>
                <w:lang w:val="fr-FR"/>
              </w:rPr>
            </w:pPr>
            <w:r w:rsidRPr="004C2B7A">
              <w:rPr>
                <w:sz w:val="18"/>
                <w:szCs w:val="18"/>
              </w:rPr>
              <w:t xml:space="preserve"> 22 758 </w:t>
            </w:r>
          </w:p>
        </w:tc>
        <w:tc>
          <w:tcPr>
            <w:tcW w:w="395" w:type="pct"/>
          </w:tcPr>
          <w:p w14:paraId="61EBB8D6" w14:textId="77777777" w:rsidR="00F437FC" w:rsidRPr="004C2B7A"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sz w:val="18"/>
                <w:szCs w:val="18"/>
                <w:lang w:val="fr-FR"/>
              </w:rPr>
            </w:pPr>
            <w:r w:rsidRPr="004C2B7A">
              <w:rPr>
                <w:sz w:val="18"/>
                <w:szCs w:val="18"/>
              </w:rPr>
              <w:t xml:space="preserve"> 23 117 </w:t>
            </w:r>
          </w:p>
        </w:tc>
        <w:tc>
          <w:tcPr>
            <w:tcW w:w="395" w:type="pct"/>
            <w:noWrap/>
            <w:hideMark/>
          </w:tcPr>
          <w:p w14:paraId="2B1EDA5C" w14:textId="77777777" w:rsidR="00F437FC" w:rsidRPr="004C2B7A"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sz w:val="18"/>
                <w:szCs w:val="18"/>
                <w:lang w:val="fr-FR" w:eastAsia="fr-CA"/>
              </w:rPr>
            </w:pPr>
            <w:r w:rsidRPr="004C2B7A">
              <w:rPr>
                <w:sz w:val="18"/>
                <w:szCs w:val="18"/>
              </w:rPr>
              <w:t xml:space="preserve"> 23 774 </w:t>
            </w:r>
          </w:p>
        </w:tc>
        <w:tc>
          <w:tcPr>
            <w:tcW w:w="395" w:type="pct"/>
            <w:noWrap/>
            <w:hideMark/>
          </w:tcPr>
          <w:p w14:paraId="59ABD57C" w14:textId="77777777" w:rsidR="00F437FC" w:rsidRPr="004C2B7A"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sz w:val="18"/>
                <w:szCs w:val="18"/>
                <w:lang w:val="fr-FR" w:eastAsia="fr-CA"/>
              </w:rPr>
            </w:pPr>
            <w:r w:rsidRPr="004C2B7A">
              <w:rPr>
                <w:sz w:val="18"/>
                <w:szCs w:val="18"/>
              </w:rPr>
              <w:t xml:space="preserve"> 24 396 </w:t>
            </w:r>
          </w:p>
        </w:tc>
        <w:tc>
          <w:tcPr>
            <w:tcW w:w="388" w:type="pct"/>
          </w:tcPr>
          <w:p w14:paraId="3029DCA0" w14:textId="77777777" w:rsidR="00F437FC" w:rsidRPr="004C2B7A"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sz w:val="18"/>
                <w:szCs w:val="18"/>
                <w:lang w:val="fr-FR"/>
              </w:rPr>
            </w:pPr>
            <w:r w:rsidRPr="004C2B7A">
              <w:rPr>
                <w:sz w:val="18"/>
                <w:szCs w:val="18"/>
              </w:rPr>
              <w:t xml:space="preserve"> 25 031 </w:t>
            </w:r>
          </w:p>
        </w:tc>
      </w:tr>
      <w:tr w:rsidR="009953FA" w:rsidRPr="00CC6486" w14:paraId="1BE84471" w14:textId="77777777" w:rsidTr="009953FA">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1119" w:type="pct"/>
            <w:noWrap/>
            <w:hideMark/>
          </w:tcPr>
          <w:p w14:paraId="4942AE84" w14:textId="77777777" w:rsidR="009953FA" w:rsidRPr="00CC6486" w:rsidRDefault="009953FA" w:rsidP="009953FA">
            <w:pPr>
              <w:pStyle w:val="Ecotableautexte"/>
              <w:rPr>
                <w:lang w:val="fr-FR" w:eastAsia="fr-CA"/>
              </w:rPr>
            </w:pPr>
            <w:r w:rsidRPr="00CC6486">
              <w:rPr>
                <w:lang w:val="fr-FR" w:eastAsia="fr-CA"/>
              </w:rPr>
              <w:t>Remplacement</w:t>
            </w:r>
          </w:p>
        </w:tc>
        <w:tc>
          <w:tcPr>
            <w:tcW w:w="331" w:type="pct"/>
            <w:noWrap/>
            <w:hideMark/>
          </w:tcPr>
          <w:p w14:paraId="1E2DE582" w14:textId="08239229" w:rsidR="009953FA" w:rsidRPr="00606A25" w:rsidRDefault="009953FA" w:rsidP="009953FA">
            <w:pPr>
              <w:pStyle w:val="Ecotableautexte"/>
              <w:cnfStyle w:val="000000100000" w:firstRow="0" w:lastRow="0" w:firstColumn="0" w:lastColumn="0" w:oddVBand="0" w:evenVBand="0" w:oddHBand="1" w:evenHBand="0" w:firstRowFirstColumn="0" w:firstRowLastColumn="0" w:lastRowFirstColumn="0" w:lastRowLastColumn="0"/>
              <w:rPr>
                <w:sz w:val="18"/>
                <w:szCs w:val="18"/>
                <w:lang w:val="fr-FR" w:eastAsia="fr-CA"/>
              </w:rPr>
            </w:pPr>
            <w:r w:rsidRPr="007E6760">
              <w:rPr>
                <w:sz w:val="18"/>
                <w:szCs w:val="18"/>
                <w:lang w:val="fr-FR" w:eastAsia="fr-CA"/>
              </w:rPr>
              <w:t xml:space="preserve">Unités </w:t>
            </w:r>
          </w:p>
        </w:tc>
        <w:tc>
          <w:tcPr>
            <w:tcW w:w="399" w:type="pct"/>
            <w:noWrap/>
            <w:hideMark/>
          </w:tcPr>
          <w:p w14:paraId="61CA60C0" w14:textId="77777777" w:rsidR="009953FA" w:rsidRPr="004C2B7A" w:rsidRDefault="009953FA" w:rsidP="009953FA">
            <w:pPr>
              <w:pStyle w:val="Ecotableautexte"/>
              <w:cnfStyle w:val="000000100000" w:firstRow="0" w:lastRow="0" w:firstColumn="0" w:lastColumn="0" w:oddVBand="0" w:evenVBand="0" w:oddHBand="1" w:evenHBand="0" w:firstRowFirstColumn="0" w:firstRowLastColumn="0" w:lastRowFirstColumn="0" w:lastRowLastColumn="0"/>
              <w:rPr>
                <w:sz w:val="18"/>
                <w:szCs w:val="18"/>
                <w:lang w:val="fr-FR" w:eastAsia="fr-CA"/>
              </w:rPr>
            </w:pPr>
          </w:p>
        </w:tc>
        <w:tc>
          <w:tcPr>
            <w:tcW w:w="395" w:type="pct"/>
            <w:noWrap/>
            <w:hideMark/>
          </w:tcPr>
          <w:p w14:paraId="2BEE8C41" w14:textId="77777777" w:rsidR="009953FA" w:rsidRPr="004C2B7A" w:rsidRDefault="009953FA" w:rsidP="009953FA">
            <w:pPr>
              <w:pStyle w:val="Ecotableautexte"/>
              <w:jc w:val="right"/>
              <w:cnfStyle w:val="000000100000" w:firstRow="0" w:lastRow="0" w:firstColumn="0" w:lastColumn="0" w:oddVBand="0" w:evenVBand="0" w:oddHBand="1" w:evenHBand="0" w:firstRowFirstColumn="0" w:firstRowLastColumn="0" w:lastRowFirstColumn="0" w:lastRowLastColumn="0"/>
              <w:rPr>
                <w:sz w:val="18"/>
                <w:szCs w:val="18"/>
                <w:lang w:val="fr-FR" w:eastAsia="fr-CA"/>
              </w:rPr>
            </w:pPr>
            <w:r w:rsidRPr="004C2B7A">
              <w:rPr>
                <w:sz w:val="18"/>
                <w:szCs w:val="18"/>
              </w:rPr>
              <w:t xml:space="preserve"> 4 275 </w:t>
            </w:r>
          </w:p>
        </w:tc>
        <w:tc>
          <w:tcPr>
            <w:tcW w:w="395" w:type="pct"/>
            <w:noWrap/>
            <w:hideMark/>
          </w:tcPr>
          <w:p w14:paraId="79875FAB" w14:textId="77777777" w:rsidR="009953FA" w:rsidRPr="004C2B7A" w:rsidRDefault="009953FA" w:rsidP="009953FA">
            <w:pPr>
              <w:pStyle w:val="Ecotableautexte"/>
              <w:jc w:val="right"/>
              <w:cnfStyle w:val="000000100000" w:firstRow="0" w:lastRow="0" w:firstColumn="0" w:lastColumn="0" w:oddVBand="0" w:evenVBand="0" w:oddHBand="1" w:evenHBand="0" w:firstRowFirstColumn="0" w:firstRowLastColumn="0" w:lastRowFirstColumn="0" w:lastRowLastColumn="0"/>
              <w:rPr>
                <w:sz w:val="18"/>
                <w:szCs w:val="18"/>
                <w:lang w:val="fr-FR" w:eastAsia="fr-CA"/>
              </w:rPr>
            </w:pPr>
            <w:r w:rsidRPr="004C2B7A">
              <w:rPr>
                <w:sz w:val="18"/>
                <w:szCs w:val="18"/>
              </w:rPr>
              <w:t xml:space="preserve"> 5 130 </w:t>
            </w:r>
          </w:p>
        </w:tc>
        <w:tc>
          <w:tcPr>
            <w:tcW w:w="395" w:type="pct"/>
          </w:tcPr>
          <w:p w14:paraId="596E1CF4" w14:textId="77777777" w:rsidR="009953FA" w:rsidRPr="004C2B7A" w:rsidRDefault="009953FA" w:rsidP="009953FA">
            <w:pPr>
              <w:pStyle w:val="Ecotableautexte"/>
              <w:jc w:val="right"/>
              <w:cnfStyle w:val="000000100000" w:firstRow="0" w:lastRow="0" w:firstColumn="0" w:lastColumn="0" w:oddVBand="0" w:evenVBand="0" w:oddHBand="1" w:evenHBand="0" w:firstRowFirstColumn="0" w:firstRowLastColumn="0" w:lastRowFirstColumn="0" w:lastRowLastColumn="0"/>
              <w:rPr>
                <w:sz w:val="18"/>
                <w:szCs w:val="18"/>
                <w:lang w:val="fr-FR"/>
              </w:rPr>
            </w:pPr>
            <w:r w:rsidRPr="004C2B7A">
              <w:rPr>
                <w:sz w:val="18"/>
                <w:szCs w:val="18"/>
              </w:rPr>
              <w:t xml:space="preserve"> 4 788 </w:t>
            </w:r>
          </w:p>
        </w:tc>
        <w:tc>
          <w:tcPr>
            <w:tcW w:w="395" w:type="pct"/>
          </w:tcPr>
          <w:p w14:paraId="7059A3F7" w14:textId="77777777" w:rsidR="009953FA" w:rsidRPr="004C2B7A" w:rsidRDefault="009953FA" w:rsidP="009953FA">
            <w:pPr>
              <w:pStyle w:val="Ecotableautexte"/>
              <w:jc w:val="right"/>
              <w:cnfStyle w:val="000000100000" w:firstRow="0" w:lastRow="0" w:firstColumn="0" w:lastColumn="0" w:oddVBand="0" w:evenVBand="0" w:oddHBand="1" w:evenHBand="0" w:firstRowFirstColumn="0" w:firstRowLastColumn="0" w:lastRowFirstColumn="0" w:lastRowLastColumn="0"/>
              <w:rPr>
                <w:sz w:val="18"/>
                <w:szCs w:val="18"/>
                <w:lang w:val="fr-FR"/>
              </w:rPr>
            </w:pPr>
            <w:r w:rsidRPr="004C2B7A">
              <w:rPr>
                <w:sz w:val="18"/>
                <w:szCs w:val="18"/>
              </w:rPr>
              <w:t xml:space="preserve"> 3 591 </w:t>
            </w:r>
          </w:p>
        </w:tc>
        <w:tc>
          <w:tcPr>
            <w:tcW w:w="395" w:type="pct"/>
          </w:tcPr>
          <w:p w14:paraId="39F42714" w14:textId="77777777" w:rsidR="009953FA" w:rsidRPr="004C2B7A" w:rsidRDefault="009953FA" w:rsidP="009953FA">
            <w:pPr>
              <w:pStyle w:val="Ecotableautexte"/>
              <w:jc w:val="right"/>
              <w:cnfStyle w:val="000000100000" w:firstRow="0" w:lastRow="0" w:firstColumn="0" w:lastColumn="0" w:oddVBand="0" w:evenVBand="0" w:oddHBand="1" w:evenHBand="0" w:firstRowFirstColumn="0" w:firstRowLastColumn="0" w:lastRowFirstColumn="0" w:lastRowLastColumn="0"/>
              <w:rPr>
                <w:sz w:val="18"/>
                <w:szCs w:val="18"/>
                <w:lang w:val="fr-FR"/>
              </w:rPr>
            </w:pPr>
            <w:r w:rsidRPr="004C2B7A">
              <w:rPr>
                <w:sz w:val="18"/>
                <w:szCs w:val="18"/>
              </w:rPr>
              <w:t xml:space="preserve"> 2 514 </w:t>
            </w:r>
          </w:p>
        </w:tc>
        <w:tc>
          <w:tcPr>
            <w:tcW w:w="395" w:type="pct"/>
            <w:noWrap/>
            <w:hideMark/>
          </w:tcPr>
          <w:p w14:paraId="668BF6EA" w14:textId="77777777" w:rsidR="009953FA" w:rsidRPr="004C2B7A" w:rsidRDefault="009953FA" w:rsidP="009953FA">
            <w:pPr>
              <w:pStyle w:val="Ecotableautexte"/>
              <w:jc w:val="right"/>
              <w:cnfStyle w:val="000000100000" w:firstRow="0" w:lastRow="0" w:firstColumn="0" w:lastColumn="0" w:oddVBand="0" w:evenVBand="0" w:oddHBand="1" w:evenHBand="0" w:firstRowFirstColumn="0" w:firstRowLastColumn="0" w:lastRowFirstColumn="0" w:lastRowLastColumn="0"/>
              <w:rPr>
                <w:sz w:val="18"/>
                <w:szCs w:val="18"/>
                <w:lang w:val="fr-FR" w:eastAsia="fr-CA"/>
              </w:rPr>
            </w:pPr>
            <w:r w:rsidRPr="004C2B7A">
              <w:rPr>
                <w:sz w:val="18"/>
                <w:szCs w:val="18"/>
              </w:rPr>
              <w:t xml:space="preserve"> 1 077 </w:t>
            </w:r>
          </w:p>
        </w:tc>
        <w:tc>
          <w:tcPr>
            <w:tcW w:w="395" w:type="pct"/>
            <w:noWrap/>
            <w:hideMark/>
          </w:tcPr>
          <w:p w14:paraId="228C683E" w14:textId="77777777" w:rsidR="009953FA" w:rsidRPr="004C2B7A" w:rsidRDefault="009953FA" w:rsidP="009953FA">
            <w:pPr>
              <w:pStyle w:val="Ecotableautexte"/>
              <w:jc w:val="right"/>
              <w:cnfStyle w:val="000000100000" w:firstRow="0" w:lastRow="0" w:firstColumn="0" w:lastColumn="0" w:oddVBand="0" w:evenVBand="0" w:oddHBand="1" w:evenHBand="0" w:firstRowFirstColumn="0" w:firstRowLastColumn="0" w:lastRowFirstColumn="0" w:lastRowLastColumn="0"/>
              <w:rPr>
                <w:sz w:val="18"/>
                <w:szCs w:val="18"/>
                <w:lang w:val="fr-FR" w:eastAsia="fr-CA"/>
              </w:rPr>
            </w:pPr>
          </w:p>
        </w:tc>
        <w:tc>
          <w:tcPr>
            <w:tcW w:w="388" w:type="pct"/>
          </w:tcPr>
          <w:p w14:paraId="7F87E850" w14:textId="77777777" w:rsidR="009953FA" w:rsidRPr="004C2B7A" w:rsidRDefault="009953FA" w:rsidP="009953FA">
            <w:pPr>
              <w:pStyle w:val="Ecotableautexte"/>
              <w:jc w:val="right"/>
              <w:cnfStyle w:val="000000100000" w:firstRow="0" w:lastRow="0" w:firstColumn="0" w:lastColumn="0" w:oddVBand="0" w:evenVBand="0" w:oddHBand="1" w:evenHBand="0" w:firstRowFirstColumn="0" w:firstRowLastColumn="0" w:lastRowFirstColumn="0" w:lastRowLastColumn="0"/>
              <w:rPr>
                <w:sz w:val="18"/>
                <w:szCs w:val="18"/>
                <w:lang w:val="fr-FR"/>
              </w:rPr>
            </w:pPr>
          </w:p>
        </w:tc>
      </w:tr>
      <w:tr w:rsidR="009953FA" w:rsidRPr="00CC6486" w14:paraId="480F170B" w14:textId="77777777" w:rsidTr="009953FA">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119" w:type="pct"/>
            <w:noWrap/>
            <w:hideMark/>
          </w:tcPr>
          <w:p w14:paraId="389674CC" w14:textId="77777777" w:rsidR="009953FA" w:rsidRPr="00CC6486" w:rsidRDefault="009953FA" w:rsidP="009953FA">
            <w:pPr>
              <w:pStyle w:val="Ecotableautexte"/>
              <w:rPr>
                <w:lang w:val="fr-FR" w:eastAsia="fr-CA"/>
              </w:rPr>
            </w:pPr>
            <w:r w:rsidRPr="00CC6486">
              <w:rPr>
                <w:lang w:val="fr-FR" w:eastAsia="fr-CA"/>
              </w:rPr>
              <w:t>Nouvelle</w:t>
            </w:r>
            <w:r>
              <w:rPr>
                <w:lang w:val="fr-FR" w:eastAsia="fr-CA"/>
              </w:rPr>
              <w:t>s</w:t>
            </w:r>
            <w:r w:rsidRPr="00CC6486">
              <w:rPr>
                <w:lang w:val="fr-FR" w:eastAsia="fr-CA"/>
              </w:rPr>
              <w:t xml:space="preserve"> acquisition</w:t>
            </w:r>
            <w:r>
              <w:rPr>
                <w:lang w:val="fr-FR" w:eastAsia="fr-CA"/>
              </w:rPr>
              <w:t>s</w:t>
            </w:r>
          </w:p>
        </w:tc>
        <w:tc>
          <w:tcPr>
            <w:tcW w:w="331" w:type="pct"/>
            <w:noWrap/>
            <w:hideMark/>
          </w:tcPr>
          <w:p w14:paraId="7F0B9677" w14:textId="4F934103" w:rsidR="009953FA" w:rsidRPr="00606A25" w:rsidRDefault="009953FA" w:rsidP="009953FA">
            <w:pPr>
              <w:pStyle w:val="Ecotableautexte"/>
              <w:cnfStyle w:val="000000010000" w:firstRow="0" w:lastRow="0" w:firstColumn="0" w:lastColumn="0" w:oddVBand="0" w:evenVBand="0" w:oddHBand="0" w:evenHBand="1" w:firstRowFirstColumn="0" w:firstRowLastColumn="0" w:lastRowFirstColumn="0" w:lastRowLastColumn="0"/>
              <w:rPr>
                <w:sz w:val="18"/>
                <w:szCs w:val="18"/>
                <w:lang w:val="fr-FR" w:eastAsia="fr-CA"/>
              </w:rPr>
            </w:pPr>
            <w:r w:rsidRPr="007E6760">
              <w:rPr>
                <w:sz w:val="18"/>
                <w:szCs w:val="18"/>
                <w:lang w:val="fr-FR" w:eastAsia="fr-CA"/>
              </w:rPr>
              <w:t xml:space="preserve">Unités </w:t>
            </w:r>
          </w:p>
        </w:tc>
        <w:tc>
          <w:tcPr>
            <w:tcW w:w="399" w:type="pct"/>
            <w:noWrap/>
            <w:hideMark/>
          </w:tcPr>
          <w:p w14:paraId="7A9843B2" w14:textId="77777777" w:rsidR="009953FA" w:rsidRPr="004C2B7A" w:rsidRDefault="009953FA" w:rsidP="009953FA">
            <w:pPr>
              <w:pStyle w:val="Ecotableautexte"/>
              <w:cnfStyle w:val="000000010000" w:firstRow="0" w:lastRow="0" w:firstColumn="0" w:lastColumn="0" w:oddVBand="0" w:evenVBand="0" w:oddHBand="0" w:evenHBand="1" w:firstRowFirstColumn="0" w:firstRowLastColumn="0" w:lastRowFirstColumn="0" w:lastRowLastColumn="0"/>
              <w:rPr>
                <w:sz w:val="18"/>
                <w:szCs w:val="18"/>
                <w:lang w:val="fr-FR" w:eastAsia="fr-CA"/>
              </w:rPr>
            </w:pPr>
            <w:r w:rsidRPr="004C2B7A">
              <w:rPr>
                <w:sz w:val="18"/>
                <w:szCs w:val="18"/>
                <w:lang w:val="fr-FR" w:eastAsia="fr-CA"/>
              </w:rPr>
              <w:t>-</w:t>
            </w:r>
          </w:p>
        </w:tc>
        <w:tc>
          <w:tcPr>
            <w:tcW w:w="395" w:type="pct"/>
            <w:noWrap/>
            <w:hideMark/>
          </w:tcPr>
          <w:p w14:paraId="3E69F63B" w14:textId="77777777" w:rsidR="009953FA" w:rsidRPr="004C2B7A" w:rsidRDefault="009953FA" w:rsidP="009953FA">
            <w:pPr>
              <w:pStyle w:val="Ecotableautexte"/>
              <w:jc w:val="right"/>
              <w:cnfStyle w:val="000000010000" w:firstRow="0" w:lastRow="0" w:firstColumn="0" w:lastColumn="0" w:oddVBand="0" w:evenVBand="0" w:oddHBand="0" w:evenHBand="1" w:firstRowFirstColumn="0" w:firstRowLastColumn="0" w:lastRowFirstColumn="0" w:lastRowLastColumn="0"/>
              <w:rPr>
                <w:sz w:val="18"/>
                <w:szCs w:val="18"/>
                <w:lang w:val="fr-FR" w:eastAsia="fr-CA"/>
              </w:rPr>
            </w:pPr>
            <w:r w:rsidRPr="004C2B7A">
              <w:rPr>
                <w:sz w:val="18"/>
                <w:szCs w:val="18"/>
              </w:rPr>
              <w:t xml:space="preserve"> 338 </w:t>
            </w:r>
          </w:p>
        </w:tc>
        <w:tc>
          <w:tcPr>
            <w:tcW w:w="395" w:type="pct"/>
            <w:noWrap/>
            <w:hideMark/>
          </w:tcPr>
          <w:p w14:paraId="021804F0" w14:textId="77777777" w:rsidR="009953FA" w:rsidRPr="004C2B7A" w:rsidRDefault="009953FA" w:rsidP="009953FA">
            <w:pPr>
              <w:pStyle w:val="Ecotableautexte"/>
              <w:jc w:val="right"/>
              <w:cnfStyle w:val="000000010000" w:firstRow="0" w:lastRow="0" w:firstColumn="0" w:lastColumn="0" w:oddVBand="0" w:evenVBand="0" w:oddHBand="0" w:evenHBand="1" w:firstRowFirstColumn="0" w:firstRowLastColumn="0" w:lastRowFirstColumn="0" w:lastRowLastColumn="0"/>
              <w:rPr>
                <w:sz w:val="18"/>
                <w:szCs w:val="18"/>
                <w:lang w:val="fr-FR" w:eastAsia="fr-CA"/>
              </w:rPr>
            </w:pPr>
            <w:r w:rsidRPr="004C2B7A">
              <w:rPr>
                <w:sz w:val="18"/>
                <w:szCs w:val="18"/>
              </w:rPr>
              <w:t xml:space="preserve"> 343 </w:t>
            </w:r>
          </w:p>
        </w:tc>
        <w:tc>
          <w:tcPr>
            <w:tcW w:w="395" w:type="pct"/>
          </w:tcPr>
          <w:p w14:paraId="6E8213F2" w14:textId="77777777" w:rsidR="009953FA" w:rsidRPr="004C2B7A" w:rsidRDefault="009953FA" w:rsidP="009953FA">
            <w:pPr>
              <w:pStyle w:val="Ecotableautexte"/>
              <w:jc w:val="right"/>
              <w:cnfStyle w:val="000000010000" w:firstRow="0" w:lastRow="0" w:firstColumn="0" w:lastColumn="0" w:oddVBand="0" w:evenVBand="0" w:oddHBand="0" w:evenHBand="1" w:firstRowFirstColumn="0" w:firstRowLastColumn="0" w:lastRowFirstColumn="0" w:lastRowLastColumn="0"/>
              <w:rPr>
                <w:sz w:val="18"/>
                <w:szCs w:val="18"/>
                <w:lang w:val="fr-FR"/>
              </w:rPr>
            </w:pPr>
            <w:r w:rsidRPr="004C2B7A">
              <w:rPr>
                <w:sz w:val="18"/>
                <w:szCs w:val="18"/>
              </w:rPr>
              <w:t xml:space="preserve"> 348 </w:t>
            </w:r>
          </w:p>
        </w:tc>
        <w:tc>
          <w:tcPr>
            <w:tcW w:w="395" w:type="pct"/>
          </w:tcPr>
          <w:p w14:paraId="0F4423EE" w14:textId="77777777" w:rsidR="009953FA" w:rsidRPr="004C2B7A" w:rsidRDefault="009953FA" w:rsidP="009953FA">
            <w:pPr>
              <w:pStyle w:val="Ecotableautexte"/>
              <w:jc w:val="right"/>
              <w:cnfStyle w:val="000000010000" w:firstRow="0" w:lastRow="0" w:firstColumn="0" w:lastColumn="0" w:oddVBand="0" w:evenVBand="0" w:oddHBand="0" w:evenHBand="1" w:firstRowFirstColumn="0" w:firstRowLastColumn="0" w:lastRowFirstColumn="0" w:lastRowLastColumn="0"/>
              <w:rPr>
                <w:sz w:val="18"/>
                <w:szCs w:val="18"/>
                <w:lang w:val="fr-FR"/>
              </w:rPr>
            </w:pPr>
            <w:r w:rsidRPr="004C2B7A">
              <w:rPr>
                <w:sz w:val="18"/>
                <w:szCs w:val="18"/>
              </w:rPr>
              <w:t xml:space="preserve"> 354 </w:t>
            </w:r>
          </w:p>
        </w:tc>
        <w:tc>
          <w:tcPr>
            <w:tcW w:w="395" w:type="pct"/>
          </w:tcPr>
          <w:p w14:paraId="442312FD" w14:textId="77777777" w:rsidR="009953FA" w:rsidRPr="004C2B7A" w:rsidRDefault="009953FA" w:rsidP="009953FA">
            <w:pPr>
              <w:pStyle w:val="Ecotableautexte"/>
              <w:jc w:val="right"/>
              <w:cnfStyle w:val="000000010000" w:firstRow="0" w:lastRow="0" w:firstColumn="0" w:lastColumn="0" w:oddVBand="0" w:evenVBand="0" w:oddHBand="0" w:evenHBand="1" w:firstRowFirstColumn="0" w:firstRowLastColumn="0" w:lastRowFirstColumn="0" w:lastRowLastColumn="0"/>
              <w:rPr>
                <w:sz w:val="18"/>
                <w:szCs w:val="18"/>
                <w:lang w:val="fr-FR"/>
              </w:rPr>
            </w:pPr>
            <w:r w:rsidRPr="004C2B7A">
              <w:rPr>
                <w:sz w:val="18"/>
                <w:szCs w:val="18"/>
              </w:rPr>
              <w:t xml:space="preserve"> 360 </w:t>
            </w:r>
          </w:p>
        </w:tc>
        <w:tc>
          <w:tcPr>
            <w:tcW w:w="395" w:type="pct"/>
            <w:noWrap/>
            <w:hideMark/>
          </w:tcPr>
          <w:p w14:paraId="109C503A" w14:textId="77777777" w:rsidR="009953FA" w:rsidRPr="004C2B7A" w:rsidRDefault="009953FA" w:rsidP="009953FA">
            <w:pPr>
              <w:pStyle w:val="Ecotableautexte"/>
              <w:jc w:val="right"/>
              <w:cnfStyle w:val="000000010000" w:firstRow="0" w:lastRow="0" w:firstColumn="0" w:lastColumn="0" w:oddVBand="0" w:evenVBand="0" w:oddHBand="0" w:evenHBand="1" w:firstRowFirstColumn="0" w:firstRowLastColumn="0" w:lastRowFirstColumn="0" w:lastRowLastColumn="0"/>
              <w:rPr>
                <w:sz w:val="18"/>
                <w:szCs w:val="18"/>
                <w:lang w:val="fr-FR" w:eastAsia="fr-CA"/>
              </w:rPr>
            </w:pPr>
            <w:r w:rsidRPr="004C2B7A">
              <w:rPr>
                <w:sz w:val="18"/>
                <w:szCs w:val="18"/>
              </w:rPr>
              <w:t xml:space="preserve"> 656 </w:t>
            </w:r>
          </w:p>
        </w:tc>
        <w:tc>
          <w:tcPr>
            <w:tcW w:w="395" w:type="pct"/>
            <w:noWrap/>
            <w:hideMark/>
          </w:tcPr>
          <w:p w14:paraId="57BE6C27" w14:textId="77777777" w:rsidR="009953FA" w:rsidRPr="004C2B7A" w:rsidRDefault="009953FA" w:rsidP="009953FA">
            <w:pPr>
              <w:pStyle w:val="Ecotableautexte"/>
              <w:jc w:val="right"/>
              <w:cnfStyle w:val="000000010000" w:firstRow="0" w:lastRow="0" w:firstColumn="0" w:lastColumn="0" w:oddVBand="0" w:evenVBand="0" w:oddHBand="0" w:evenHBand="1" w:firstRowFirstColumn="0" w:firstRowLastColumn="0" w:lastRowFirstColumn="0" w:lastRowLastColumn="0"/>
              <w:rPr>
                <w:sz w:val="18"/>
                <w:szCs w:val="18"/>
                <w:lang w:val="fr-FR" w:eastAsia="fr-CA"/>
              </w:rPr>
            </w:pPr>
            <w:r w:rsidRPr="004C2B7A">
              <w:rPr>
                <w:sz w:val="18"/>
                <w:szCs w:val="18"/>
              </w:rPr>
              <w:t xml:space="preserve"> 622 </w:t>
            </w:r>
          </w:p>
        </w:tc>
        <w:tc>
          <w:tcPr>
            <w:tcW w:w="388" w:type="pct"/>
          </w:tcPr>
          <w:p w14:paraId="3F47FF04" w14:textId="77777777" w:rsidR="009953FA" w:rsidRPr="004C2B7A" w:rsidRDefault="009953FA" w:rsidP="009953FA">
            <w:pPr>
              <w:pStyle w:val="Ecotableautexte"/>
              <w:jc w:val="right"/>
              <w:cnfStyle w:val="000000010000" w:firstRow="0" w:lastRow="0" w:firstColumn="0" w:lastColumn="0" w:oddVBand="0" w:evenVBand="0" w:oddHBand="0" w:evenHBand="1" w:firstRowFirstColumn="0" w:firstRowLastColumn="0" w:lastRowFirstColumn="0" w:lastRowLastColumn="0"/>
              <w:rPr>
                <w:sz w:val="18"/>
                <w:szCs w:val="18"/>
                <w:lang w:val="fr-FR"/>
              </w:rPr>
            </w:pPr>
            <w:r w:rsidRPr="004C2B7A">
              <w:rPr>
                <w:sz w:val="18"/>
                <w:szCs w:val="18"/>
              </w:rPr>
              <w:t xml:space="preserve"> 636 </w:t>
            </w:r>
          </w:p>
        </w:tc>
      </w:tr>
      <w:tr w:rsidR="00F437FC" w:rsidRPr="00CC6486" w14:paraId="311D8679" w14:textId="77777777" w:rsidTr="009953FA">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1119" w:type="pct"/>
            <w:hideMark/>
          </w:tcPr>
          <w:p w14:paraId="05F3CBA1" w14:textId="77777777" w:rsidR="00F437FC" w:rsidRPr="00CC6486" w:rsidRDefault="00F437FC" w:rsidP="00C560DC">
            <w:pPr>
              <w:pStyle w:val="Ecotableautexte"/>
              <w:rPr>
                <w:lang w:val="fr-FR" w:eastAsia="fr-CA"/>
              </w:rPr>
            </w:pPr>
            <w:r>
              <w:rPr>
                <w:lang w:val="fr-FR" w:eastAsia="fr-CA"/>
              </w:rPr>
              <w:t>Total</w:t>
            </w:r>
            <w:r w:rsidRPr="00CC6486">
              <w:rPr>
                <w:lang w:val="fr-FR" w:eastAsia="fr-CA"/>
              </w:rPr>
              <w:t xml:space="preserve"> flux </w:t>
            </w:r>
            <w:r>
              <w:rPr>
                <w:lang w:val="fr-FR" w:eastAsia="fr-CA"/>
              </w:rPr>
              <w:t xml:space="preserve">annuel </w:t>
            </w:r>
            <w:r w:rsidRPr="00CC6486">
              <w:rPr>
                <w:lang w:val="fr-FR" w:eastAsia="fr-CA"/>
              </w:rPr>
              <w:t>de réfrigérateurs (</w:t>
            </w:r>
            <w:r>
              <w:rPr>
                <w:lang w:val="fr-FR" w:eastAsia="fr-CA"/>
              </w:rPr>
              <w:t xml:space="preserve">Nlle </w:t>
            </w:r>
            <w:r w:rsidRPr="00CC6486">
              <w:rPr>
                <w:lang w:val="fr-FR" w:eastAsia="fr-CA"/>
              </w:rPr>
              <w:t>acquisition et remplacement)</w:t>
            </w:r>
          </w:p>
        </w:tc>
        <w:tc>
          <w:tcPr>
            <w:tcW w:w="331" w:type="pct"/>
            <w:noWrap/>
            <w:hideMark/>
          </w:tcPr>
          <w:p w14:paraId="74D78FAA" w14:textId="7DE8693E" w:rsidR="00F437FC" w:rsidRPr="00606A25" w:rsidRDefault="009953FA" w:rsidP="00C560DC">
            <w:pPr>
              <w:pStyle w:val="Ecotableautexte"/>
              <w:cnfStyle w:val="000000100000" w:firstRow="0" w:lastRow="0" w:firstColumn="0" w:lastColumn="0" w:oddVBand="0" w:evenVBand="0" w:oddHBand="1" w:evenHBand="0" w:firstRowFirstColumn="0" w:firstRowLastColumn="0" w:lastRowFirstColumn="0" w:lastRowLastColumn="0"/>
              <w:rPr>
                <w:sz w:val="18"/>
                <w:szCs w:val="18"/>
                <w:lang w:val="fr-FR" w:eastAsia="fr-CA"/>
              </w:rPr>
            </w:pPr>
            <w:r>
              <w:rPr>
                <w:sz w:val="18"/>
                <w:szCs w:val="18"/>
                <w:lang w:val="fr-FR" w:eastAsia="fr-CA"/>
              </w:rPr>
              <w:t>Unités</w:t>
            </w:r>
          </w:p>
        </w:tc>
        <w:tc>
          <w:tcPr>
            <w:tcW w:w="399" w:type="pct"/>
            <w:noWrap/>
            <w:hideMark/>
          </w:tcPr>
          <w:p w14:paraId="0CAF6519" w14:textId="77777777" w:rsidR="00F437FC" w:rsidRPr="004C2B7A" w:rsidRDefault="00F437FC" w:rsidP="00C560DC">
            <w:pPr>
              <w:pStyle w:val="Ecotableautexte"/>
              <w:cnfStyle w:val="000000100000" w:firstRow="0" w:lastRow="0" w:firstColumn="0" w:lastColumn="0" w:oddVBand="0" w:evenVBand="0" w:oddHBand="1" w:evenHBand="0" w:firstRowFirstColumn="0" w:firstRowLastColumn="0" w:lastRowFirstColumn="0" w:lastRowLastColumn="0"/>
              <w:rPr>
                <w:sz w:val="18"/>
                <w:szCs w:val="18"/>
                <w:lang w:val="fr-FR" w:eastAsia="fr-CA"/>
              </w:rPr>
            </w:pPr>
          </w:p>
        </w:tc>
        <w:tc>
          <w:tcPr>
            <w:tcW w:w="395" w:type="pct"/>
            <w:noWrap/>
            <w:hideMark/>
          </w:tcPr>
          <w:p w14:paraId="3FC618C5" w14:textId="77777777" w:rsidR="00F437FC" w:rsidRPr="004C2B7A"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sz w:val="18"/>
                <w:szCs w:val="18"/>
                <w:lang w:val="fr-FR" w:eastAsia="fr-CA"/>
              </w:rPr>
            </w:pPr>
            <w:r w:rsidRPr="004C2B7A">
              <w:rPr>
                <w:sz w:val="18"/>
                <w:szCs w:val="18"/>
              </w:rPr>
              <w:t xml:space="preserve"> 4 613 </w:t>
            </w:r>
          </w:p>
        </w:tc>
        <w:tc>
          <w:tcPr>
            <w:tcW w:w="395" w:type="pct"/>
            <w:noWrap/>
            <w:hideMark/>
          </w:tcPr>
          <w:p w14:paraId="2DB1093F" w14:textId="77777777" w:rsidR="00F437FC" w:rsidRPr="004C2B7A"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sz w:val="18"/>
                <w:szCs w:val="18"/>
                <w:lang w:val="fr-FR" w:eastAsia="fr-CA"/>
              </w:rPr>
            </w:pPr>
            <w:r w:rsidRPr="004C2B7A">
              <w:rPr>
                <w:sz w:val="18"/>
                <w:szCs w:val="18"/>
              </w:rPr>
              <w:t xml:space="preserve"> 5 473 </w:t>
            </w:r>
          </w:p>
        </w:tc>
        <w:tc>
          <w:tcPr>
            <w:tcW w:w="395" w:type="pct"/>
          </w:tcPr>
          <w:p w14:paraId="7BBC7AE4" w14:textId="77777777" w:rsidR="00F437FC" w:rsidRPr="004C2B7A"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sz w:val="18"/>
                <w:szCs w:val="18"/>
                <w:lang w:val="fr-FR"/>
              </w:rPr>
            </w:pPr>
            <w:r w:rsidRPr="004C2B7A">
              <w:rPr>
                <w:sz w:val="18"/>
                <w:szCs w:val="18"/>
              </w:rPr>
              <w:t xml:space="preserve"> 5 136 </w:t>
            </w:r>
          </w:p>
        </w:tc>
        <w:tc>
          <w:tcPr>
            <w:tcW w:w="395" w:type="pct"/>
          </w:tcPr>
          <w:p w14:paraId="08C38833" w14:textId="77777777" w:rsidR="00F437FC" w:rsidRPr="004C2B7A"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sz w:val="18"/>
                <w:szCs w:val="18"/>
                <w:lang w:val="fr-FR"/>
              </w:rPr>
            </w:pPr>
            <w:r w:rsidRPr="004C2B7A">
              <w:rPr>
                <w:sz w:val="18"/>
                <w:szCs w:val="18"/>
              </w:rPr>
              <w:t xml:space="preserve"> 3 945 </w:t>
            </w:r>
          </w:p>
        </w:tc>
        <w:tc>
          <w:tcPr>
            <w:tcW w:w="395" w:type="pct"/>
          </w:tcPr>
          <w:p w14:paraId="504CBA4F" w14:textId="77777777" w:rsidR="00F437FC" w:rsidRPr="004C2B7A"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sz w:val="18"/>
                <w:szCs w:val="18"/>
                <w:lang w:val="fr-FR"/>
              </w:rPr>
            </w:pPr>
            <w:r w:rsidRPr="004C2B7A">
              <w:rPr>
                <w:sz w:val="18"/>
                <w:szCs w:val="18"/>
              </w:rPr>
              <w:t xml:space="preserve"> 2 873 </w:t>
            </w:r>
          </w:p>
        </w:tc>
        <w:tc>
          <w:tcPr>
            <w:tcW w:w="395" w:type="pct"/>
            <w:noWrap/>
            <w:hideMark/>
          </w:tcPr>
          <w:p w14:paraId="2A9441DE" w14:textId="77777777" w:rsidR="00F437FC" w:rsidRPr="004C2B7A"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sz w:val="18"/>
                <w:szCs w:val="18"/>
                <w:lang w:val="fr-FR" w:eastAsia="fr-CA"/>
              </w:rPr>
            </w:pPr>
            <w:r w:rsidRPr="004C2B7A">
              <w:rPr>
                <w:sz w:val="18"/>
                <w:szCs w:val="18"/>
              </w:rPr>
              <w:t xml:space="preserve"> 1 733 </w:t>
            </w:r>
          </w:p>
        </w:tc>
        <w:tc>
          <w:tcPr>
            <w:tcW w:w="395" w:type="pct"/>
            <w:noWrap/>
            <w:hideMark/>
          </w:tcPr>
          <w:p w14:paraId="14AF9AF9" w14:textId="77777777" w:rsidR="00F437FC" w:rsidRPr="004C2B7A"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sz w:val="18"/>
                <w:szCs w:val="18"/>
                <w:lang w:val="fr-FR" w:eastAsia="fr-CA"/>
              </w:rPr>
            </w:pPr>
            <w:r w:rsidRPr="004C2B7A">
              <w:rPr>
                <w:sz w:val="18"/>
                <w:szCs w:val="18"/>
              </w:rPr>
              <w:t xml:space="preserve"> 622 </w:t>
            </w:r>
          </w:p>
        </w:tc>
        <w:tc>
          <w:tcPr>
            <w:tcW w:w="388" w:type="pct"/>
          </w:tcPr>
          <w:p w14:paraId="2FD8F436" w14:textId="77777777" w:rsidR="00F437FC" w:rsidRPr="004C2B7A"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sz w:val="18"/>
                <w:szCs w:val="18"/>
                <w:lang w:val="fr-FR"/>
              </w:rPr>
            </w:pPr>
            <w:r w:rsidRPr="004C2B7A">
              <w:rPr>
                <w:sz w:val="18"/>
                <w:szCs w:val="18"/>
              </w:rPr>
              <w:t xml:space="preserve"> 636 </w:t>
            </w:r>
          </w:p>
        </w:tc>
      </w:tr>
      <w:tr w:rsidR="00F437FC" w:rsidRPr="00CC6486" w14:paraId="2066A29C" w14:textId="77777777" w:rsidTr="009953FA">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119" w:type="pct"/>
            <w:noWrap/>
            <w:hideMark/>
          </w:tcPr>
          <w:p w14:paraId="54BC950A" w14:textId="77777777" w:rsidR="00F437FC" w:rsidRPr="00CC6486" w:rsidRDefault="00F437FC" w:rsidP="00C560DC">
            <w:pPr>
              <w:pStyle w:val="Ecotableautexte"/>
              <w:rPr>
                <w:lang w:val="fr-FR" w:eastAsia="fr-CA"/>
              </w:rPr>
            </w:pPr>
            <w:r w:rsidRPr="00CC6486">
              <w:rPr>
                <w:lang w:val="fr-FR" w:eastAsia="fr-CA"/>
              </w:rPr>
              <w:t>Part de marché efficace</w:t>
            </w:r>
          </w:p>
        </w:tc>
        <w:tc>
          <w:tcPr>
            <w:tcW w:w="331" w:type="pct"/>
            <w:noWrap/>
            <w:hideMark/>
          </w:tcPr>
          <w:p w14:paraId="61AE8C9A" w14:textId="77777777" w:rsidR="00F437FC" w:rsidRPr="00606A25" w:rsidRDefault="00F437FC" w:rsidP="00C560DC">
            <w:pPr>
              <w:pStyle w:val="Ecotableautexte"/>
              <w:cnfStyle w:val="000000010000" w:firstRow="0" w:lastRow="0" w:firstColumn="0" w:lastColumn="0" w:oddVBand="0" w:evenVBand="0" w:oddHBand="0" w:evenHBand="1" w:firstRowFirstColumn="0" w:firstRowLastColumn="0" w:lastRowFirstColumn="0" w:lastRowLastColumn="0"/>
              <w:rPr>
                <w:sz w:val="18"/>
                <w:szCs w:val="18"/>
                <w:lang w:val="fr-FR" w:eastAsia="fr-CA"/>
              </w:rPr>
            </w:pPr>
            <w:r w:rsidRPr="00606A25">
              <w:rPr>
                <w:sz w:val="18"/>
                <w:szCs w:val="18"/>
                <w:lang w:val="fr-FR" w:eastAsia="fr-CA"/>
              </w:rPr>
              <w:t>%</w:t>
            </w:r>
          </w:p>
        </w:tc>
        <w:tc>
          <w:tcPr>
            <w:tcW w:w="399" w:type="pct"/>
            <w:noWrap/>
            <w:hideMark/>
          </w:tcPr>
          <w:p w14:paraId="0054E656" w14:textId="77777777" w:rsidR="00F437FC" w:rsidRPr="004C2B7A"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sz w:val="18"/>
                <w:szCs w:val="18"/>
                <w:lang w:val="fr-FR" w:eastAsia="fr-CA"/>
              </w:rPr>
            </w:pPr>
            <w:r w:rsidRPr="004C2B7A">
              <w:rPr>
                <w:sz w:val="18"/>
                <w:szCs w:val="18"/>
              </w:rPr>
              <w:t>15%</w:t>
            </w:r>
          </w:p>
        </w:tc>
        <w:tc>
          <w:tcPr>
            <w:tcW w:w="395" w:type="pct"/>
            <w:noWrap/>
            <w:hideMark/>
          </w:tcPr>
          <w:p w14:paraId="5415246B" w14:textId="77777777" w:rsidR="00F437FC" w:rsidRPr="004C2B7A"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sz w:val="18"/>
                <w:szCs w:val="18"/>
                <w:lang w:val="fr-FR" w:eastAsia="fr-CA"/>
              </w:rPr>
            </w:pPr>
            <w:r w:rsidRPr="004C2B7A">
              <w:rPr>
                <w:sz w:val="18"/>
                <w:szCs w:val="18"/>
              </w:rPr>
              <w:t>35%</w:t>
            </w:r>
          </w:p>
        </w:tc>
        <w:tc>
          <w:tcPr>
            <w:tcW w:w="395" w:type="pct"/>
            <w:noWrap/>
            <w:hideMark/>
          </w:tcPr>
          <w:p w14:paraId="4A22F909" w14:textId="77777777" w:rsidR="00F437FC" w:rsidRPr="004C2B7A"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sz w:val="18"/>
                <w:szCs w:val="18"/>
                <w:lang w:val="fr-FR" w:eastAsia="fr-CA"/>
              </w:rPr>
            </w:pPr>
            <w:r w:rsidRPr="004C2B7A">
              <w:rPr>
                <w:sz w:val="18"/>
                <w:szCs w:val="18"/>
              </w:rPr>
              <w:t>50%</w:t>
            </w:r>
          </w:p>
        </w:tc>
        <w:tc>
          <w:tcPr>
            <w:tcW w:w="395" w:type="pct"/>
          </w:tcPr>
          <w:p w14:paraId="3AB8A02B" w14:textId="77777777" w:rsidR="00F437FC" w:rsidRPr="004C2B7A"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sz w:val="18"/>
                <w:szCs w:val="18"/>
                <w:lang w:val="fr-FR"/>
              </w:rPr>
            </w:pPr>
            <w:r w:rsidRPr="004C2B7A">
              <w:rPr>
                <w:sz w:val="18"/>
                <w:szCs w:val="18"/>
              </w:rPr>
              <w:t>70%</w:t>
            </w:r>
          </w:p>
        </w:tc>
        <w:tc>
          <w:tcPr>
            <w:tcW w:w="395" w:type="pct"/>
          </w:tcPr>
          <w:p w14:paraId="57E5598D" w14:textId="77777777" w:rsidR="00F437FC" w:rsidRPr="004C2B7A"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sz w:val="18"/>
                <w:szCs w:val="18"/>
                <w:lang w:val="fr-FR"/>
              </w:rPr>
            </w:pPr>
            <w:r w:rsidRPr="004C2B7A">
              <w:rPr>
                <w:sz w:val="18"/>
                <w:szCs w:val="18"/>
              </w:rPr>
              <w:t>75%</w:t>
            </w:r>
          </w:p>
        </w:tc>
        <w:tc>
          <w:tcPr>
            <w:tcW w:w="395" w:type="pct"/>
          </w:tcPr>
          <w:p w14:paraId="14A95E73" w14:textId="77777777" w:rsidR="00F437FC" w:rsidRPr="004C2B7A"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sz w:val="18"/>
                <w:szCs w:val="18"/>
                <w:lang w:val="fr-FR"/>
              </w:rPr>
            </w:pPr>
            <w:r w:rsidRPr="004C2B7A">
              <w:rPr>
                <w:sz w:val="18"/>
                <w:szCs w:val="18"/>
              </w:rPr>
              <w:t>80%</w:t>
            </w:r>
          </w:p>
        </w:tc>
        <w:tc>
          <w:tcPr>
            <w:tcW w:w="395" w:type="pct"/>
            <w:noWrap/>
            <w:hideMark/>
          </w:tcPr>
          <w:p w14:paraId="40992EA7" w14:textId="77777777" w:rsidR="00F437FC" w:rsidRPr="004C2B7A"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sz w:val="18"/>
                <w:szCs w:val="18"/>
                <w:lang w:val="fr-FR" w:eastAsia="fr-CA"/>
              </w:rPr>
            </w:pPr>
            <w:r w:rsidRPr="004C2B7A">
              <w:rPr>
                <w:sz w:val="18"/>
                <w:szCs w:val="18"/>
              </w:rPr>
              <w:t>85%</w:t>
            </w:r>
          </w:p>
        </w:tc>
        <w:tc>
          <w:tcPr>
            <w:tcW w:w="395" w:type="pct"/>
            <w:noWrap/>
            <w:hideMark/>
          </w:tcPr>
          <w:p w14:paraId="4F9FA471" w14:textId="77777777" w:rsidR="00F437FC" w:rsidRPr="004C2B7A"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sz w:val="18"/>
                <w:szCs w:val="18"/>
                <w:lang w:val="fr-FR" w:eastAsia="fr-CA"/>
              </w:rPr>
            </w:pPr>
            <w:r w:rsidRPr="004C2B7A">
              <w:rPr>
                <w:sz w:val="18"/>
                <w:szCs w:val="18"/>
              </w:rPr>
              <w:t>90%</w:t>
            </w:r>
          </w:p>
        </w:tc>
        <w:tc>
          <w:tcPr>
            <w:tcW w:w="388" w:type="pct"/>
          </w:tcPr>
          <w:p w14:paraId="3A7472D8" w14:textId="77777777" w:rsidR="00F437FC" w:rsidRPr="004C2B7A"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sz w:val="18"/>
                <w:szCs w:val="18"/>
                <w:lang w:val="fr-FR"/>
              </w:rPr>
            </w:pPr>
            <w:r w:rsidRPr="004C2B7A">
              <w:rPr>
                <w:sz w:val="18"/>
                <w:szCs w:val="18"/>
              </w:rPr>
              <w:t>100%</w:t>
            </w:r>
          </w:p>
        </w:tc>
      </w:tr>
      <w:tr w:rsidR="00F437FC" w:rsidRPr="00CC6486" w14:paraId="29CBFB49" w14:textId="77777777" w:rsidTr="009953FA">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119" w:type="pct"/>
            <w:hideMark/>
          </w:tcPr>
          <w:p w14:paraId="1C7901DB" w14:textId="77777777" w:rsidR="00F437FC" w:rsidRPr="00CC6486" w:rsidRDefault="00F437FC" w:rsidP="00C560DC">
            <w:pPr>
              <w:pStyle w:val="Ecotableautexte"/>
              <w:rPr>
                <w:lang w:val="fr-FR" w:eastAsia="fr-CA"/>
              </w:rPr>
            </w:pPr>
            <w:r w:rsidRPr="00CC6486">
              <w:rPr>
                <w:lang w:val="fr-FR" w:eastAsia="fr-CA"/>
              </w:rPr>
              <w:t xml:space="preserve">Nombre total </w:t>
            </w:r>
            <w:r>
              <w:rPr>
                <w:lang w:val="fr-FR" w:eastAsia="fr-CA"/>
              </w:rPr>
              <w:t xml:space="preserve">annuel </w:t>
            </w:r>
            <w:r w:rsidRPr="00CC6486">
              <w:rPr>
                <w:lang w:val="fr-FR" w:eastAsia="fr-CA"/>
              </w:rPr>
              <w:t>de réfrigérateurs efficaces</w:t>
            </w:r>
          </w:p>
        </w:tc>
        <w:tc>
          <w:tcPr>
            <w:tcW w:w="331" w:type="pct"/>
            <w:noWrap/>
            <w:hideMark/>
          </w:tcPr>
          <w:p w14:paraId="6948F776" w14:textId="1C6EB887" w:rsidR="00F437FC" w:rsidRPr="00606A25" w:rsidRDefault="009953FA" w:rsidP="00C560DC">
            <w:pPr>
              <w:pStyle w:val="Ecotableautexte"/>
              <w:cnfStyle w:val="000000100000" w:firstRow="0" w:lastRow="0" w:firstColumn="0" w:lastColumn="0" w:oddVBand="0" w:evenVBand="0" w:oddHBand="1" w:evenHBand="0" w:firstRowFirstColumn="0" w:firstRowLastColumn="0" w:lastRowFirstColumn="0" w:lastRowLastColumn="0"/>
              <w:rPr>
                <w:sz w:val="18"/>
                <w:szCs w:val="18"/>
                <w:lang w:val="fr-FR" w:eastAsia="fr-CA"/>
              </w:rPr>
            </w:pPr>
            <w:r>
              <w:rPr>
                <w:sz w:val="18"/>
                <w:szCs w:val="18"/>
                <w:lang w:val="fr-FR" w:eastAsia="fr-CA"/>
              </w:rPr>
              <w:t>Unités</w:t>
            </w:r>
          </w:p>
        </w:tc>
        <w:tc>
          <w:tcPr>
            <w:tcW w:w="399" w:type="pct"/>
            <w:noWrap/>
            <w:hideMark/>
          </w:tcPr>
          <w:p w14:paraId="2F4A5FF5" w14:textId="77777777" w:rsidR="00F437FC" w:rsidRPr="004C2B7A" w:rsidRDefault="00F437FC" w:rsidP="00C560DC">
            <w:pPr>
              <w:pStyle w:val="Ecotableautexte"/>
              <w:cnfStyle w:val="000000100000" w:firstRow="0" w:lastRow="0" w:firstColumn="0" w:lastColumn="0" w:oddVBand="0" w:evenVBand="0" w:oddHBand="1" w:evenHBand="0" w:firstRowFirstColumn="0" w:firstRowLastColumn="0" w:lastRowFirstColumn="0" w:lastRowLastColumn="0"/>
              <w:rPr>
                <w:sz w:val="18"/>
                <w:szCs w:val="18"/>
                <w:lang w:val="fr-FR" w:eastAsia="fr-CA"/>
              </w:rPr>
            </w:pPr>
            <w:r w:rsidRPr="004C2B7A">
              <w:rPr>
                <w:sz w:val="18"/>
                <w:szCs w:val="18"/>
                <w:lang w:val="fr-FR"/>
              </w:rPr>
              <w:t xml:space="preserve"> - </w:t>
            </w:r>
          </w:p>
        </w:tc>
        <w:tc>
          <w:tcPr>
            <w:tcW w:w="395" w:type="pct"/>
            <w:noWrap/>
            <w:hideMark/>
          </w:tcPr>
          <w:p w14:paraId="534FF7AB" w14:textId="77777777" w:rsidR="00F437FC" w:rsidRPr="004C2B7A"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sz w:val="18"/>
                <w:szCs w:val="18"/>
                <w:lang w:val="fr-FR" w:eastAsia="fr-CA"/>
              </w:rPr>
            </w:pPr>
            <w:r w:rsidRPr="004C2B7A">
              <w:rPr>
                <w:sz w:val="18"/>
                <w:szCs w:val="18"/>
              </w:rPr>
              <w:t xml:space="preserve"> 1 614 </w:t>
            </w:r>
          </w:p>
        </w:tc>
        <w:tc>
          <w:tcPr>
            <w:tcW w:w="395" w:type="pct"/>
            <w:noWrap/>
            <w:hideMark/>
          </w:tcPr>
          <w:p w14:paraId="3DDD47C4" w14:textId="77777777" w:rsidR="00F437FC" w:rsidRPr="004C2B7A"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sz w:val="18"/>
                <w:szCs w:val="18"/>
                <w:lang w:val="fr-FR" w:eastAsia="fr-CA"/>
              </w:rPr>
            </w:pPr>
            <w:r w:rsidRPr="004C2B7A">
              <w:rPr>
                <w:sz w:val="18"/>
                <w:szCs w:val="18"/>
              </w:rPr>
              <w:t xml:space="preserve"> 2 736 </w:t>
            </w:r>
          </w:p>
        </w:tc>
        <w:tc>
          <w:tcPr>
            <w:tcW w:w="395" w:type="pct"/>
          </w:tcPr>
          <w:p w14:paraId="6D171293" w14:textId="77777777" w:rsidR="00F437FC" w:rsidRPr="004C2B7A"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sz w:val="18"/>
                <w:szCs w:val="18"/>
                <w:lang w:val="fr-FR"/>
              </w:rPr>
            </w:pPr>
            <w:r w:rsidRPr="004C2B7A">
              <w:rPr>
                <w:sz w:val="18"/>
                <w:szCs w:val="18"/>
              </w:rPr>
              <w:t xml:space="preserve"> 3 595 </w:t>
            </w:r>
          </w:p>
        </w:tc>
        <w:tc>
          <w:tcPr>
            <w:tcW w:w="395" w:type="pct"/>
          </w:tcPr>
          <w:p w14:paraId="29309295" w14:textId="77777777" w:rsidR="00F437FC" w:rsidRPr="004C2B7A"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sz w:val="18"/>
                <w:szCs w:val="18"/>
                <w:lang w:val="fr-FR"/>
              </w:rPr>
            </w:pPr>
            <w:r w:rsidRPr="004C2B7A">
              <w:rPr>
                <w:sz w:val="18"/>
                <w:szCs w:val="18"/>
              </w:rPr>
              <w:t xml:space="preserve"> 2 959 </w:t>
            </w:r>
          </w:p>
        </w:tc>
        <w:tc>
          <w:tcPr>
            <w:tcW w:w="395" w:type="pct"/>
          </w:tcPr>
          <w:p w14:paraId="4774174D" w14:textId="77777777" w:rsidR="00F437FC" w:rsidRPr="004C2B7A"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sz w:val="18"/>
                <w:szCs w:val="18"/>
                <w:lang w:val="fr-FR"/>
              </w:rPr>
            </w:pPr>
            <w:r w:rsidRPr="004C2B7A">
              <w:rPr>
                <w:sz w:val="18"/>
                <w:szCs w:val="18"/>
              </w:rPr>
              <w:t xml:space="preserve"> 2 299 </w:t>
            </w:r>
          </w:p>
        </w:tc>
        <w:tc>
          <w:tcPr>
            <w:tcW w:w="395" w:type="pct"/>
            <w:noWrap/>
            <w:hideMark/>
          </w:tcPr>
          <w:p w14:paraId="4BAEAF27" w14:textId="77777777" w:rsidR="00F437FC" w:rsidRPr="004C2B7A"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sz w:val="18"/>
                <w:szCs w:val="18"/>
                <w:lang w:val="fr-FR" w:eastAsia="fr-CA"/>
              </w:rPr>
            </w:pPr>
            <w:r w:rsidRPr="004C2B7A">
              <w:rPr>
                <w:sz w:val="18"/>
                <w:szCs w:val="18"/>
              </w:rPr>
              <w:t xml:space="preserve"> 1 473 </w:t>
            </w:r>
          </w:p>
        </w:tc>
        <w:tc>
          <w:tcPr>
            <w:tcW w:w="395" w:type="pct"/>
            <w:noWrap/>
            <w:hideMark/>
          </w:tcPr>
          <w:p w14:paraId="07823E44" w14:textId="77777777" w:rsidR="00F437FC" w:rsidRPr="004C2B7A"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sz w:val="18"/>
                <w:szCs w:val="18"/>
                <w:lang w:val="fr-FR" w:eastAsia="fr-CA"/>
              </w:rPr>
            </w:pPr>
            <w:r w:rsidRPr="004C2B7A">
              <w:rPr>
                <w:sz w:val="18"/>
                <w:szCs w:val="18"/>
              </w:rPr>
              <w:t xml:space="preserve"> 560 </w:t>
            </w:r>
          </w:p>
        </w:tc>
        <w:tc>
          <w:tcPr>
            <w:tcW w:w="388" w:type="pct"/>
          </w:tcPr>
          <w:p w14:paraId="2A9B7B0A" w14:textId="77777777" w:rsidR="00F437FC" w:rsidRPr="004C2B7A"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sz w:val="18"/>
                <w:szCs w:val="18"/>
                <w:lang w:val="fr-FR"/>
              </w:rPr>
            </w:pPr>
            <w:r w:rsidRPr="004C2B7A">
              <w:rPr>
                <w:sz w:val="18"/>
                <w:szCs w:val="18"/>
              </w:rPr>
              <w:t xml:space="preserve"> 636 </w:t>
            </w:r>
          </w:p>
        </w:tc>
      </w:tr>
      <w:tr w:rsidR="00F437FC" w:rsidRPr="00CC6486" w14:paraId="74C89437" w14:textId="77777777" w:rsidTr="009953FA">
        <w:trPr>
          <w:cnfStyle w:val="000000010000" w:firstRow="0" w:lastRow="0" w:firstColumn="0" w:lastColumn="0" w:oddVBand="0" w:evenVBand="0" w:oddHBand="0" w:evenHBand="1"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1119" w:type="pct"/>
            <w:hideMark/>
          </w:tcPr>
          <w:p w14:paraId="1173F265" w14:textId="77777777" w:rsidR="00F437FC" w:rsidRPr="00CC6486" w:rsidRDefault="00F437FC" w:rsidP="00C560DC">
            <w:pPr>
              <w:pStyle w:val="Ecotableautexte"/>
              <w:rPr>
                <w:b/>
                <w:bCs/>
                <w:lang w:val="fr-FR" w:eastAsia="fr-CA"/>
              </w:rPr>
            </w:pPr>
            <w:r w:rsidRPr="00CC6486">
              <w:rPr>
                <w:b/>
                <w:bCs/>
                <w:lang w:val="fr-FR" w:eastAsia="fr-CA"/>
              </w:rPr>
              <w:t>Total des économies supplémentaires d’énergie</w:t>
            </w:r>
          </w:p>
        </w:tc>
        <w:tc>
          <w:tcPr>
            <w:tcW w:w="331" w:type="pct"/>
            <w:noWrap/>
            <w:hideMark/>
          </w:tcPr>
          <w:p w14:paraId="2826BC1F" w14:textId="77777777" w:rsidR="00F437FC" w:rsidRPr="00606A25" w:rsidRDefault="00F437FC" w:rsidP="00C560DC">
            <w:pPr>
              <w:pStyle w:val="Ecotableautexte"/>
              <w:cnfStyle w:val="000000010000" w:firstRow="0" w:lastRow="0" w:firstColumn="0" w:lastColumn="0" w:oddVBand="0" w:evenVBand="0" w:oddHBand="0" w:evenHBand="1" w:firstRowFirstColumn="0" w:firstRowLastColumn="0" w:lastRowFirstColumn="0" w:lastRowLastColumn="0"/>
              <w:rPr>
                <w:b/>
                <w:bCs/>
                <w:sz w:val="18"/>
                <w:szCs w:val="18"/>
                <w:lang w:val="fr-FR" w:eastAsia="fr-CA"/>
              </w:rPr>
            </w:pPr>
            <w:r w:rsidRPr="00606A25">
              <w:rPr>
                <w:b/>
                <w:bCs/>
                <w:sz w:val="18"/>
                <w:szCs w:val="18"/>
                <w:lang w:val="fr-FR" w:eastAsia="fr-CA"/>
              </w:rPr>
              <w:t>GWh</w:t>
            </w:r>
          </w:p>
        </w:tc>
        <w:tc>
          <w:tcPr>
            <w:tcW w:w="399" w:type="pct"/>
            <w:noWrap/>
            <w:hideMark/>
          </w:tcPr>
          <w:p w14:paraId="710BCA46" w14:textId="77777777" w:rsidR="00F437FC" w:rsidRPr="004C2B7A" w:rsidRDefault="00F437FC" w:rsidP="00C560DC">
            <w:pPr>
              <w:pStyle w:val="Ecotableautexte"/>
              <w:cnfStyle w:val="000000010000" w:firstRow="0" w:lastRow="0" w:firstColumn="0" w:lastColumn="0" w:oddVBand="0" w:evenVBand="0" w:oddHBand="0" w:evenHBand="1" w:firstRowFirstColumn="0" w:firstRowLastColumn="0" w:lastRowFirstColumn="0" w:lastRowLastColumn="0"/>
              <w:rPr>
                <w:b/>
                <w:bCs/>
                <w:sz w:val="18"/>
                <w:szCs w:val="18"/>
                <w:lang w:val="fr-FR" w:eastAsia="fr-CA"/>
              </w:rPr>
            </w:pPr>
            <w:r w:rsidRPr="004C2B7A">
              <w:rPr>
                <w:b/>
                <w:bCs/>
                <w:sz w:val="18"/>
                <w:szCs w:val="18"/>
                <w:lang w:val="fr-FR" w:eastAsia="fr-CA"/>
              </w:rPr>
              <w:t>-</w:t>
            </w:r>
          </w:p>
        </w:tc>
        <w:tc>
          <w:tcPr>
            <w:tcW w:w="395" w:type="pct"/>
            <w:noWrap/>
            <w:hideMark/>
          </w:tcPr>
          <w:p w14:paraId="6C5BD78A" w14:textId="77777777" w:rsidR="00F437FC" w:rsidRPr="004C2B7A"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b/>
                <w:bCs/>
                <w:sz w:val="18"/>
                <w:szCs w:val="18"/>
                <w:lang w:val="fr-FR" w:eastAsia="fr-CA"/>
              </w:rPr>
            </w:pPr>
            <w:r w:rsidRPr="004C2B7A">
              <w:rPr>
                <w:b/>
                <w:bCs/>
              </w:rPr>
              <w:t xml:space="preserve">0,5 </w:t>
            </w:r>
          </w:p>
        </w:tc>
        <w:tc>
          <w:tcPr>
            <w:tcW w:w="395" w:type="pct"/>
            <w:noWrap/>
            <w:hideMark/>
          </w:tcPr>
          <w:p w14:paraId="1A68A991" w14:textId="77777777" w:rsidR="00F437FC" w:rsidRPr="004C2B7A"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b/>
                <w:bCs/>
                <w:sz w:val="18"/>
                <w:szCs w:val="18"/>
                <w:lang w:val="fr-FR" w:eastAsia="fr-CA"/>
              </w:rPr>
            </w:pPr>
            <w:r w:rsidRPr="004C2B7A">
              <w:rPr>
                <w:b/>
                <w:bCs/>
              </w:rPr>
              <w:t xml:space="preserve">0,8 </w:t>
            </w:r>
          </w:p>
        </w:tc>
        <w:tc>
          <w:tcPr>
            <w:tcW w:w="395" w:type="pct"/>
          </w:tcPr>
          <w:p w14:paraId="3C3DF0D3" w14:textId="77777777" w:rsidR="00F437FC" w:rsidRPr="004C2B7A"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b/>
                <w:bCs/>
                <w:sz w:val="18"/>
                <w:szCs w:val="18"/>
                <w:lang w:val="fr-FR"/>
              </w:rPr>
            </w:pPr>
            <w:r w:rsidRPr="004C2B7A">
              <w:rPr>
                <w:b/>
                <w:bCs/>
              </w:rPr>
              <w:t xml:space="preserve">1,1 </w:t>
            </w:r>
          </w:p>
        </w:tc>
        <w:tc>
          <w:tcPr>
            <w:tcW w:w="395" w:type="pct"/>
          </w:tcPr>
          <w:p w14:paraId="2F4C9DA1" w14:textId="77777777" w:rsidR="00F437FC" w:rsidRPr="004C2B7A"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b/>
                <w:bCs/>
                <w:sz w:val="18"/>
                <w:szCs w:val="18"/>
                <w:lang w:val="fr-FR"/>
              </w:rPr>
            </w:pPr>
            <w:r w:rsidRPr="004C2B7A">
              <w:rPr>
                <w:b/>
                <w:bCs/>
              </w:rPr>
              <w:t xml:space="preserve">0,9 </w:t>
            </w:r>
          </w:p>
        </w:tc>
        <w:tc>
          <w:tcPr>
            <w:tcW w:w="395" w:type="pct"/>
          </w:tcPr>
          <w:p w14:paraId="2947EE33" w14:textId="77777777" w:rsidR="00F437FC" w:rsidRPr="004C2B7A"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b/>
                <w:bCs/>
                <w:sz w:val="18"/>
                <w:szCs w:val="18"/>
                <w:lang w:val="fr-FR"/>
              </w:rPr>
            </w:pPr>
            <w:r w:rsidRPr="004C2B7A">
              <w:rPr>
                <w:b/>
                <w:bCs/>
              </w:rPr>
              <w:t xml:space="preserve">0,7 </w:t>
            </w:r>
          </w:p>
        </w:tc>
        <w:tc>
          <w:tcPr>
            <w:tcW w:w="395" w:type="pct"/>
            <w:noWrap/>
            <w:hideMark/>
          </w:tcPr>
          <w:p w14:paraId="4789E3A8" w14:textId="77777777" w:rsidR="00F437FC" w:rsidRPr="004C2B7A"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b/>
                <w:bCs/>
                <w:sz w:val="18"/>
                <w:szCs w:val="18"/>
                <w:lang w:val="fr-FR" w:eastAsia="fr-CA"/>
              </w:rPr>
            </w:pPr>
            <w:r w:rsidRPr="004C2B7A">
              <w:rPr>
                <w:b/>
                <w:bCs/>
              </w:rPr>
              <w:t xml:space="preserve">0,4 </w:t>
            </w:r>
          </w:p>
        </w:tc>
        <w:tc>
          <w:tcPr>
            <w:tcW w:w="395" w:type="pct"/>
            <w:noWrap/>
            <w:hideMark/>
          </w:tcPr>
          <w:p w14:paraId="0FEF88AA" w14:textId="77777777" w:rsidR="00F437FC" w:rsidRPr="004C2B7A"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b/>
                <w:bCs/>
                <w:sz w:val="18"/>
                <w:szCs w:val="18"/>
                <w:lang w:val="fr-FR" w:eastAsia="fr-CA"/>
              </w:rPr>
            </w:pPr>
            <w:r w:rsidRPr="004C2B7A">
              <w:rPr>
                <w:b/>
                <w:bCs/>
              </w:rPr>
              <w:t xml:space="preserve">0,2 </w:t>
            </w:r>
          </w:p>
        </w:tc>
        <w:tc>
          <w:tcPr>
            <w:tcW w:w="388" w:type="pct"/>
          </w:tcPr>
          <w:p w14:paraId="735A930F" w14:textId="77777777" w:rsidR="00F437FC" w:rsidRPr="004C2B7A"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b/>
                <w:bCs/>
                <w:sz w:val="18"/>
                <w:szCs w:val="18"/>
                <w:lang w:val="fr-FR"/>
              </w:rPr>
            </w:pPr>
            <w:r w:rsidRPr="004C2B7A">
              <w:rPr>
                <w:b/>
                <w:bCs/>
              </w:rPr>
              <w:t xml:space="preserve">0,2 </w:t>
            </w:r>
          </w:p>
        </w:tc>
      </w:tr>
      <w:tr w:rsidR="00F437FC" w:rsidRPr="00CC6486" w14:paraId="487CF430" w14:textId="77777777" w:rsidTr="009953FA">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119" w:type="pct"/>
            <w:hideMark/>
          </w:tcPr>
          <w:p w14:paraId="4DEB063A" w14:textId="2C2EDC77" w:rsidR="00F437FC" w:rsidRPr="00CC6486" w:rsidRDefault="00F437FC" w:rsidP="00C560DC">
            <w:pPr>
              <w:pStyle w:val="Ecotableautexte"/>
              <w:rPr>
                <w:b/>
                <w:bCs/>
                <w:lang w:val="fr-FR" w:eastAsia="fr-CA"/>
              </w:rPr>
            </w:pPr>
            <w:r w:rsidRPr="00CC6486">
              <w:rPr>
                <w:b/>
                <w:bCs/>
                <w:lang w:val="fr-FR" w:eastAsia="fr-CA"/>
              </w:rPr>
              <w:t>Économies cumulées du parc de réfrigérateurs</w:t>
            </w:r>
            <w:r>
              <w:rPr>
                <w:b/>
                <w:bCs/>
                <w:lang w:val="fr-FR" w:eastAsia="fr-CA"/>
              </w:rPr>
              <w:t xml:space="preserve"> </w:t>
            </w:r>
            <w:r w:rsidR="009953FA">
              <w:rPr>
                <w:b/>
                <w:bCs/>
                <w:lang w:val="fr-FR" w:eastAsia="fr-CA"/>
              </w:rPr>
              <w:t>efficaces</w:t>
            </w:r>
          </w:p>
        </w:tc>
        <w:tc>
          <w:tcPr>
            <w:tcW w:w="331" w:type="pct"/>
            <w:noWrap/>
            <w:hideMark/>
          </w:tcPr>
          <w:p w14:paraId="4C5ACFD6" w14:textId="77777777" w:rsidR="00F437FC" w:rsidRPr="00606A25" w:rsidRDefault="00F437FC" w:rsidP="00C560DC">
            <w:pPr>
              <w:pStyle w:val="Ecotableautexte"/>
              <w:cnfStyle w:val="000000100000" w:firstRow="0" w:lastRow="0" w:firstColumn="0" w:lastColumn="0" w:oddVBand="0" w:evenVBand="0" w:oddHBand="1" w:evenHBand="0" w:firstRowFirstColumn="0" w:firstRowLastColumn="0" w:lastRowFirstColumn="0" w:lastRowLastColumn="0"/>
              <w:rPr>
                <w:b/>
                <w:bCs/>
                <w:sz w:val="18"/>
                <w:szCs w:val="18"/>
                <w:lang w:val="fr-FR" w:eastAsia="fr-CA"/>
              </w:rPr>
            </w:pPr>
            <w:r w:rsidRPr="00606A25">
              <w:rPr>
                <w:b/>
                <w:bCs/>
                <w:sz w:val="18"/>
                <w:szCs w:val="18"/>
                <w:lang w:val="fr-FR" w:eastAsia="fr-CA"/>
              </w:rPr>
              <w:t>GWh</w:t>
            </w:r>
          </w:p>
        </w:tc>
        <w:tc>
          <w:tcPr>
            <w:tcW w:w="399" w:type="pct"/>
            <w:noWrap/>
            <w:hideMark/>
          </w:tcPr>
          <w:p w14:paraId="52E42CBE" w14:textId="77777777" w:rsidR="00F437FC" w:rsidRPr="004C2B7A" w:rsidRDefault="00F437FC" w:rsidP="00C560DC">
            <w:pPr>
              <w:pStyle w:val="Ecotableautexte"/>
              <w:cnfStyle w:val="000000100000" w:firstRow="0" w:lastRow="0" w:firstColumn="0" w:lastColumn="0" w:oddVBand="0" w:evenVBand="0" w:oddHBand="1" w:evenHBand="0" w:firstRowFirstColumn="0" w:firstRowLastColumn="0" w:lastRowFirstColumn="0" w:lastRowLastColumn="0"/>
              <w:rPr>
                <w:b/>
                <w:bCs/>
                <w:sz w:val="18"/>
                <w:szCs w:val="18"/>
                <w:lang w:val="fr-FR" w:eastAsia="fr-CA"/>
              </w:rPr>
            </w:pPr>
            <w:r w:rsidRPr="004C2B7A">
              <w:rPr>
                <w:b/>
                <w:bCs/>
                <w:sz w:val="18"/>
                <w:szCs w:val="18"/>
                <w:lang w:val="fr-FR" w:eastAsia="fr-CA"/>
              </w:rPr>
              <w:t>-</w:t>
            </w:r>
          </w:p>
        </w:tc>
        <w:tc>
          <w:tcPr>
            <w:tcW w:w="395" w:type="pct"/>
            <w:noWrap/>
            <w:hideMark/>
          </w:tcPr>
          <w:p w14:paraId="1695535C" w14:textId="77777777" w:rsidR="00F437FC" w:rsidRPr="004C2B7A"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sz w:val="18"/>
                <w:szCs w:val="18"/>
                <w:lang w:val="fr-FR" w:eastAsia="fr-CA"/>
              </w:rPr>
            </w:pPr>
            <w:r w:rsidRPr="004C2B7A">
              <w:rPr>
                <w:b/>
                <w:bCs/>
              </w:rPr>
              <w:t xml:space="preserve">0,5 </w:t>
            </w:r>
          </w:p>
        </w:tc>
        <w:tc>
          <w:tcPr>
            <w:tcW w:w="395" w:type="pct"/>
            <w:noWrap/>
            <w:hideMark/>
          </w:tcPr>
          <w:p w14:paraId="79ABBE32" w14:textId="77777777" w:rsidR="00F437FC" w:rsidRPr="004C2B7A"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sz w:val="18"/>
                <w:szCs w:val="18"/>
                <w:lang w:val="fr-FR" w:eastAsia="fr-CA"/>
              </w:rPr>
            </w:pPr>
            <w:r w:rsidRPr="004C2B7A">
              <w:rPr>
                <w:b/>
                <w:bCs/>
              </w:rPr>
              <w:t xml:space="preserve">1,3 </w:t>
            </w:r>
          </w:p>
        </w:tc>
        <w:tc>
          <w:tcPr>
            <w:tcW w:w="395" w:type="pct"/>
          </w:tcPr>
          <w:p w14:paraId="4CAC72D5" w14:textId="77777777" w:rsidR="00F437FC" w:rsidRPr="004C2B7A"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sz w:val="18"/>
                <w:szCs w:val="18"/>
                <w:lang w:val="fr-FR"/>
              </w:rPr>
            </w:pPr>
            <w:r w:rsidRPr="004C2B7A">
              <w:rPr>
                <w:b/>
                <w:bCs/>
              </w:rPr>
              <w:t xml:space="preserve">2,4 </w:t>
            </w:r>
          </w:p>
        </w:tc>
        <w:tc>
          <w:tcPr>
            <w:tcW w:w="395" w:type="pct"/>
          </w:tcPr>
          <w:p w14:paraId="0EBE3A29" w14:textId="77777777" w:rsidR="00F437FC" w:rsidRPr="004C2B7A"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sz w:val="18"/>
                <w:szCs w:val="18"/>
                <w:lang w:val="fr-FR"/>
              </w:rPr>
            </w:pPr>
            <w:r w:rsidRPr="004C2B7A">
              <w:rPr>
                <w:b/>
                <w:bCs/>
              </w:rPr>
              <w:t xml:space="preserve">3,3 </w:t>
            </w:r>
          </w:p>
        </w:tc>
        <w:tc>
          <w:tcPr>
            <w:tcW w:w="395" w:type="pct"/>
          </w:tcPr>
          <w:p w14:paraId="32C9F623" w14:textId="77777777" w:rsidR="00F437FC" w:rsidRPr="004C2B7A"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sz w:val="18"/>
                <w:szCs w:val="18"/>
                <w:lang w:val="fr-FR"/>
              </w:rPr>
            </w:pPr>
            <w:r w:rsidRPr="004C2B7A">
              <w:rPr>
                <w:b/>
                <w:bCs/>
              </w:rPr>
              <w:t xml:space="preserve">4,0 </w:t>
            </w:r>
          </w:p>
        </w:tc>
        <w:tc>
          <w:tcPr>
            <w:tcW w:w="395" w:type="pct"/>
            <w:noWrap/>
            <w:hideMark/>
          </w:tcPr>
          <w:p w14:paraId="08F45BE2" w14:textId="77777777" w:rsidR="00F437FC" w:rsidRPr="004C2B7A"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sz w:val="18"/>
                <w:szCs w:val="18"/>
                <w:lang w:val="fr-FR" w:eastAsia="fr-CA"/>
              </w:rPr>
            </w:pPr>
            <w:r w:rsidRPr="004C2B7A">
              <w:rPr>
                <w:b/>
                <w:bCs/>
              </w:rPr>
              <w:t xml:space="preserve">4,4 </w:t>
            </w:r>
          </w:p>
        </w:tc>
        <w:tc>
          <w:tcPr>
            <w:tcW w:w="395" w:type="pct"/>
            <w:noWrap/>
            <w:hideMark/>
          </w:tcPr>
          <w:p w14:paraId="2175A54D" w14:textId="77777777" w:rsidR="00F437FC" w:rsidRPr="004C2B7A"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sz w:val="18"/>
                <w:szCs w:val="18"/>
                <w:lang w:val="fr-FR" w:eastAsia="fr-CA"/>
              </w:rPr>
            </w:pPr>
            <w:r w:rsidRPr="004C2B7A">
              <w:rPr>
                <w:b/>
                <w:bCs/>
              </w:rPr>
              <w:t xml:space="preserve">4,6 </w:t>
            </w:r>
          </w:p>
        </w:tc>
        <w:tc>
          <w:tcPr>
            <w:tcW w:w="388" w:type="pct"/>
          </w:tcPr>
          <w:p w14:paraId="3953374A" w14:textId="77777777" w:rsidR="00F437FC" w:rsidRPr="004C2B7A"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sz w:val="18"/>
                <w:szCs w:val="18"/>
                <w:lang w:val="fr-FR"/>
              </w:rPr>
            </w:pPr>
            <w:r w:rsidRPr="004C2B7A">
              <w:rPr>
                <w:b/>
                <w:bCs/>
              </w:rPr>
              <w:t xml:space="preserve">4,8 </w:t>
            </w:r>
          </w:p>
        </w:tc>
      </w:tr>
    </w:tbl>
    <w:p w14:paraId="7CB0BB43" w14:textId="77777777" w:rsidR="00F437FC" w:rsidRPr="00CC6486" w:rsidRDefault="00F437FC" w:rsidP="009953FA">
      <w:pPr>
        <w:pStyle w:val="Ecotexte"/>
        <w:spacing w:before="120" w:after="120"/>
        <w:rPr>
          <w:lang w:val="fr-FR"/>
        </w:rPr>
      </w:pPr>
      <w:r w:rsidRPr="00CC6486">
        <w:rPr>
          <w:lang w:val="fr-FR"/>
        </w:rPr>
        <w:t>Le potentiel d'économies au niveau des réfrigérateurs est estimé à 4</w:t>
      </w:r>
      <w:r>
        <w:rPr>
          <w:lang w:val="fr-FR"/>
        </w:rPr>
        <w:t>,8</w:t>
      </w:r>
      <w:r w:rsidRPr="00CC6486">
        <w:rPr>
          <w:lang w:val="fr-FR"/>
        </w:rPr>
        <w:t xml:space="preserve"> GWh en 2030 et </w:t>
      </w:r>
      <w:r>
        <w:rPr>
          <w:lang w:val="fr-FR"/>
        </w:rPr>
        <w:t xml:space="preserve">à 25,1 </w:t>
      </w:r>
      <w:r w:rsidRPr="00CC6486">
        <w:rPr>
          <w:lang w:val="fr-FR"/>
        </w:rPr>
        <w:t xml:space="preserve">GWh </w:t>
      </w:r>
      <w:r>
        <w:rPr>
          <w:lang w:val="fr-FR"/>
        </w:rPr>
        <w:t>cumulés sur toute la période 2022-2030.</w:t>
      </w:r>
    </w:p>
    <w:p w14:paraId="230CF3C6" w14:textId="77777777" w:rsidR="00F437FC" w:rsidRPr="00606A25" w:rsidRDefault="00F437FC" w:rsidP="00F437FC">
      <w:pPr>
        <w:pStyle w:val="6-Texte3"/>
        <w:spacing w:before="120" w:after="120"/>
        <w:ind w:left="0"/>
        <w:rPr>
          <w:rFonts w:cs="Arial"/>
          <w:i/>
          <w:iCs/>
          <w:color w:val="00B050"/>
          <w:sz w:val="22"/>
          <w:szCs w:val="22"/>
          <w:u w:val="single"/>
          <w:lang w:val="fr-FR"/>
        </w:rPr>
      </w:pPr>
      <w:bookmarkStart w:id="256" w:name="_Toc108032874"/>
      <w:r w:rsidRPr="0011412B">
        <w:rPr>
          <w:rFonts w:cs="Arial"/>
          <w:b/>
          <w:bCs/>
          <w:i/>
          <w:iCs/>
          <w:color w:val="00B050"/>
          <w:sz w:val="22"/>
          <w:szCs w:val="22"/>
          <w:u w:val="single"/>
          <w:lang w:val="fr-FR"/>
        </w:rPr>
        <w:lastRenderedPageBreak/>
        <w:t xml:space="preserve">Mesure </w:t>
      </w:r>
      <w:r>
        <w:rPr>
          <w:rFonts w:cs="Arial"/>
          <w:b/>
          <w:bCs/>
          <w:i/>
          <w:iCs/>
          <w:color w:val="00B050"/>
          <w:sz w:val="22"/>
          <w:szCs w:val="22"/>
          <w:u w:val="single"/>
          <w:lang w:val="fr-FR"/>
        </w:rPr>
        <w:t>3</w:t>
      </w:r>
      <w:r w:rsidRPr="0011412B">
        <w:rPr>
          <w:rFonts w:cs="Arial"/>
          <w:b/>
          <w:bCs/>
          <w:i/>
          <w:iCs/>
          <w:color w:val="00B050"/>
          <w:sz w:val="22"/>
          <w:szCs w:val="22"/>
          <w:u w:val="single"/>
          <w:lang w:val="fr-FR"/>
        </w:rPr>
        <w:t> :</w:t>
      </w:r>
      <w:r>
        <w:rPr>
          <w:rFonts w:cs="Arial"/>
          <w:i/>
          <w:iCs/>
          <w:color w:val="00B050"/>
          <w:sz w:val="22"/>
          <w:szCs w:val="22"/>
          <w:u w:val="single"/>
          <w:lang w:val="fr-FR"/>
        </w:rPr>
        <w:t xml:space="preserve"> </w:t>
      </w:r>
      <w:r w:rsidRPr="00606A25">
        <w:rPr>
          <w:rFonts w:cs="Arial" w:hint="eastAsia"/>
          <w:i/>
          <w:iCs/>
          <w:color w:val="00B050"/>
          <w:sz w:val="22"/>
          <w:szCs w:val="22"/>
          <w:u w:val="single"/>
          <w:lang w:val="fr-FR"/>
        </w:rPr>
        <w:t>Climatisation efficace</w:t>
      </w:r>
      <w:bookmarkEnd w:id="256"/>
    </w:p>
    <w:p w14:paraId="42F0C547" w14:textId="77777777" w:rsidR="00F437FC" w:rsidRPr="00CC6486" w:rsidRDefault="00F437FC" w:rsidP="009953FA">
      <w:pPr>
        <w:pStyle w:val="Ecotexte"/>
        <w:spacing w:before="120" w:after="120"/>
        <w:rPr>
          <w:lang w:val="fr-FR"/>
        </w:rPr>
      </w:pPr>
      <w:bookmarkStart w:id="257" w:name="_Toc108032973"/>
      <w:r w:rsidRPr="00CC6486">
        <w:rPr>
          <w:lang w:val="fr-FR"/>
        </w:rPr>
        <w:t xml:space="preserve">Les économies résultant du remplacement des </w:t>
      </w:r>
      <w:r>
        <w:rPr>
          <w:lang w:val="fr-FR"/>
        </w:rPr>
        <w:t>climatiseurs</w:t>
      </w:r>
      <w:r w:rsidRPr="00CC6486">
        <w:rPr>
          <w:lang w:val="fr-FR"/>
        </w:rPr>
        <w:t xml:space="preserve"> à faible rendement par des </w:t>
      </w:r>
      <w:r>
        <w:rPr>
          <w:lang w:val="fr-FR"/>
        </w:rPr>
        <w:t xml:space="preserve">climatiseurs </w:t>
      </w:r>
      <w:r w:rsidRPr="00CC6486">
        <w:rPr>
          <w:lang w:val="fr-FR"/>
        </w:rPr>
        <w:t>à haut rendement</w:t>
      </w:r>
      <w:r>
        <w:rPr>
          <w:lang w:val="fr-FR"/>
        </w:rPr>
        <w:t xml:space="preserve"> de classe énergétique 1</w:t>
      </w:r>
      <w:r w:rsidRPr="00CC6486">
        <w:rPr>
          <w:lang w:val="fr-FR"/>
        </w:rPr>
        <w:t xml:space="preserve"> sont basées sur </w:t>
      </w:r>
      <w:r>
        <w:rPr>
          <w:lang w:val="fr-FR"/>
        </w:rPr>
        <w:t>les hypothèses suivantes</w:t>
      </w:r>
      <w:r w:rsidRPr="00CC6486">
        <w:rPr>
          <w:lang w:val="fr-FR"/>
        </w:rPr>
        <w:t>.</w:t>
      </w:r>
    </w:p>
    <w:p w14:paraId="29CD002C" w14:textId="482B64E5" w:rsidR="00F437FC" w:rsidRPr="00CC6486" w:rsidRDefault="00F437FC" w:rsidP="00F437FC">
      <w:pPr>
        <w:pStyle w:val="Ecolgendetableau"/>
        <w:rPr>
          <w:lang w:val="fr-FR"/>
        </w:rPr>
      </w:pPr>
      <w:bookmarkStart w:id="258" w:name="_Toc132243158"/>
      <w:r w:rsidRPr="00CC6486">
        <w:rPr>
          <w:lang w:val="fr-FR"/>
        </w:rPr>
        <w:t xml:space="preserve">Tableau </w:t>
      </w:r>
      <w:r w:rsidRPr="00CC6486">
        <w:rPr>
          <w:lang w:val="fr-FR"/>
        </w:rPr>
        <w:fldChar w:fldCharType="begin"/>
      </w:r>
      <w:r w:rsidRPr="00CC6486">
        <w:rPr>
          <w:lang w:val="fr-FR"/>
        </w:rPr>
        <w:instrText xml:space="preserve"> SEQ Tableau \* ARABIC </w:instrText>
      </w:r>
      <w:r w:rsidRPr="00CC6486">
        <w:rPr>
          <w:lang w:val="fr-FR"/>
        </w:rPr>
        <w:fldChar w:fldCharType="separate"/>
      </w:r>
      <w:r w:rsidR="00733065">
        <w:rPr>
          <w:noProof/>
          <w:lang w:val="fr-FR"/>
        </w:rPr>
        <w:t>42</w:t>
      </w:r>
      <w:r w:rsidRPr="00CC6486">
        <w:rPr>
          <w:noProof/>
          <w:lang w:val="fr-FR"/>
        </w:rPr>
        <w:fldChar w:fldCharType="end"/>
      </w:r>
      <w:r w:rsidRPr="00CC6486">
        <w:rPr>
          <w:lang w:val="fr-FR"/>
        </w:rPr>
        <w:t> : Hypothèses pour l'estimation des économies d'énergies des climatiseurs</w:t>
      </w:r>
      <w:bookmarkEnd w:id="257"/>
      <w:bookmarkEnd w:id="258"/>
    </w:p>
    <w:tbl>
      <w:tblPr>
        <w:tblStyle w:val="Econoler15"/>
        <w:tblW w:w="5000" w:type="pct"/>
        <w:tblLook w:val="04A0" w:firstRow="1" w:lastRow="0" w:firstColumn="1" w:lastColumn="0" w:noHBand="0" w:noVBand="1"/>
      </w:tblPr>
      <w:tblGrid>
        <w:gridCol w:w="6102"/>
        <w:gridCol w:w="1479"/>
        <w:gridCol w:w="1479"/>
      </w:tblGrid>
      <w:tr w:rsidR="00F437FC" w:rsidRPr="00CC6486" w14:paraId="179E10D1" w14:textId="77777777" w:rsidTr="00C560DC">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368" w:type="pct"/>
            <w:hideMark/>
          </w:tcPr>
          <w:p w14:paraId="388C677C" w14:textId="77777777" w:rsidR="00F437FC" w:rsidRPr="00CC6486" w:rsidRDefault="00F437FC" w:rsidP="00C560DC">
            <w:pPr>
              <w:pStyle w:val="Ecotableautitre"/>
              <w:rPr>
                <w:lang w:val="fr-FR" w:eastAsia="fr-CA"/>
              </w:rPr>
            </w:pPr>
            <w:r w:rsidRPr="00CC6486">
              <w:rPr>
                <w:lang w:val="fr-FR" w:eastAsia="fr-CA"/>
              </w:rPr>
              <w:t>Hypothèses</w:t>
            </w:r>
          </w:p>
        </w:tc>
        <w:tc>
          <w:tcPr>
            <w:tcW w:w="816" w:type="pct"/>
            <w:hideMark/>
          </w:tcPr>
          <w:p w14:paraId="7D6ACF2B" w14:textId="77777777" w:rsidR="00F437FC" w:rsidRPr="00CC6486" w:rsidRDefault="00F437FC"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sidRPr="00CC6486">
              <w:rPr>
                <w:lang w:val="fr-FR" w:eastAsia="fr-CA"/>
              </w:rPr>
              <w:t>Unité</w:t>
            </w:r>
          </w:p>
        </w:tc>
        <w:tc>
          <w:tcPr>
            <w:tcW w:w="816" w:type="pct"/>
            <w:hideMark/>
          </w:tcPr>
          <w:p w14:paraId="059A9DA2" w14:textId="77777777" w:rsidR="00F437FC" w:rsidRPr="00CC6486" w:rsidRDefault="00F437FC"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sidRPr="00CC6486">
              <w:rPr>
                <w:lang w:val="fr-FR" w:eastAsia="fr-CA"/>
              </w:rPr>
              <w:t>Valeur</w:t>
            </w:r>
          </w:p>
        </w:tc>
      </w:tr>
      <w:tr w:rsidR="00F437FC" w:rsidRPr="00CC6486" w14:paraId="194340B3" w14:textId="77777777" w:rsidTr="00C560DC">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3368" w:type="pct"/>
            <w:hideMark/>
          </w:tcPr>
          <w:p w14:paraId="25F7E7E9" w14:textId="77777777" w:rsidR="00F437FC" w:rsidRPr="00CC6486" w:rsidRDefault="00F437FC" w:rsidP="00C560DC">
            <w:pPr>
              <w:pStyle w:val="Ecotableautexte"/>
              <w:rPr>
                <w:lang w:val="fr-FR" w:eastAsia="fr-CA"/>
              </w:rPr>
            </w:pPr>
            <w:r w:rsidRPr="00CC6486">
              <w:rPr>
                <w:lang w:val="fr-FR" w:eastAsia="fr-CA"/>
              </w:rPr>
              <w:t>Économie d'énergie résultant du remplacement d'un climatiseur à faible efficacité par un autre à efficacité élevée</w:t>
            </w:r>
          </w:p>
        </w:tc>
        <w:tc>
          <w:tcPr>
            <w:tcW w:w="816" w:type="pct"/>
            <w:hideMark/>
          </w:tcPr>
          <w:p w14:paraId="3288A226" w14:textId="77777777" w:rsidR="00F437FC" w:rsidRPr="00CC6486"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lang w:val="fr-FR" w:eastAsia="fr-CA"/>
              </w:rPr>
            </w:pPr>
            <w:r w:rsidRPr="00CC6486">
              <w:rPr>
                <w:lang w:val="fr-FR" w:eastAsia="fr-CA"/>
              </w:rPr>
              <w:t>kWh/Clim/an</w:t>
            </w:r>
          </w:p>
        </w:tc>
        <w:tc>
          <w:tcPr>
            <w:tcW w:w="816" w:type="pct"/>
            <w:hideMark/>
          </w:tcPr>
          <w:p w14:paraId="3EC150BD" w14:textId="77777777" w:rsidR="00F437FC" w:rsidRPr="00CC6486"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lang w:val="fr-FR" w:eastAsia="fr-CA"/>
              </w:rPr>
            </w:pPr>
            <w:r w:rsidRPr="00CC6486">
              <w:rPr>
                <w:lang w:val="fr-FR" w:eastAsia="fr-CA"/>
              </w:rPr>
              <w:t>2</w:t>
            </w:r>
            <w:r>
              <w:rPr>
                <w:lang w:val="fr-FR" w:eastAsia="fr-CA"/>
              </w:rPr>
              <w:t>00</w:t>
            </w:r>
          </w:p>
        </w:tc>
      </w:tr>
      <w:tr w:rsidR="00F437FC" w:rsidRPr="00CC6486" w14:paraId="10BF4FDD" w14:textId="77777777" w:rsidTr="00C560DC">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368" w:type="pct"/>
            <w:hideMark/>
          </w:tcPr>
          <w:p w14:paraId="4415C4EE" w14:textId="77777777" w:rsidR="00F437FC" w:rsidRPr="00CC6486" w:rsidRDefault="00F437FC" w:rsidP="00C560DC">
            <w:pPr>
              <w:pStyle w:val="Ecotableautexte"/>
              <w:rPr>
                <w:lang w:val="fr-FR" w:eastAsia="fr-CA"/>
              </w:rPr>
            </w:pPr>
            <w:r w:rsidRPr="00CC6486">
              <w:rPr>
                <w:lang w:val="fr-FR" w:eastAsia="fr-CA"/>
              </w:rPr>
              <w:t>Durée de vie d'un climatiseur</w:t>
            </w:r>
          </w:p>
        </w:tc>
        <w:tc>
          <w:tcPr>
            <w:tcW w:w="816" w:type="pct"/>
            <w:hideMark/>
          </w:tcPr>
          <w:p w14:paraId="1230B741" w14:textId="77777777" w:rsidR="00F437FC" w:rsidRPr="00CC6486"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lang w:val="fr-FR" w:eastAsia="fr-CA"/>
              </w:rPr>
            </w:pPr>
            <w:r w:rsidRPr="00CC6486">
              <w:rPr>
                <w:lang w:val="fr-FR" w:eastAsia="fr-CA"/>
              </w:rPr>
              <w:t>Année</w:t>
            </w:r>
          </w:p>
        </w:tc>
        <w:tc>
          <w:tcPr>
            <w:tcW w:w="816" w:type="pct"/>
            <w:hideMark/>
          </w:tcPr>
          <w:p w14:paraId="71F2F574" w14:textId="77777777" w:rsidR="00F437FC" w:rsidRPr="00CC6486"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lang w:val="fr-FR" w:eastAsia="fr-CA"/>
              </w:rPr>
            </w:pPr>
            <w:r w:rsidRPr="00CC6486">
              <w:rPr>
                <w:lang w:val="fr-FR" w:eastAsia="fr-CA"/>
              </w:rPr>
              <w:t>15</w:t>
            </w:r>
          </w:p>
        </w:tc>
      </w:tr>
    </w:tbl>
    <w:p w14:paraId="16679A58" w14:textId="77777777" w:rsidR="00F437FC" w:rsidRPr="00CC6486" w:rsidRDefault="00F437FC" w:rsidP="009953FA">
      <w:pPr>
        <w:pStyle w:val="Ecotexte"/>
        <w:spacing w:before="120" w:after="120"/>
        <w:rPr>
          <w:lang w:val="fr-FR"/>
        </w:rPr>
      </w:pPr>
      <w:bookmarkStart w:id="259" w:name="_Toc108032974"/>
      <w:r w:rsidRPr="00CC6486">
        <w:rPr>
          <w:lang w:val="fr-FR"/>
        </w:rPr>
        <w:t xml:space="preserve">Le </w:t>
      </w:r>
      <w:r>
        <w:rPr>
          <w:lang w:val="fr-FR"/>
        </w:rPr>
        <w:t>taux d’équipement des ménages en climatiseurs et leurs projections est basé sur l’enquête de la STEG du secteur résidentiel. L’objectif du mécanisme à mettre en place est de contribuer progressivement à augmenter la part d’acquisition annuelle des réfrigérateurs de classe 1 par les ménages jusqu’à atteindre un objectif de 100% à l’horizon 2030.</w:t>
      </w:r>
    </w:p>
    <w:p w14:paraId="1F98D945" w14:textId="4863A77D" w:rsidR="00F437FC" w:rsidRDefault="00F437FC" w:rsidP="00F437FC">
      <w:pPr>
        <w:pStyle w:val="Ecolgendetableau"/>
        <w:rPr>
          <w:lang w:val="fr-FR"/>
        </w:rPr>
      </w:pPr>
      <w:bookmarkStart w:id="260" w:name="_Toc132243159"/>
      <w:r w:rsidRPr="00CC6486">
        <w:rPr>
          <w:lang w:val="fr-FR"/>
        </w:rPr>
        <w:t xml:space="preserve">Tableau </w:t>
      </w:r>
      <w:r w:rsidRPr="00CC6486">
        <w:rPr>
          <w:lang w:val="fr-FR"/>
        </w:rPr>
        <w:fldChar w:fldCharType="begin"/>
      </w:r>
      <w:r w:rsidRPr="00CC6486">
        <w:rPr>
          <w:lang w:val="fr-FR"/>
        </w:rPr>
        <w:instrText xml:space="preserve"> SEQ Tableau \* ARABIC </w:instrText>
      </w:r>
      <w:r w:rsidRPr="00CC6486">
        <w:rPr>
          <w:lang w:val="fr-FR"/>
        </w:rPr>
        <w:fldChar w:fldCharType="separate"/>
      </w:r>
      <w:r w:rsidR="00733065">
        <w:rPr>
          <w:noProof/>
          <w:lang w:val="fr-FR"/>
        </w:rPr>
        <w:t>43</w:t>
      </w:r>
      <w:r w:rsidRPr="00CC6486">
        <w:rPr>
          <w:noProof/>
          <w:lang w:val="fr-FR"/>
        </w:rPr>
        <w:fldChar w:fldCharType="end"/>
      </w:r>
      <w:r w:rsidRPr="00CC6486">
        <w:rPr>
          <w:lang w:val="fr-FR"/>
        </w:rPr>
        <w:t> : Actions d’EE et estimations des économies d'énergie pour les climatiseurs</w:t>
      </w:r>
      <w:bookmarkEnd w:id="259"/>
      <w:bookmarkEnd w:id="260"/>
    </w:p>
    <w:tbl>
      <w:tblPr>
        <w:tblStyle w:val="Econoler15"/>
        <w:tblW w:w="5941" w:type="pct"/>
        <w:tblLayout w:type="fixed"/>
        <w:tblCellMar>
          <w:left w:w="57" w:type="dxa"/>
        </w:tblCellMar>
        <w:tblLook w:val="04A0" w:firstRow="1" w:lastRow="0" w:firstColumn="1" w:lastColumn="0" w:noHBand="0" w:noVBand="1"/>
      </w:tblPr>
      <w:tblGrid>
        <w:gridCol w:w="2124"/>
        <w:gridCol w:w="1002"/>
        <w:gridCol w:w="851"/>
        <w:gridCol w:w="850"/>
        <w:gridCol w:w="850"/>
        <w:gridCol w:w="850"/>
        <w:gridCol w:w="850"/>
        <w:gridCol w:w="850"/>
        <w:gridCol w:w="850"/>
        <w:gridCol w:w="850"/>
        <w:gridCol w:w="838"/>
      </w:tblGrid>
      <w:tr w:rsidR="00F437FC" w:rsidRPr="00CC6486" w14:paraId="6A3F4B5B" w14:textId="77777777" w:rsidTr="009953FA">
        <w:trPr>
          <w:cnfStyle w:val="100000000000" w:firstRow="1" w:lastRow="0"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986" w:type="pct"/>
            <w:noWrap/>
            <w:hideMark/>
          </w:tcPr>
          <w:p w14:paraId="45D3E17E" w14:textId="77777777" w:rsidR="00F437FC" w:rsidRPr="00CC6486" w:rsidRDefault="00F437FC" w:rsidP="00C560DC">
            <w:pPr>
              <w:pStyle w:val="Ecotableautitre"/>
              <w:ind w:left="-201"/>
              <w:rPr>
                <w:lang w:val="fr-FR"/>
              </w:rPr>
            </w:pPr>
          </w:p>
        </w:tc>
        <w:tc>
          <w:tcPr>
            <w:tcW w:w="465" w:type="pct"/>
            <w:noWrap/>
            <w:hideMark/>
          </w:tcPr>
          <w:p w14:paraId="6C7E65CE" w14:textId="77777777" w:rsidR="00F437FC" w:rsidRPr="00CC6486" w:rsidRDefault="00F437FC" w:rsidP="00C560DC">
            <w:pPr>
              <w:pStyle w:val="Ecotableautitre"/>
              <w:cnfStyle w:val="100000000000" w:firstRow="1" w:lastRow="0" w:firstColumn="0" w:lastColumn="0" w:oddVBand="0" w:evenVBand="0" w:oddHBand="0" w:evenHBand="0" w:firstRowFirstColumn="0" w:firstRowLastColumn="0" w:lastRowFirstColumn="0" w:lastRowLastColumn="0"/>
              <w:rPr>
                <w:lang w:val="fr-FR"/>
              </w:rPr>
            </w:pPr>
            <w:r w:rsidRPr="00CC6486">
              <w:rPr>
                <w:lang w:val="fr-FR"/>
              </w:rPr>
              <w:t>Unité</w:t>
            </w:r>
          </w:p>
        </w:tc>
        <w:tc>
          <w:tcPr>
            <w:tcW w:w="395" w:type="pct"/>
            <w:noWrap/>
            <w:hideMark/>
          </w:tcPr>
          <w:p w14:paraId="4814712B" w14:textId="77777777" w:rsidR="00F437FC" w:rsidRPr="00CC6486" w:rsidRDefault="00F437FC" w:rsidP="00C560DC">
            <w:pPr>
              <w:pStyle w:val="Ecotableautitre"/>
              <w:cnfStyle w:val="100000000000" w:firstRow="1" w:lastRow="0" w:firstColumn="0" w:lastColumn="0" w:oddVBand="0" w:evenVBand="0" w:oddHBand="0" w:evenHBand="0" w:firstRowFirstColumn="0" w:firstRowLastColumn="0" w:lastRowFirstColumn="0" w:lastRowLastColumn="0"/>
              <w:rPr>
                <w:lang w:val="fr-FR"/>
              </w:rPr>
            </w:pPr>
            <w:r w:rsidRPr="00CC6486">
              <w:rPr>
                <w:lang w:val="fr-FR" w:eastAsia="fr-CA"/>
              </w:rPr>
              <w:t>202</w:t>
            </w:r>
            <w:r>
              <w:rPr>
                <w:lang w:val="fr-FR" w:eastAsia="fr-CA"/>
              </w:rPr>
              <w:t>2</w:t>
            </w:r>
          </w:p>
        </w:tc>
        <w:tc>
          <w:tcPr>
            <w:tcW w:w="395" w:type="pct"/>
            <w:noWrap/>
            <w:hideMark/>
          </w:tcPr>
          <w:p w14:paraId="534656A9" w14:textId="77777777" w:rsidR="00F437FC" w:rsidRPr="00CC6486" w:rsidRDefault="00F437FC" w:rsidP="00C560DC">
            <w:pPr>
              <w:pStyle w:val="Ecotableautitre"/>
              <w:cnfStyle w:val="100000000000" w:firstRow="1" w:lastRow="0" w:firstColumn="0" w:lastColumn="0" w:oddVBand="0" w:evenVBand="0" w:oddHBand="0" w:evenHBand="0" w:firstRowFirstColumn="0" w:firstRowLastColumn="0" w:lastRowFirstColumn="0" w:lastRowLastColumn="0"/>
              <w:rPr>
                <w:lang w:val="fr-FR"/>
              </w:rPr>
            </w:pPr>
            <w:r>
              <w:rPr>
                <w:lang w:val="fr-FR" w:eastAsia="fr-CA"/>
              </w:rPr>
              <w:t>2023</w:t>
            </w:r>
          </w:p>
        </w:tc>
        <w:tc>
          <w:tcPr>
            <w:tcW w:w="395" w:type="pct"/>
            <w:noWrap/>
            <w:hideMark/>
          </w:tcPr>
          <w:p w14:paraId="4C777BA4" w14:textId="77777777" w:rsidR="00F437FC" w:rsidRPr="00CC6486" w:rsidRDefault="00F437FC" w:rsidP="00C560DC">
            <w:pPr>
              <w:pStyle w:val="Ecotableautitre"/>
              <w:cnfStyle w:val="100000000000" w:firstRow="1" w:lastRow="0" w:firstColumn="0" w:lastColumn="0" w:oddVBand="0" w:evenVBand="0" w:oddHBand="0" w:evenHBand="0" w:firstRowFirstColumn="0" w:firstRowLastColumn="0" w:lastRowFirstColumn="0" w:lastRowLastColumn="0"/>
              <w:rPr>
                <w:lang w:val="fr-FR"/>
              </w:rPr>
            </w:pPr>
            <w:r>
              <w:rPr>
                <w:lang w:val="fr-FR" w:eastAsia="fr-CA"/>
              </w:rPr>
              <w:t>2024</w:t>
            </w:r>
          </w:p>
        </w:tc>
        <w:tc>
          <w:tcPr>
            <w:tcW w:w="395" w:type="pct"/>
          </w:tcPr>
          <w:p w14:paraId="1ECF3226" w14:textId="77777777" w:rsidR="00F437FC" w:rsidRDefault="00F437FC"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Pr>
                <w:lang w:val="fr-FR" w:eastAsia="fr-CA"/>
              </w:rPr>
              <w:t>2025</w:t>
            </w:r>
          </w:p>
        </w:tc>
        <w:tc>
          <w:tcPr>
            <w:tcW w:w="395" w:type="pct"/>
          </w:tcPr>
          <w:p w14:paraId="0DC3A10B" w14:textId="77777777" w:rsidR="00F437FC" w:rsidRDefault="00F437FC"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Pr>
                <w:lang w:val="fr-FR" w:eastAsia="fr-CA"/>
              </w:rPr>
              <w:t>2026</w:t>
            </w:r>
          </w:p>
        </w:tc>
        <w:tc>
          <w:tcPr>
            <w:tcW w:w="395" w:type="pct"/>
          </w:tcPr>
          <w:p w14:paraId="2505D02E" w14:textId="77777777" w:rsidR="00F437FC" w:rsidRDefault="00F437FC"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Pr>
                <w:lang w:val="fr-FR" w:eastAsia="fr-CA"/>
              </w:rPr>
              <w:t>2027</w:t>
            </w:r>
          </w:p>
        </w:tc>
        <w:tc>
          <w:tcPr>
            <w:tcW w:w="395" w:type="pct"/>
            <w:noWrap/>
            <w:hideMark/>
          </w:tcPr>
          <w:p w14:paraId="6B103C7D" w14:textId="77777777" w:rsidR="00F437FC" w:rsidRPr="00CC6486" w:rsidRDefault="00F437FC" w:rsidP="00C560DC">
            <w:pPr>
              <w:pStyle w:val="Ecotableautitre"/>
              <w:cnfStyle w:val="100000000000" w:firstRow="1" w:lastRow="0" w:firstColumn="0" w:lastColumn="0" w:oddVBand="0" w:evenVBand="0" w:oddHBand="0" w:evenHBand="0" w:firstRowFirstColumn="0" w:firstRowLastColumn="0" w:lastRowFirstColumn="0" w:lastRowLastColumn="0"/>
              <w:rPr>
                <w:lang w:val="fr-FR"/>
              </w:rPr>
            </w:pPr>
            <w:r>
              <w:rPr>
                <w:lang w:val="fr-FR" w:eastAsia="fr-CA"/>
              </w:rPr>
              <w:t>2028</w:t>
            </w:r>
          </w:p>
        </w:tc>
        <w:tc>
          <w:tcPr>
            <w:tcW w:w="395" w:type="pct"/>
            <w:noWrap/>
            <w:hideMark/>
          </w:tcPr>
          <w:p w14:paraId="68ED880F" w14:textId="77777777" w:rsidR="00F437FC" w:rsidRPr="00CC6486" w:rsidRDefault="00F437FC" w:rsidP="00C560DC">
            <w:pPr>
              <w:pStyle w:val="Ecotableautitre"/>
              <w:cnfStyle w:val="100000000000" w:firstRow="1" w:lastRow="0" w:firstColumn="0" w:lastColumn="0" w:oddVBand="0" w:evenVBand="0" w:oddHBand="0" w:evenHBand="0" w:firstRowFirstColumn="0" w:firstRowLastColumn="0" w:lastRowFirstColumn="0" w:lastRowLastColumn="0"/>
              <w:rPr>
                <w:lang w:val="fr-FR"/>
              </w:rPr>
            </w:pPr>
            <w:r>
              <w:rPr>
                <w:lang w:val="fr-FR" w:eastAsia="fr-CA"/>
              </w:rPr>
              <w:t>2029</w:t>
            </w:r>
          </w:p>
        </w:tc>
        <w:tc>
          <w:tcPr>
            <w:tcW w:w="390" w:type="pct"/>
          </w:tcPr>
          <w:p w14:paraId="7B89A301" w14:textId="77777777" w:rsidR="00F437FC" w:rsidRDefault="00F437FC"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Pr>
                <w:lang w:val="fr-FR" w:eastAsia="fr-CA"/>
              </w:rPr>
              <w:t>2030</w:t>
            </w:r>
          </w:p>
        </w:tc>
      </w:tr>
      <w:tr w:rsidR="00F437FC" w:rsidRPr="00CC6486" w14:paraId="7B22147A" w14:textId="77777777" w:rsidTr="009953F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86" w:type="pct"/>
            <w:noWrap/>
            <w:hideMark/>
          </w:tcPr>
          <w:p w14:paraId="193AD4C7" w14:textId="77777777" w:rsidR="00F437FC" w:rsidRPr="00CC6486" w:rsidRDefault="00F437FC" w:rsidP="00C560DC">
            <w:pPr>
              <w:pStyle w:val="Ecotableautexte"/>
              <w:rPr>
                <w:lang w:val="fr-FR" w:eastAsia="fr-CA"/>
              </w:rPr>
            </w:pPr>
            <w:r w:rsidRPr="00CC6486">
              <w:rPr>
                <w:lang w:val="fr-FR" w:eastAsia="fr-CA"/>
              </w:rPr>
              <w:t>Taux d'équipement</w:t>
            </w:r>
          </w:p>
        </w:tc>
        <w:tc>
          <w:tcPr>
            <w:tcW w:w="465" w:type="pct"/>
            <w:noWrap/>
            <w:hideMark/>
          </w:tcPr>
          <w:p w14:paraId="01018D4B" w14:textId="77777777" w:rsidR="00F437FC" w:rsidRPr="00CC6486" w:rsidRDefault="00F437FC" w:rsidP="00C560DC">
            <w:pPr>
              <w:pStyle w:val="Ecotableautexte"/>
              <w:cnfStyle w:val="000000100000" w:firstRow="0" w:lastRow="0" w:firstColumn="0" w:lastColumn="0" w:oddVBand="0" w:evenVBand="0" w:oddHBand="1" w:evenHBand="0" w:firstRowFirstColumn="0" w:firstRowLastColumn="0" w:lastRowFirstColumn="0" w:lastRowLastColumn="0"/>
              <w:rPr>
                <w:lang w:val="fr-FR" w:eastAsia="fr-CA"/>
              </w:rPr>
            </w:pPr>
            <w:r w:rsidRPr="00CC6486">
              <w:rPr>
                <w:lang w:val="fr-FR" w:eastAsia="fr-CA"/>
              </w:rPr>
              <w:t>%</w:t>
            </w:r>
          </w:p>
        </w:tc>
        <w:tc>
          <w:tcPr>
            <w:tcW w:w="395" w:type="pct"/>
            <w:noWrap/>
            <w:hideMark/>
          </w:tcPr>
          <w:p w14:paraId="33963629" w14:textId="77777777" w:rsidR="00F437FC" w:rsidRPr="004C2B7A"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sz w:val="18"/>
                <w:szCs w:val="18"/>
                <w:lang w:val="fr-FR" w:eastAsia="fr-CA"/>
              </w:rPr>
            </w:pPr>
            <w:r w:rsidRPr="002B1F66">
              <w:t>48%</w:t>
            </w:r>
          </w:p>
        </w:tc>
        <w:tc>
          <w:tcPr>
            <w:tcW w:w="395" w:type="pct"/>
            <w:noWrap/>
            <w:hideMark/>
          </w:tcPr>
          <w:p w14:paraId="24A89A6A" w14:textId="77777777" w:rsidR="00F437FC" w:rsidRPr="004C2B7A"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sz w:val="18"/>
                <w:szCs w:val="18"/>
                <w:lang w:val="fr-FR" w:eastAsia="fr-CA"/>
              </w:rPr>
            </w:pPr>
            <w:r w:rsidRPr="002B1F66">
              <w:t>50%</w:t>
            </w:r>
          </w:p>
        </w:tc>
        <w:tc>
          <w:tcPr>
            <w:tcW w:w="395" w:type="pct"/>
            <w:noWrap/>
            <w:hideMark/>
          </w:tcPr>
          <w:p w14:paraId="7338997A" w14:textId="77777777" w:rsidR="00F437FC" w:rsidRPr="004C2B7A"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sz w:val="18"/>
                <w:szCs w:val="18"/>
                <w:lang w:val="fr-FR" w:eastAsia="fr-CA"/>
              </w:rPr>
            </w:pPr>
            <w:r w:rsidRPr="002B1F66">
              <w:t>53%</w:t>
            </w:r>
          </w:p>
        </w:tc>
        <w:tc>
          <w:tcPr>
            <w:tcW w:w="395" w:type="pct"/>
          </w:tcPr>
          <w:p w14:paraId="5D64D205" w14:textId="77777777" w:rsidR="00F437FC" w:rsidRPr="004C2B7A"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sz w:val="18"/>
                <w:szCs w:val="18"/>
                <w:lang w:val="fr-FR"/>
              </w:rPr>
            </w:pPr>
            <w:r w:rsidRPr="002B1F66">
              <w:t>55%</w:t>
            </w:r>
          </w:p>
        </w:tc>
        <w:tc>
          <w:tcPr>
            <w:tcW w:w="395" w:type="pct"/>
          </w:tcPr>
          <w:p w14:paraId="7FD9F33D" w14:textId="77777777" w:rsidR="00F437FC" w:rsidRPr="004C2B7A"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sz w:val="18"/>
                <w:szCs w:val="18"/>
                <w:lang w:val="fr-FR"/>
              </w:rPr>
            </w:pPr>
            <w:r w:rsidRPr="002B1F66">
              <w:t>58%</w:t>
            </w:r>
          </w:p>
        </w:tc>
        <w:tc>
          <w:tcPr>
            <w:tcW w:w="395" w:type="pct"/>
          </w:tcPr>
          <w:p w14:paraId="67555ACD" w14:textId="77777777" w:rsidR="00F437FC" w:rsidRPr="004C2B7A"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sz w:val="18"/>
                <w:szCs w:val="18"/>
                <w:lang w:val="fr-FR"/>
              </w:rPr>
            </w:pPr>
            <w:r w:rsidRPr="002B1F66">
              <w:t>60%</w:t>
            </w:r>
          </w:p>
        </w:tc>
        <w:tc>
          <w:tcPr>
            <w:tcW w:w="395" w:type="pct"/>
            <w:noWrap/>
            <w:hideMark/>
          </w:tcPr>
          <w:p w14:paraId="50895D30" w14:textId="77777777" w:rsidR="00F437FC" w:rsidRPr="004C2B7A"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sz w:val="18"/>
                <w:szCs w:val="18"/>
                <w:lang w:val="fr-FR" w:eastAsia="fr-CA"/>
              </w:rPr>
            </w:pPr>
            <w:r w:rsidRPr="002B1F66">
              <w:t>63%</w:t>
            </w:r>
          </w:p>
        </w:tc>
        <w:tc>
          <w:tcPr>
            <w:tcW w:w="395" w:type="pct"/>
            <w:noWrap/>
            <w:hideMark/>
          </w:tcPr>
          <w:p w14:paraId="40C8D7CC" w14:textId="77777777" w:rsidR="00F437FC" w:rsidRPr="004C2B7A"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sz w:val="18"/>
                <w:szCs w:val="18"/>
                <w:lang w:val="fr-FR" w:eastAsia="fr-CA"/>
              </w:rPr>
            </w:pPr>
            <w:r w:rsidRPr="002B1F66">
              <w:t>66%</w:t>
            </w:r>
          </w:p>
        </w:tc>
        <w:tc>
          <w:tcPr>
            <w:tcW w:w="390" w:type="pct"/>
          </w:tcPr>
          <w:p w14:paraId="740B9362" w14:textId="77777777" w:rsidR="00F437FC" w:rsidRPr="004C2B7A"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sz w:val="18"/>
                <w:szCs w:val="18"/>
                <w:lang w:val="fr-FR"/>
              </w:rPr>
            </w:pPr>
            <w:r w:rsidRPr="002B1F66">
              <w:t>69%</w:t>
            </w:r>
          </w:p>
        </w:tc>
      </w:tr>
      <w:tr w:rsidR="00F437FC" w:rsidRPr="00CC6486" w14:paraId="2AD7842D" w14:textId="77777777" w:rsidTr="009953FA">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86" w:type="pct"/>
            <w:noWrap/>
          </w:tcPr>
          <w:p w14:paraId="65789284" w14:textId="77777777" w:rsidR="00F437FC" w:rsidRPr="00CC6486" w:rsidRDefault="00F437FC" w:rsidP="00C560DC">
            <w:pPr>
              <w:pStyle w:val="Ecotableautexte"/>
              <w:rPr>
                <w:lang w:val="fr-FR" w:eastAsia="fr-CA"/>
              </w:rPr>
            </w:pPr>
            <w:r w:rsidRPr="00CC6486">
              <w:rPr>
                <w:lang w:val="fr-FR" w:eastAsia="fr-CA"/>
              </w:rPr>
              <w:t>Nombre de climatiseurs/ménage</w:t>
            </w:r>
          </w:p>
        </w:tc>
        <w:tc>
          <w:tcPr>
            <w:tcW w:w="465" w:type="pct"/>
            <w:noWrap/>
          </w:tcPr>
          <w:p w14:paraId="5D99B814" w14:textId="736E5654" w:rsidR="00F437FC" w:rsidRPr="00CC6486" w:rsidRDefault="009953FA" w:rsidP="00C560DC">
            <w:pPr>
              <w:pStyle w:val="Ecotableautexte"/>
              <w:cnfStyle w:val="000000010000" w:firstRow="0" w:lastRow="0" w:firstColumn="0" w:lastColumn="0" w:oddVBand="0" w:evenVBand="0" w:oddHBand="0" w:evenHBand="1" w:firstRowFirstColumn="0" w:firstRowLastColumn="0" w:lastRowFirstColumn="0" w:lastRowLastColumn="0"/>
              <w:rPr>
                <w:lang w:val="fr-FR" w:eastAsia="fr-CA"/>
              </w:rPr>
            </w:pPr>
            <w:r>
              <w:rPr>
                <w:lang w:val="fr-FR" w:eastAsia="fr-CA"/>
              </w:rPr>
              <w:t>Unité</w:t>
            </w:r>
            <w:r w:rsidR="00F437FC" w:rsidRPr="00CC6486">
              <w:rPr>
                <w:lang w:val="fr-FR" w:eastAsia="fr-CA"/>
              </w:rPr>
              <w:t>/</w:t>
            </w:r>
            <w:r w:rsidR="00F437FC">
              <w:rPr>
                <w:lang w:val="fr-FR" w:eastAsia="fr-CA"/>
              </w:rPr>
              <w:t xml:space="preserve"> </w:t>
            </w:r>
            <w:r w:rsidR="00F437FC" w:rsidRPr="00CC6486">
              <w:rPr>
                <w:lang w:val="fr-FR" w:eastAsia="fr-CA"/>
              </w:rPr>
              <w:t>ménage</w:t>
            </w:r>
          </w:p>
        </w:tc>
        <w:tc>
          <w:tcPr>
            <w:tcW w:w="395" w:type="pct"/>
            <w:noWrap/>
          </w:tcPr>
          <w:p w14:paraId="6D37C735" w14:textId="77777777" w:rsidR="00F437FC" w:rsidRPr="004C2B7A"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sz w:val="18"/>
                <w:szCs w:val="18"/>
              </w:rPr>
            </w:pPr>
            <w:r w:rsidRPr="008C3DFF">
              <w:t>1,5</w:t>
            </w:r>
          </w:p>
        </w:tc>
        <w:tc>
          <w:tcPr>
            <w:tcW w:w="395" w:type="pct"/>
            <w:noWrap/>
          </w:tcPr>
          <w:p w14:paraId="0FE22455" w14:textId="77777777" w:rsidR="00F437FC" w:rsidRPr="004C2B7A"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sz w:val="18"/>
                <w:szCs w:val="18"/>
              </w:rPr>
            </w:pPr>
            <w:r w:rsidRPr="008C3DFF">
              <w:t>1,5</w:t>
            </w:r>
          </w:p>
        </w:tc>
        <w:tc>
          <w:tcPr>
            <w:tcW w:w="395" w:type="pct"/>
            <w:noWrap/>
          </w:tcPr>
          <w:p w14:paraId="71988FE4" w14:textId="77777777" w:rsidR="00F437FC" w:rsidRPr="004C2B7A"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sz w:val="18"/>
                <w:szCs w:val="18"/>
              </w:rPr>
            </w:pPr>
            <w:r w:rsidRPr="008C3DFF">
              <w:t>1,5</w:t>
            </w:r>
          </w:p>
        </w:tc>
        <w:tc>
          <w:tcPr>
            <w:tcW w:w="395" w:type="pct"/>
          </w:tcPr>
          <w:p w14:paraId="04D514D1" w14:textId="77777777" w:rsidR="00F437FC" w:rsidRPr="004C2B7A"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sz w:val="18"/>
                <w:szCs w:val="18"/>
              </w:rPr>
            </w:pPr>
            <w:r w:rsidRPr="008C3DFF">
              <w:t>1,5</w:t>
            </w:r>
          </w:p>
        </w:tc>
        <w:tc>
          <w:tcPr>
            <w:tcW w:w="395" w:type="pct"/>
          </w:tcPr>
          <w:p w14:paraId="7D8C5A7B" w14:textId="77777777" w:rsidR="00F437FC" w:rsidRPr="004C2B7A"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sz w:val="18"/>
                <w:szCs w:val="18"/>
              </w:rPr>
            </w:pPr>
            <w:r w:rsidRPr="008C3DFF">
              <w:t>1,5</w:t>
            </w:r>
          </w:p>
        </w:tc>
        <w:tc>
          <w:tcPr>
            <w:tcW w:w="395" w:type="pct"/>
          </w:tcPr>
          <w:p w14:paraId="0C78289B" w14:textId="77777777" w:rsidR="00F437FC" w:rsidRPr="004C2B7A"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sz w:val="18"/>
                <w:szCs w:val="18"/>
              </w:rPr>
            </w:pPr>
            <w:r w:rsidRPr="008C3DFF">
              <w:t>1,5</w:t>
            </w:r>
          </w:p>
        </w:tc>
        <w:tc>
          <w:tcPr>
            <w:tcW w:w="395" w:type="pct"/>
            <w:noWrap/>
          </w:tcPr>
          <w:p w14:paraId="78BA88F6" w14:textId="77777777" w:rsidR="00F437FC" w:rsidRPr="004C2B7A"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sz w:val="18"/>
                <w:szCs w:val="18"/>
              </w:rPr>
            </w:pPr>
            <w:r w:rsidRPr="008C3DFF">
              <w:t>1,5</w:t>
            </w:r>
          </w:p>
        </w:tc>
        <w:tc>
          <w:tcPr>
            <w:tcW w:w="395" w:type="pct"/>
            <w:noWrap/>
          </w:tcPr>
          <w:p w14:paraId="27255096" w14:textId="77777777" w:rsidR="00F437FC" w:rsidRPr="004C2B7A"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sz w:val="18"/>
                <w:szCs w:val="18"/>
              </w:rPr>
            </w:pPr>
            <w:r w:rsidRPr="008C3DFF">
              <w:t>1,5</w:t>
            </w:r>
          </w:p>
        </w:tc>
        <w:tc>
          <w:tcPr>
            <w:tcW w:w="390" w:type="pct"/>
          </w:tcPr>
          <w:p w14:paraId="5D9150D9" w14:textId="77777777" w:rsidR="00F437FC" w:rsidRPr="004C2B7A"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sz w:val="18"/>
                <w:szCs w:val="18"/>
              </w:rPr>
            </w:pPr>
            <w:r w:rsidRPr="008C3DFF">
              <w:t>1,5</w:t>
            </w:r>
          </w:p>
        </w:tc>
      </w:tr>
      <w:tr w:rsidR="00F437FC" w:rsidRPr="00CC6486" w14:paraId="1446D43C" w14:textId="77777777" w:rsidTr="009953FA">
        <w:trPr>
          <w:cnfStyle w:val="000000100000" w:firstRow="0" w:lastRow="0" w:firstColumn="0" w:lastColumn="0" w:oddVBand="0" w:evenVBand="0" w:oddHBand="1" w:evenHBand="0"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986" w:type="pct"/>
            <w:noWrap/>
            <w:hideMark/>
          </w:tcPr>
          <w:p w14:paraId="28F6890B" w14:textId="77777777" w:rsidR="00F437FC" w:rsidRPr="00CC6486" w:rsidRDefault="00F437FC" w:rsidP="00C560DC">
            <w:pPr>
              <w:pStyle w:val="Ecotableautexte"/>
              <w:rPr>
                <w:lang w:val="fr-FR" w:eastAsia="fr-CA"/>
              </w:rPr>
            </w:pPr>
            <w:r w:rsidRPr="00CC6486">
              <w:rPr>
                <w:lang w:val="fr-FR" w:eastAsia="fr-CA"/>
              </w:rPr>
              <w:t>Parc de climatiseur</w:t>
            </w:r>
          </w:p>
        </w:tc>
        <w:tc>
          <w:tcPr>
            <w:tcW w:w="465" w:type="pct"/>
            <w:noWrap/>
            <w:hideMark/>
          </w:tcPr>
          <w:p w14:paraId="14F4248B" w14:textId="38D1FC7C" w:rsidR="00F437FC" w:rsidRPr="00CC6486" w:rsidRDefault="009953FA" w:rsidP="00C560DC">
            <w:pPr>
              <w:pStyle w:val="Ecotableautexte"/>
              <w:cnfStyle w:val="000000100000" w:firstRow="0" w:lastRow="0" w:firstColumn="0" w:lastColumn="0" w:oddVBand="0" w:evenVBand="0" w:oddHBand="1" w:evenHBand="0" w:firstRowFirstColumn="0" w:firstRowLastColumn="0" w:lastRowFirstColumn="0" w:lastRowLastColumn="0"/>
              <w:rPr>
                <w:lang w:val="fr-FR" w:eastAsia="fr-CA"/>
              </w:rPr>
            </w:pPr>
            <w:r>
              <w:rPr>
                <w:lang w:val="fr-FR" w:eastAsia="fr-CA"/>
              </w:rPr>
              <w:t>Unités</w:t>
            </w:r>
          </w:p>
        </w:tc>
        <w:tc>
          <w:tcPr>
            <w:tcW w:w="395" w:type="pct"/>
            <w:noWrap/>
            <w:hideMark/>
          </w:tcPr>
          <w:p w14:paraId="752AAF27" w14:textId="77777777" w:rsidR="00F437FC" w:rsidRPr="004C2B7A"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sz w:val="18"/>
                <w:szCs w:val="18"/>
                <w:lang w:val="fr-FR" w:eastAsia="fr-CA"/>
              </w:rPr>
            </w:pPr>
            <w:r w:rsidRPr="00524DBC">
              <w:t xml:space="preserve"> 15 865 </w:t>
            </w:r>
          </w:p>
        </w:tc>
        <w:tc>
          <w:tcPr>
            <w:tcW w:w="395" w:type="pct"/>
            <w:noWrap/>
            <w:hideMark/>
          </w:tcPr>
          <w:p w14:paraId="018E5007" w14:textId="77777777" w:rsidR="00F437FC" w:rsidRPr="004C2B7A"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sz w:val="18"/>
                <w:szCs w:val="18"/>
                <w:lang w:val="fr-FR" w:eastAsia="fr-CA"/>
              </w:rPr>
            </w:pPr>
            <w:r w:rsidRPr="00524DBC">
              <w:t xml:space="preserve"> 16 876 </w:t>
            </w:r>
          </w:p>
        </w:tc>
        <w:tc>
          <w:tcPr>
            <w:tcW w:w="395" w:type="pct"/>
            <w:noWrap/>
            <w:hideMark/>
          </w:tcPr>
          <w:p w14:paraId="4BA0BC89" w14:textId="77777777" w:rsidR="00F437FC" w:rsidRPr="004C2B7A"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sz w:val="18"/>
                <w:szCs w:val="18"/>
                <w:lang w:val="fr-FR" w:eastAsia="fr-CA"/>
              </w:rPr>
            </w:pPr>
            <w:r w:rsidRPr="00524DBC">
              <w:t xml:space="preserve"> 17 950 </w:t>
            </w:r>
          </w:p>
        </w:tc>
        <w:tc>
          <w:tcPr>
            <w:tcW w:w="395" w:type="pct"/>
          </w:tcPr>
          <w:p w14:paraId="706DC31D" w14:textId="77777777" w:rsidR="00F437FC" w:rsidRPr="004C2B7A"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sz w:val="18"/>
                <w:szCs w:val="18"/>
                <w:lang w:val="fr-FR"/>
              </w:rPr>
            </w:pPr>
            <w:r w:rsidRPr="00524DBC">
              <w:t xml:space="preserve"> 19 093 </w:t>
            </w:r>
          </w:p>
        </w:tc>
        <w:tc>
          <w:tcPr>
            <w:tcW w:w="395" w:type="pct"/>
          </w:tcPr>
          <w:p w14:paraId="3DE311B1" w14:textId="77777777" w:rsidR="00F437FC" w:rsidRPr="004C2B7A"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sz w:val="18"/>
                <w:szCs w:val="18"/>
                <w:lang w:val="fr-FR"/>
              </w:rPr>
            </w:pPr>
            <w:r w:rsidRPr="00524DBC">
              <w:t xml:space="preserve"> 20 309 </w:t>
            </w:r>
          </w:p>
        </w:tc>
        <w:tc>
          <w:tcPr>
            <w:tcW w:w="395" w:type="pct"/>
          </w:tcPr>
          <w:p w14:paraId="4B2A8B57" w14:textId="77777777" w:rsidR="00F437FC" w:rsidRPr="004C2B7A"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sz w:val="18"/>
                <w:szCs w:val="18"/>
                <w:lang w:val="fr-FR"/>
              </w:rPr>
            </w:pPr>
            <w:r w:rsidRPr="00524DBC">
              <w:t xml:space="preserve"> 21 602 </w:t>
            </w:r>
          </w:p>
        </w:tc>
        <w:tc>
          <w:tcPr>
            <w:tcW w:w="395" w:type="pct"/>
            <w:noWrap/>
            <w:hideMark/>
          </w:tcPr>
          <w:p w14:paraId="3A3072DB" w14:textId="77777777" w:rsidR="00F437FC" w:rsidRPr="004C2B7A"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sz w:val="18"/>
                <w:szCs w:val="18"/>
                <w:lang w:val="fr-FR" w:eastAsia="fr-CA"/>
              </w:rPr>
            </w:pPr>
            <w:r w:rsidRPr="00524DBC">
              <w:t xml:space="preserve"> 22 978 </w:t>
            </w:r>
          </w:p>
        </w:tc>
        <w:tc>
          <w:tcPr>
            <w:tcW w:w="395" w:type="pct"/>
            <w:noWrap/>
            <w:hideMark/>
          </w:tcPr>
          <w:p w14:paraId="6FB304C3" w14:textId="77777777" w:rsidR="00F437FC" w:rsidRPr="004C2B7A"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sz w:val="18"/>
                <w:szCs w:val="18"/>
                <w:lang w:val="fr-FR" w:eastAsia="fr-CA"/>
              </w:rPr>
            </w:pPr>
            <w:r w:rsidRPr="00524DBC">
              <w:t xml:space="preserve"> 24 441 </w:t>
            </w:r>
          </w:p>
        </w:tc>
        <w:tc>
          <w:tcPr>
            <w:tcW w:w="390" w:type="pct"/>
          </w:tcPr>
          <w:p w14:paraId="41CA9870" w14:textId="77777777" w:rsidR="00F437FC" w:rsidRPr="004C2B7A"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sz w:val="18"/>
                <w:szCs w:val="18"/>
                <w:lang w:val="fr-FR"/>
              </w:rPr>
            </w:pPr>
            <w:r w:rsidRPr="00524DBC">
              <w:t xml:space="preserve"> 25 997 </w:t>
            </w:r>
          </w:p>
        </w:tc>
      </w:tr>
      <w:tr w:rsidR="009953FA" w:rsidRPr="00CC6486" w14:paraId="37D2514B" w14:textId="77777777" w:rsidTr="009953FA">
        <w:trPr>
          <w:cnfStyle w:val="000000010000" w:firstRow="0" w:lastRow="0" w:firstColumn="0" w:lastColumn="0" w:oddVBand="0" w:evenVBand="0" w:oddHBand="0" w:evenHBand="1"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986" w:type="pct"/>
            <w:noWrap/>
            <w:hideMark/>
          </w:tcPr>
          <w:p w14:paraId="7C48C993" w14:textId="77777777" w:rsidR="009953FA" w:rsidRPr="00CC6486" w:rsidRDefault="009953FA" w:rsidP="009953FA">
            <w:pPr>
              <w:pStyle w:val="Ecotableautexte"/>
              <w:rPr>
                <w:lang w:val="fr-FR" w:eastAsia="fr-CA"/>
              </w:rPr>
            </w:pPr>
            <w:r w:rsidRPr="00CC6486">
              <w:rPr>
                <w:lang w:val="fr-FR" w:eastAsia="fr-CA"/>
              </w:rPr>
              <w:t>Nouvelles acquisitions</w:t>
            </w:r>
          </w:p>
        </w:tc>
        <w:tc>
          <w:tcPr>
            <w:tcW w:w="465" w:type="pct"/>
            <w:noWrap/>
            <w:hideMark/>
          </w:tcPr>
          <w:p w14:paraId="0F6A0D0F" w14:textId="5B627878" w:rsidR="009953FA" w:rsidRPr="00CC6486" w:rsidRDefault="009953FA" w:rsidP="009953FA">
            <w:pPr>
              <w:pStyle w:val="Ecotableautexte"/>
              <w:cnfStyle w:val="000000010000" w:firstRow="0" w:lastRow="0" w:firstColumn="0" w:lastColumn="0" w:oddVBand="0" w:evenVBand="0" w:oddHBand="0" w:evenHBand="1" w:firstRowFirstColumn="0" w:firstRowLastColumn="0" w:lastRowFirstColumn="0" w:lastRowLastColumn="0"/>
              <w:rPr>
                <w:lang w:val="fr-FR" w:eastAsia="fr-CA"/>
              </w:rPr>
            </w:pPr>
            <w:r w:rsidRPr="00AD08F7">
              <w:rPr>
                <w:lang w:val="fr-FR" w:eastAsia="fr-CA"/>
              </w:rPr>
              <w:t>Unités</w:t>
            </w:r>
          </w:p>
        </w:tc>
        <w:tc>
          <w:tcPr>
            <w:tcW w:w="395" w:type="pct"/>
            <w:noWrap/>
            <w:hideMark/>
          </w:tcPr>
          <w:p w14:paraId="7283A747" w14:textId="77777777" w:rsidR="009953FA" w:rsidRPr="004C2B7A" w:rsidRDefault="009953FA" w:rsidP="009953FA">
            <w:pPr>
              <w:pStyle w:val="Ecotableautexte"/>
              <w:jc w:val="right"/>
              <w:cnfStyle w:val="000000010000" w:firstRow="0" w:lastRow="0" w:firstColumn="0" w:lastColumn="0" w:oddVBand="0" w:evenVBand="0" w:oddHBand="0" w:evenHBand="1" w:firstRowFirstColumn="0" w:firstRowLastColumn="0" w:lastRowFirstColumn="0" w:lastRowLastColumn="0"/>
              <w:rPr>
                <w:sz w:val="18"/>
                <w:szCs w:val="18"/>
                <w:lang w:val="fr-FR" w:eastAsia="fr-CA"/>
              </w:rPr>
            </w:pPr>
          </w:p>
        </w:tc>
        <w:tc>
          <w:tcPr>
            <w:tcW w:w="395" w:type="pct"/>
            <w:noWrap/>
            <w:hideMark/>
          </w:tcPr>
          <w:p w14:paraId="3FB53CCA" w14:textId="77777777" w:rsidR="009953FA" w:rsidRPr="004C2B7A" w:rsidRDefault="009953FA" w:rsidP="009953FA">
            <w:pPr>
              <w:pStyle w:val="Ecotableautexte"/>
              <w:jc w:val="right"/>
              <w:cnfStyle w:val="000000010000" w:firstRow="0" w:lastRow="0" w:firstColumn="0" w:lastColumn="0" w:oddVBand="0" w:evenVBand="0" w:oddHBand="0" w:evenHBand="1" w:firstRowFirstColumn="0" w:firstRowLastColumn="0" w:lastRowFirstColumn="0" w:lastRowLastColumn="0"/>
              <w:rPr>
                <w:sz w:val="18"/>
                <w:szCs w:val="18"/>
                <w:lang w:val="fr-FR" w:eastAsia="fr-CA"/>
              </w:rPr>
            </w:pPr>
            <w:r w:rsidRPr="005D5DB2">
              <w:t xml:space="preserve"> 1 010 </w:t>
            </w:r>
          </w:p>
        </w:tc>
        <w:tc>
          <w:tcPr>
            <w:tcW w:w="395" w:type="pct"/>
            <w:noWrap/>
            <w:hideMark/>
          </w:tcPr>
          <w:p w14:paraId="26E9DDBD" w14:textId="77777777" w:rsidR="009953FA" w:rsidRPr="004C2B7A" w:rsidRDefault="009953FA" w:rsidP="009953FA">
            <w:pPr>
              <w:pStyle w:val="Ecotableautexte"/>
              <w:jc w:val="right"/>
              <w:cnfStyle w:val="000000010000" w:firstRow="0" w:lastRow="0" w:firstColumn="0" w:lastColumn="0" w:oddVBand="0" w:evenVBand="0" w:oddHBand="0" w:evenHBand="1" w:firstRowFirstColumn="0" w:firstRowLastColumn="0" w:lastRowFirstColumn="0" w:lastRowLastColumn="0"/>
              <w:rPr>
                <w:sz w:val="18"/>
                <w:szCs w:val="18"/>
                <w:lang w:val="fr-FR" w:eastAsia="fr-CA"/>
              </w:rPr>
            </w:pPr>
            <w:r w:rsidRPr="005D5DB2">
              <w:t xml:space="preserve"> 1 075 </w:t>
            </w:r>
          </w:p>
        </w:tc>
        <w:tc>
          <w:tcPr>
            <w:tcW w:w="395" w:type="pct"/>
          </w:tcPr>
          <w:p w14:paraId="74EC52A8" w14:textId="77777777" w:rsidR="009953FA" w:rsidRPr="004C2B7A" w:rsidRDefault="009953FA" w:rsidP="009953FA">
            <w:pPr>
              <w:pStyle w:val="Ecotableautexte"/>
              <w:jc w:val="right"/>
              <w:cnfStyle w:val="000000010000" w:firstRow="0" w:lastRow="0" w:firstColumn="0" w:lastColumn="0" w:oddVBand="0" w:evenVBand="0" w:oddHBand="0" w:evenHBand="1" w:firstRowFirstColumn="0" w:firstRowLastColumn="0" w:lastRowFirstColumn="0" w:lastRowLastColumn="0"/>
              <w:rPr>
                <w:sz w:val="18"/>
                <w:szCs w:val="18"/>
                <w:lang w:val="fr-FR"/>
              </w:rPr>
            </w:pPr>
            <w:r w:rsidRPr="005D5DB2">
              <w:t xml:space="preserve"> 1 143 </w:t>
            </w:r>
          </w:p>
        </w:tc>
        <w:tc>
          <w:tcPr>
            <w:tcW w:w="395" w:type="pct"/>
          </w:tcPr>
          <w:p w14:paraId="292BDD4F" w14:textId="77777777" w:rsidR="009953FA" w:rsidRPr="004C2B7A" w:rsidRDefault="009953FA" w:rsidP="009953FA">
            <w:pPr>
              <w:pStyle w:val="Ecotableautexte"/>
              <w:jc w:val="right"/>
              <w:cnfStyle w:val="000000010000" w:firstRow="0" w:lastRow="0" w:firstColumn="0" w:lastColumn="0" w:oddVBand="0" w:evenVBand="0" w:oddHBand="0" w:evenHBand="1" w:firstRowFirstColumn="0" w:firstRowLastColumn="0" w:lastRowFirstColumn="0" w:lastRowLastColumn="0"/>
              <w:rPr>
                <w:sz w:val="18"/>
                <w:szCs w:val="18"/>
                <w:lang w:val="fr-FR"/>
              </w:rPr>
            </w:pPr>
            <w:r w:rsidRPr="005D5DB2">
              <w:t xml:space="preserve"> 1 216 </w:t>
            </w:r>
          </w:p>
        </w:tc>
        <w:tc>
          <w:tcPr>
            <w:tcW w:w="395" w:type="pct"/>
          </w:tcPr>
          <w:p w14:paraId="12D5F74B" w14:textId="77777777" w:rsidR="009953FA" w:rsidRPr="004C2B7A" w:rsidRDefault="009953FA" w:rsidP="009953FA">
            <w:pPr>
              <w:pStyle w:val="Ecotableautexte"/>
              <w:jc w:val="right"/>
              <w:cnfStyle w:val="000000010000" w:firstRow="0" w:lastRow="0" w:firstColumn="0" w:lastColumn="0" w:oddVBand="0" w:evenVBand="0" w:oddHBand="0" w:evenHBand="1" w:firstRowFirstColumn="0" w:firstRowLastColumn="0" w:lastRowFirstColumn="0" w:lastRowLastColumn="0"/>
              <w:rPr>
                <w:sz w:val="18"/>
                <w:szCs w:val="18"/>
                <w:lang w:val="fr-FR"/>
              </w:rPr>
            </w:pPr>
            <w:r w:rsidRPr="005D5DB2">
              <w:t xml:space="preserve"> 1 293 </w:t>
            </w:r>
          </w:p>
        </w:tc>
        <w:tc>
          <w:tcPr>
            <w:tcW w:w="395" w:type="pct"/>
            <w:noWrap/>
            <w:hideMark/>
          </w:tcPr>
          <w:p w14:paraId="357CB8AF" w14:textId="77777777" w:rsidR="009953FA" w:rsidRPr="004C2B7A" w:rsidRDefault="009953FA" w:rsidP="009953FA">
            <w:pPr>
              <w:pStyle w:val="Ecotableautexte"/>
              <w:jc w:val="right"/>
              <w:cnfStyle w:val="000000010000" w:firstRow="0" w:lastRow="0" w:firstColumn="0" w:lastColumn="0" w:oddVBand="0" w:evenVBand="0" w:oddHBand="0" w:evenHBand="1" w:firstRowFirstColumn="0" w:firstRowLastColumn="0" w:lastRowFirstColumn="0" w:lastRowLastColumn="0"/>
              <w:rPr>
                <w:sz w:val="18"/>
                <w:szCs w:val="18"/>
                <w:lang w:val="fr-FR" w:eastAsia="fr-CA"/>
              </w:rPr>
            </w:pPr>
            <w:r w:rsidRPr="005D5DB2">
              <w:t xml:space="preserve"> 1 376 </w:t>
            </w:r>
          </w:p>
        </w:tc>
        <w:tc>
          <w:tcPr>
            <w:tcW w:w="395" w:type="pct"/>
            <w:noWrap/>
            <w:hideMark/>
          </w:tcPr>
          <w:p w14:paraId="0CC5F382" w14:textId="77777777" w:rsidR="009953FA" w:rsidRPr="004C2B7A" w:rsidRDefault="009953FA" w:rsidP="009953FA">
            <w:pPr>
              <w:pStyle w:val="Ecotableautexte"/>
              <w:jc w:val="right"/>
              <w:cnfStyle w:val="000000010000" w:firstRow="0" w:lastRow="0" w:firstColumn="0" w:lastColumn="0" w:oddVBand="0" w:evenVBand="0" w:oddHBand="0" w:evenHBand="1" w:firstRowFirstColumn="0" w:firstRowLastColumn="0" w:lastRowFirstColumn="0" w:lastRowLastColumn="0"/>
              <w:rPr>
                <w:sz w:val="18"/>
                <w:szCs w:val="18"/>
                <w:lang w:val="fr-FR" w:eastAsia="fr-CA"/>
              </w:rPr>
            </w:pPr>
            <w:r w:rsidRPr="005D5DB2">
              <w:t xml:space="preserve"> 1 463 </w:t>
            </w:r>
          </w:p>
        </w:tc>
        <w:tc>
          <w:tcPr>
            <w:tcW w:w="390" w:type="pct"/>
          </w:tcPr>
          <w:p w14:paraId="211B8537" w14:textId="77777777" w:rsidR="009953FA" w:rsidRPr="004C2B7A" w:rsidRDefault="009953FA" w:rsidP="009953FA">
            <w:pPr>
              <w:pStyle w:val="Ecotableautexte"/>
              <w:jc w:val="right"/>
              <w:cnfStyle w:val="000000010000" w:firstRow="0" w:lastRow="0" w:firstColumn="0" w:lastColumn="0" w:oddVBand="0" w:evenVBand="0" w:oddHBand="0" w:evenHBand="1" w:firstRowFirstColumn="0" w:firstRowLastColumn="0" w:lastRowFirstColumn="0" w:lastRowLastColumn="0"/>
              <w:rPr>
                <w:sz w:val="18"/>
                <w:szCs w:val="18"/>
                <w:lang w:val="fr-FR"/>
              </w:rPr>
            </w:pPr>
            <w:r w:rsidRPr="005D5DB2">
              <w:t xml:space="preserve"> 1 556 </w:t>
            </w:r>
          </w:p>
        </w:tc>
      </w:tr>
      <w:tr w:rsidR="009953FA" w:rsidRPr="00CC6486" w14:paraId="792FAD05" w14:textId="77777777" w:rsidTr="009953FA">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986" w:type="pct"/>
            <w:noWrap/>
            <w:hideMark/>
          </w:tcPr>
          <w:p w14:paraId="1A857A92" w14:textId="77777777" w:rsidR="009953FA" w:rsidRPr="00CC6486" w:rsidRDefault="009953FA" w:rsidP="009953FA">
            <w:pPr>
              <w:pStyle w:val="Ecotableautexte"/>
              <w:rPr>
                <w:lang w:val="fr-FR" w:eastAsia="fr-CA"/>
              </w:rPr>
            </w:pPr>
            <w:r w:rsidRPr="00CC6486">
              <w:rPr>
                <w:lang w:val="fr-FR" w:eastAsia="fr-CA"/>
              </w:rPr>
              <w:t>Remplacement</w:t>
            </w:r>
          </w:p>
        </w:tc>
        <w:tc>
          <w:tcPr>
            <w:tcW w:w="465" w:type="pct"/>
            <w:noWrap/>
            <w:hideMark/>
          </w:tcPr>
          <w:p w14:paraId="0DBC0218" w14:textId="07B3E083" w:rsidR="009953FA" w:rsidRPr="00CC6486" w:rsidRDefault="009953FA" w:rsidP="009953FA">
            <w:pPr>
              <w:pStyle w:val="Ecotableautexte"/>
              <w:cnfStyle w:val="000000100000" w:firstRow="0" w:lastRow="0" w:firstColumn="0" w:lastColumn="0" w:oddVBand="0" w:evenVBand="0" w:oddHBand="1" w:evenHBand="0" w:firstRowFirstColumn="0" w:firstRowLastColumn="0" w:lastRowFirstColumn="0" w:lastRowLastColumn="0"/>
              <w:rPr>
                <w:lang w:val="fr-FR" w:eastAsia="fr-CA"/>
              </w:rPr>
            </w:pPr>
            <w:r w:rsidRPr="00AD08F7">
              <w:rPr>
                <w:lang w:val="fr-FR" w:eastAsia="fr-CA"/>
              </w:rPr>
              <w:t>Unités</w:t>
            </w:r>
          </w:p>
        </w:tc>
        <w:tc>
          <w:tcPr>
            <w:tcW w:w="395" w:type="pct"/>
            <w:noWrap/>
            <w:hideMark/>
          </w:tcPr>
          <w:p w14:paraId="00A8F80A" w14:textId="77777777" w:rsidR="009953FA" w:rsidRPr="004C2B7A" w:rsidRDefault="009953FA" w:rsidP="009953FA">
            <w:pPr>
              <w:pStyle w:val="Ecotableautexte"/>
              <w:jc w:val="right"/>
              <w:cnfStyle w:val="000000100000" w:firstRow="0" w:lastRow="0" w:firstColumn="0" w:lastColumn="0" w:oddVBand="0" w:evenVBand="0" w:oddHBand="1" w:evenHBand="0" w:firstRowFirstColumn="0" w:firstRowLastColumn="0" w:lastRowFirstColumn="0" w:lastRowLastColumn="0"/>
              <w:rPr>
                <w:sz w:val="18"/>
                <w:szCs w:val="18"/>
                <w:lang w:val="fr-FR" w:eastAsia="fr-CA"/>
              </w:rPr>
            </w:pPr>
            <w:r w:rsidRPr="004C2B7A">
              <w:rPr>
                <w:sz w:val="18"/>
                <w:szCs w:val="18"/>
                <w:lang w:val="fr-FR" w:eastAsia="fr-CA"/>
              </w:rPr>
              <w:t>-</w:t>
            </w:r>
          </w:p>
        </w:tc>
        <w:tc>
          <w:tcPr>
            <w:tcW w:w="395" w:type="pct"/>
            <w:noWrap/>
            <w:hideMark/>
          </w:tcPr>
          <w:p w14:paraId="6D403647" w14:textId="77777777" w:rsidR="009953FA" w:rsidRPr="004C2B7A" w:rsidRDefault="009953FA" w:rsidP="009953FA">
            <w:pPr>
              <w:pStyle w:val="Ecotableautexte"/>
              <w:jc w:val="right"/>
              <w:cnfStyle w:val="000000100000" w:firstRow="0" w:lastRow="0" w:firstColumn="0" w:lastColumn="0" w:oddVBand="0" w:evenVBand="0" w:oddHBand="1" w:evenHBand="0" w:firstRowFirstColumn="0" w:firstRowLastColumn="0" w:lastRowFirstColumn="0" w:lastRowLastColumn="0"/>
              <w:rPr>
                <w:sz w:val="18"/>
                <w:szCs w:val="18"/>
                <w:lang w:val="fr-FR" w:eastAsia="fr-CA"/>
              </w:rPr>
            </w:pPr>
            <w:r w:rsidRPr="002504E1">
              <w:t xml:space="preserve"> 2 538 </w:t>
            </w:r>
          </w:p>
        </w:tc>
        <w:tc>
          <w:tcPr>
            <w:tcW w:w="395" w:type="pct"/>
            <w:noWrap/>
            <w:hideMark/>
          </w:tcPr>
          <w:p w14:paraId="536F26CC" w14:textId="77777777" w:rsidR="009953FA" w:rsidRPr="004C2B7A" w:rsidRDefault="009953FA" w:rsidP="009953FA">
            <w:pPr>
              <w:pStyle w:val="Ecotableautexte"/>
              <w:jc w:val="right"/>
              <w:cnfStyle w:val="000000100000" w:firstRow="0" w:lastRow="0" w:firstColumn="0" w:lastColumn="0" w:oddVBand="0" w:evenVBand="0" w:oddHBand="1" w:evenHBand="0" w:firstRowFirstColumn="0" w:firstRowLastColumn="0" w:lastRowFirstColumn="0" w:lastRowLastColumn="0"/>
              <w:rPr>
                <w:sz w:val="18"/>
                <w:szCs w:val="18"/>
                <w:lang w:val="fr-FR" w:eastAsia="fr-CA"/>
              </w:rPr>
            </w:pPr>
            <w:r w:rsidRPr="002504E1">
              <w:t xml:space="preserve"> 3 046 </w:t>
            </w:r>
          </w:p>
        </w:tc>
        <w:tc>
          <w:tcPr>
            <w:tcW w:w="395" w:type="pct"/>
          </w:tcPr>
          <w:p w14:paraId="6A303FCA" w14:textId="77777777" w:rsidR="009953FA" w:rsidRPr="004C2B7A" w:rsidRDefault="009953FA" w:rsidP="009953FA">
            <w:pPr>
              <w:pStyle w:val="Ecotableautexte"/>
              <w:jc w:val="right"/>
              <w:cnfStyle w:val="000000100000" w:firstRow="0" w:lastRow="0" w:firstColumn="0" w:lastColumn="0" w:oddVBand="0" w:evenVBand="0" w:oddHBand="1" w:evenHBand="0" w:firstRowFirstColumn="0" w:firstRowLastColumn="0" w:lastRowFirstColumn="0" w:lastRowLastColumn="0"/>
              <w:rPr>
                <w:sz w:val="18"/>
                <w:szCs w:val="18"/>
                <w:lang w:val="fr-FR"/>
              </w:rPr>
            </w:pPr>
            <w:r w:rsidRPr="002504E1">
              <w:t xml:space="preserve"> 3 554 </w:t>
            </w:r>
          </w:p>
        </w:tc>
        <w:tc>
          <w:tcPr>
            <w:tcW w:w="395" w:type="pct"/>
          </w:tcPr>
          <w:p w14:paraId="580C26DC" w14:textId="77777777" w:rsidR="009953FA" w:rsidRPr="004C2B7A" w:rsidRDefault="009953FA" w:rsidP="009953FA">
            <w:pPr>
              <w:pStyle w:val="Ecotableautexte"/>
              <w:jc w:val="right"/>
              <w:cnfStyle w:val="000000100000" w:firstRow="0" w:lastRow="0" w:firstColumn="0" w:lastColumn="0" w:oddVBand="0" w:evenVBand="0" w:oddHBand="1" w:evenHBand="0" w:firstRowFirstColumn="0" w:firstRowLastColumn="0" w:lastRowFirstColumn="0" w:lastRowLastColumn="0"/>
              <w:rPr>
                <w:sz w:val="18"/>
                <w:szCs w:val="18"/>
                <w:lang w:val="fr-FR"/>
              </w:rPr>
            </w:pPr>
            <w:r w:rsidRPr="002504E1">
              <w:t xml:space="preserve"> 3 554 </w:t>
            </w:r>
          </w:p>
        </w:tc>
        <w:tc>
          <w:tcPr>
            <w:tcW w:w="395" w:type="pct"/>
          </w:tcPr>
          <w:p w14:paraId="653BB723" w14:textId="77777777" w:rsidR="009953FA" w:rsidRPr="004C2B7A" w:rsidRDefault="009953FA" w:rsidP="009953FA">
            <w:pPr>
              <w:pStyle w:val="Ecotableautexte"/>
              <w:jc w:val="right"/>
              <w:cnfStyle w:val="000000100000" w:firstRow="0" w:lastRow="0" w:firstColumn="0" w:lastColumn="0" w:oddVBand="0" w:evenVBand="0" w:oddHBand="1" w:evenHBand="0" w:firstRowFirstColumn="0" w:firstRowLastColumn="0" w:lastRowFirstColumn="0" w:lastRowLastColumn="0"/>
              <w:rPr>
                <w:sz w:val="18"/>
                <w:szCs w:val="18"/>
                <w:lang w:val="fr-FR"/>
              </w:rPr>
            </w:pPr>
          </w:p>
        </w:tc>
        <w:tc>
          <w:tcPr>
            <w:tcW w:w="395" w:type="pct"/>
            <w:noWrap/>
            <w:hideMark/>
          </w:tcPr>
          <w:p w14:paraId="3EEDA52A" w14:textId="77777777" w:rsidR="009953FA" w:rsidRPr="004C2B7A" w:rsidRDefault="009953FA" w:rsidP="009953FA">
            <w:pPr>
              <w:pStyle w:val="Ecotableautexte"/>
              <w:jc w:val="right"/>
              <w:cnfStyle w:val="000000100000" w:firstRow="0" w:lastRow="0" w:firstColumn="0" w:lastColumn="0" w:oddVBand="0" w:evenVBand="0" w:oddHBand="1" w:evenHBand="0" w:firstRowFirstColumn="0" w:firstRowLastColumn="0" w:lastRowFirstColumn="0" w:lastRowLastColumn="0"/>
              <w:rPr>
                <w:sz w:val="18"/>
                <w:szCs w:val="18"/>
                <w:lang w:val="fr-FR" w:eastAsia="fr-CA"/>
              </w:rPr>
            </w:pPr>
          </w:p>
        </w:tc>
        <w:tc>
          <w:tcPr>
            <w:tcW w:w="395" w:type="pct"/>
            <w:noWrap/>
            <w:hideMark/>
          </w:tcPr>
          <w:p w14:paraId="3DE601DE" w14:textId="77777777" w:rsidR="009953FA" w:rsidRPr="004C2B7A" w:rsidRDefault="009953FA" w:rsidP="009953FA">
            <w:pPr>
              <w:pStyle w:val="Ecotableautexte"/>
              <w:jc w:val="right"/>
              <w:cnfStyle w:val="000000100000" w:firstRow="0" w:lastRow="0" w:firstColumn="0" w:lastColumn="0" w:oddVBand="0" w:evenVBand="0" w:oddHBand="1" w:evenHBand="0" w:firstRowFirstColumn="0" w:firstRowLastColumn="0" w:lastRowFirstColumn="0" w:lastRowLastColumn="0"/>
              <w:rPr>
                <w:sz w:val="18"/>
                <w:szCs w:val="18"/>
                <w:lang w:val="fr-FR" w:eastAsia="fr-CA"/>
              </w:rPr>
            </w:pPr>
          </w:p>
        </w:tc>
        <w:tc>
          <w:tcPr>
            <w:tcW w:w="390" w:type="pct"/>
          </w:tcPr>
          <w:p w14:paraId="3BE271AC" w14:textId="77777777" w:rsidR="009953FA" w:rsidRPr="004C2B7A" w:rsidRDefault="009953FA" w:rsidP="009953FA">
            <w:pPr>
              <w:pStyle w:val="Ecotableautexte"/>
              <w:jc w:val="right"/>
              <w:cnfStyle w:val="000000100000" w:firstRow="0" w:lastRow="0" w:firstColumn="0" w:lastColumn="0" w:oddVBand="0" w:evenVBand="0" w:oddHBand="1" w:evenHBand="0" w:firstRowFirstColumn="0" w:firstRowLastColumn="0" w:lastRowFirstColumn="0" w:lastRowLastColumn="0"/>
              <w:rPr>
                <w:sz w:val="18"/>
                <w:szCs w:val="18"/>
                <w:lang w:val="fr-FR"/>
              </w:rPr>
            </w:pPr>
            <w:r w:rsidRPr="002504E1">
              <w:t xml:space="preserve"> -   </w:t>
            </w:r>
          </w:p>
        </w:tc>
      </w:tr>
      <w:tr w:rsidR="009953FA" w:rsidRPr="00CC6486" w14:paraId="43F24AEC" w14:textId="77777777" w:rsidTr="009953FA">
        <w:trPr>
          <w:cnfStyle w:val="000000010000" w:firstRow="0" w:lastRow="0" w:firstColumn="0" w:lastColumn="0" w:oddVBand="0" w:evenVBand="0" w:oddHBand="0" w:evenHBand="1"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986" w:type="pct"/>
            <w:hideMark/>
          </w:tcPr>
          <w:p w14:paraId="350D9B58" w14:textId="77777777" w:rsidR="009953FA" w:rsidRPr="00CC6486" w:rsidRDefault="009953FA" w:rsidP="009953FA">
            <w:pPr>
              <w:pStyle w:val="Ecotableautexte"/>
              <w:rPr>
                <w:lang w:val="fr-FR" w:eastAsia="fr-CA"/>
              </w:rPr>
            </w:pPr>
            <w:r w:rsidRPr="00CC6486">
              <w:rPr>
                <w:lang w:val="fr-FR" w:eastAsia="fr-CA"/>
              </w:rPr>
              <w:t>Nouveau flux de climatiseurs (acquisition et remplacement)</w:t>
            </w:r>
          </w:p>
        </w:tc>
        <w:tc>
          <w:tcPr>
            <w:tcW w:w="465" w:type="pct"/>
            <w:noWrap/>
            <w:hideMark/>
          </w:tcPr>
          <w:p w14:paraId="660D42A1" w14:textId="3B409C43" w:rsidR="009953FA" w:rsidRPr="00CC6486" w:rsidRDefault="009953FA" w:rsidP="009953FA">
            <w:pPr>
              <w:pStyle w:val="Ecotableautexte"/>
              <w:cnfStyle w:val="000000010000" w:firstRow="0" w:lastRow="0" w:firstColumn="0" w:lastColumn="0" w:oddVBand="0" w:evenVBand="0" w:oddHBand="0" w:evenHBand="1" w:firstRowFirstColumn="0" w:firstRowLastColumn="0" w:lastRowFirstColumn="0" w:lastRowLastColumn="0"/>
              <w:rPr>
                <w:lang w:val="fr-FR" w:eastAsia="fr-CA"/>
              </w:rPr>
            </w:pPr>
            <w:r w:rsidRPr="00AD08F7">
              <w:rPr>
                <w:lang w:val="fr-FR" w:eastAsia="fr-CA"/>
              </w:rPr>
              <w:t>Unités</w:t>
            </w:r>
          </w:p>
        </w:tc>
        <w:tc>
          <w:tcPr>
            <w:tcW w:w="395" w:type="pct"/>
            <w:noWrap/>
            <w:hideMark/>
          </w:tcPr>
          <w:p w14:paraId="25C1F527" w14:textId="77777777" w:rsidR="009953FA" w:rsidRPr="004C2B7A" w:rsidRDefault="009953FA" w:rsidP="009953FA">
            <w:pPr>
              <w:pStyle w:val="Ecotableautexte"/>
              <w:jc w:val="right"/>
              <w:cnfStyle w:val="000000010000" w:firstRow="0" w:lastRow="0" w:firstColumn="0" w:lastColumn="0" w:oddVBand="0" w:evenVBand="0" w:oddHBand="0" w:evenHBand="1" w:firstRowFirstColumn="0" w:firstRowLastColumn="0" w:lastRowFirstColumn="0" w:lastRowLastColumn="0"/>
              <w:rPr>
                <w:sz w:val="18"/>
                <w:szCs w:val="18"/>
                <w:lang w:val="fr-FR" w:eastAsia="fr-CA"/>
              </w:rPr>
            </w:pPr>
          </w:p>
        </w:tc>
        <w:tc>
          <w:tcPr>
            <w:tcW w:w="395" w:type="pct"/>
            <w:noWrap/>
            <w:hideMark/>
          </w:tcPr>
          <w:p w14:paraId="1CE6AAC4" w14:textId="77777777" w:rsidR="009953FA" w:rsidRPr="004C2B7A" w:rsidRDefault="009953FA" w:rsidP="009953FA">
            <w:pPr>
              <w:pStyle w:val="Ecotableautexte"/>
              <w:jc w:val="right"/>
              <w:cnfStyle w:val="000000010000" w:firstRow="0" w:lastRow="0" w:firstColumn="0" w:lastColumn="0" w:oddVBand="0" w:evenVBand="0" w:oddHBand="0" w:evenHBand="1" w:firstRowFirstColumn="0" w:firstRowLastColumn="0" w:lastRowFirstColumn="0" w:lastRowLastColumn="0"/>
              <w:rPr>
                <w:sz w:val="18"/>
                <w:szCs w:val="18"/>
                <w:lang w:val="fr-FR" w:eastAsia="fr-CA"/>
              </w:rPr>
            </w:pPr>
            <w:r w:rsidRPr="00AE1083">
              <w:t xml:space="preserve"> 3 549 </w:t>
            </w:r>
          </w:p>
        </w:tc>
        <w:tc>
          <w:tcPr>
            <w:tcW w:w="395" w:type="pct"/>
            <w:noWrap/>
            <w:hideMark/>
          </w:tcPr>
          <w:p w14:paraId="5831F3A0" w14:textId="77777777" w:rsidR="009953FA" w:rsidRPr="004C2B7A" w:rsidRDefault="009953FA" w:rsidP="009953FA">
            <w:pPr>
              <w:pStyle w:val="Ecotableautexte"/>
              <w:jc w:val="right"/>
              <w:cnfStyle w:val="000000010000" w:firstRow="0" w:lastRow="0" w:firstColumn="0" w:lastColumn="0" w:oddVBand="0" w:evenVBand="0" w:oddHBand="0" w:evenHBand="1" w:firstRowFirstColumn="0" w:firstRowLastColumn="0" w:lastRowFirstColumn="0" w:lastRowLastColumn="0"/>
              <w:rPr>
                <w:sz w:val="18"/>
                <w:szCs w:val="18"/>
                <w:lang w:val="fr-FR" w:eastAsia="fr-CA"/>
              </w:rPr>
            </w:pPr>
            <w:r w:rsidRPr="00AE1083">
              <w:t xml:space="preserve"> 4 121 </w:t>
            </w:r>
          </w:p>
        </w:tc>
        <w:tc>
          <w:tcPr>
            <w:tcW w:w="395" w:type="pct"/>
          </w:tcPr>
          <w:p w14:paraId="0F5C1379" w14:textId="77777777" w:rsidR="009953FA" w:rsidRPr="004C2B7A" w:rsidRDefault="009953FA" w:rsidP="009953FA">
            <w:pPr>
              <w:pStyle w:val="Ecotableautexte"/>
              <w:jc w:val="right"/>
              <w:cnfStyle w:val="000000010000" w:firstRow="0" w:lastRow="0" w:firstColumn="0" w:lastColumn="0" w:oddVBand="0" w:evenVBand="0" w:oddHBand="0" w:evenHBand="1" w:firstRowFirstColumn="0" w:firstRowLastColumn="0" w:lastRowFirstColumn="0" w:lastRowLastColumn="0"/>
              <w:rPr>
                <w:sz w:val="18"/>
                <w:szCs w:val="18"/>
                <w:lang w:val="fr-FR"/>
              </w:rPr>
            </w:pPr>
            <w:r w:rsidRPr="00AE1083">
              <w:t xml:space="preserve"> 4 697 </w:t>
            </w:r>
          </w:p>
        </w:tc>
        <w:tc>
          <w:tcPr>
            <w:tcW w:w="395" w:type="pct"/>
          </w:tcPr>
          <w:p w14:paraId="5A63D455" w14:textId="77777777" w:rsidR="009953FA" w:rsidRPr="004C2B7A" w:rsidRDefault="009953FA" w:rsidP="009953FA">
            <w:pPr>
              <w:pStyle w:val="Ecotableautexte"/>
              <w:jc w:val="right"/>
              <w:cnfStyle w:val="000000010000" w:firstRow="0" w:lastRow="0" w:firstColumn="0" w:lastColumn="0" w:oddVBand="0" w:evenVBand="0" w:oddHBand="0" w:evenHBand="1" w:firstRowFirstColumn="0" w:firstRowLastColumn="0" w:lastRowFirstColumn="0" w:lastRowLastColumn="0"/>
              <w:rPr>
                <w:sz w:val="18"/>
                <w:szCs w:val="18"/>
                <w:lang w:val="fr-FR"/>
              </w:rPr>
            </w:pPr>
            <w:r w:rsidRPr="00AE1083">
              <w:t xml:space="preserve"> 4 770 </w:t>
            </w:r>
          </w:p>
        </w:tc>
        <w:tc>
          <w:tcPr>
            <w:tcW w:w="395" w:type="pct"/>
          </w:tcPr>
          <w:p w14:paraId="42D5B6BE" w14:textId="77777777" w:rsidR="009953FA" w:rsidRPr="004C2B7A" w:rsidRDefault="009953FA" w:rsidP="009953FA">
            <w:pPr>
              <w:pStyle w:val="Ecotableautexte"/>
              <w:jc w:val="right"/>
              <w:cnfStyle w:val="000000010000" w:firstRow="0" w:lastRow="0" w:firstColumn="0" w:lastColumn="0" w:oddVBand="0" w:evenVBand="0" w:oddHBand="0" w:evenHBand="1" w:firstRowFirstColumn="0" w:firstRowLastColumn="0" w:lastRowFirstColumn="0" w:lastRowLastColumn="0"/>
              <w:rPr>
                <w:sz w:val="18"/>
                <w:szCs w:val="18"/>
                <w:lang w:val="fr-FR"/>
              </w:rPr>
            </w:pPr>
            <w:r w:rsidRPr="00AE1083">
              <w:t xml:space="preserve"> 1 293 </w:t>
            </w:r>
          </w:p>
        </w:tc>
        <w:tc>
          <w:tcPr>
            <w:tcW w:w="395" w:type="pct"/>
            <w:noWrap/>
            <w:hideMark/>
          </w:tcPr>
          <w:p w14:paraId="1BD06626" w14:textId="77777777" w:rsidR="009953FA" w:rsidRPr="004C2B7A" w:rsidRDefault="009953FA" w:rsidP="009953FA">
            <w:pPr>
              <w:pStyle w:val="Ecotableautexte"/>
              <w:jc w:val="right"/>
              <w:cnfStyle w:val="000000010000" w:firstRow="0" w:lastRow="0" w:firstColumn="0" w:lastColumn="0" w:oddVBand="0" w:evenVBand="0" w:oddHBand="0" w:evenHBand="1" w:firstRowFirstColumn="0" w:firstRowLastColumn="0" w:lastRowFirstColumn="0" w:lastRowLastColumn="0"/>
              <w:rPr>
                <w:sz w:val="18"/>
                <w:szCs w:val="18"/>
                <w:lang w:val="fr-FR" w:eastAsia="fr-CA"/>
              </w:rPr>
            </w:pPr>
            <w:r w:rsidRPr="00AE1083">
              <w:t xml:space="preserve"> 1 376 </w:t>
            </w:r>
          </w:p>
        </w:tc>
        <w:tc>
          <w:tcPr>
            <w:tcW w:w="395" w:type="pct"/>
            <w:noWrap/>
            <w:hideMark/>
          </w:tcPr>
          <w:p w14:paraId="24EB9274" w14:textId="77777777" w:rsidR="009953FA" w:rsidRPr="004C2B7A" w:rsidRDefault="009953FA" w:rsidP="009953FA">
            <w:pPr>
              <w:pStyle w:val="Ecotableautexte"/>
              <w:jc w:val="right"/>
              <w:cnfStyle w:val="000000010000" w:firstRow="0" w:lastRow="0" w:firstColumn="0" w:lastColumn="0" w:oddVBand="0" w:evenVBand="0" w:oddHBand="0" w:evenHBand="1" w:firstRowFirstColumn="0" w:firstRowLastColumn="0" w:lastRowFirstColumn="0" w:lastRowLastColumn="0"/>
              <w:rPr>
                <w:sz w:val="18"/>
                <w:szCs w:val="18"/>
                <w:lang w:val="fr-FR" w:eastAsia="fr-CA"/>
              </w:rPr>
            </w:pPr>
            <w:r w:rsidRPr="00AE1083">
              <w:t xml:space="preserve"> 1 463 </w:t>
            </w:r>
          </w:p>
        </w:tc>
        <w:tc>
          <w:tcPr>
            <w:tcW w:w="390" w:type="pct"/>
          </w:tcPr>
          <w:p w14:paraId="7C5E2D06" w14:textId="77777777" w:rsidR="009953FA" w:rsidRPr="004C2B7A" w:rsidRDefault="009953FA" w:rsidP="009953FA">
            <w:pPr>
              <w:pStyle w:val="Ecotableautexte"/>
              <w:jc w:val="right"/>
              <w:cnfStyle w:val="000000010000" w:firstRow="0" w:lastRow="0" w:firstColumn="0" w:lastColumn="0" w:oddVBand="0" w:evenVBand="0" w:oddHBand="0" w:evenHBand="1" w:firstRowFirstColumn="0" w:firstRowLastColumn="0" w:lastRowFirstColumn="0" w:lastRowLastColumn="0"/>
              <w:rPr>
                <w:sz w:val="18"/>
                <w:szCs w:val="18"/>
                <w:lang w:val="fr-FR"/>
              </w:rPr>
            </w:pPr>
            <w:r w:rsidRPr="00AE1083">
              <w:t xml:space="preserve"> 1 556 </w:t>
            </w:r>
          </w:p>
        </w:tc>
      </w:tr>
      <w:tr w:rsidR="00F437FC" w:rsidRPr="00CC6486" w14:paraId="1E22B522" w14:textId="77777777" w:rsidTr="009953F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986" w:type="pct"/>
            <w:noWrap/>
            <w:hideMark/>
          </w:tcPr>
          <w:p w14:paraId="4131106F" w14:textId="77777777" w:rsidR="00F437FC" w:rsidRPr="00CC6486" w:rsidRDefault="00F437FC" w:rsidP="00C560DC">
            <w:pPr>
              <w:pStyle w:val="Ecotableautexte"/>
              <w:rPr>
                <w:lang w:val="fr-FR" w:eastAsia="fr-CA"/>
              </w:rPr>
            </w:pPr>
            <w:r w:rsidRPr="00CC6486">
              <w:rPr>
                <w:lang w:val="fr-FR" w:eastAsia="fr-CA"/>
              </w:rPr>
              <w:t>Part de marché efficace</w:t>
            </w:r>
          </w:p>
        </w:tc>
        <w:tc>
          <w:tcPr>
            <w:tcW w:w="465" w:type="pct"/>
            <w:noWrap/>
            <w:hideMark/>
          </w:tcPr>
          <w:p w14:paraId="12503DDB" w14:textId="77777777" w:rsidR="00F437FC" w:rsidRPr="00CC6486" w:rsidRDefault="00F437FC" w:rsidP="00C560DC">
            <w:pPr>
              <w:pStyle w:val="Ecotableautexte"/>
              <w:cnfStyle w:val="000000100000" w:firstRow="0" w:lastRow="0" w:firstColumn="0" w:lastColumn="0" w:oddVBand="0" w:evenVBand="0" w:oddHBand="1" w:evenHBand="0" w:firstRowFirstColumn="0" w:firstRowLastColumn="0" w:lastRowFirstColumn="0" w:lastRowLastColumn="0"/>
              <w:rPr>
                <w:lang w:val="fr-FR" w:eastAsia="fr-CA"/>
              </w:rPr>
            </w:pPr>
            <w:r w:rsidRPr="00CC6486">
              <w:rPr>
                <w:lang w:val="fr-FR" w:eastAsia="fr-CA"/>
              </w:rPr>
              <w:t>%</w:t>
            </w:r>
          </w:p>
        </w:tc>
        <w:tc>
          <w:tcPr>
            <w:tcW w:w="395" w:type="pct"/>
            <w:noWrap/>
            <w:hideMark/>
          </w:tcPr>
          <w:p w14:paraId="2B61B1A2" w14:textId="77777777" w:rsidR="00F437FC" w:rsidRPr="004C2B7A"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sz w:val="18"/>
                <w:szCs w:val="18"/>
                <w:lang w:val="fr-FR" w:eastAsia="fr-CA"/>
              </w:rPr>
            </w:pPr>
          </w:p>
        </w:tc>
        <w:tc>
          <w:tcPr>
            <w:tcW w:w="395" w:type="pct"/>
            <w:noWrap/>
            <w:hideMark/>
          </w:tcPr>
          <w:p w14:paraId="5DE85ABB" w14:textId="77777777" w:rsidR="00F437FC" w:rsidRPr="004C2B7A"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sz w:val="18"/>
                <w:szCs w:val="18"/>
                <w:lang w:val="fr-FR" w:eastAsia="fr-CA"/>
              </w:rPr>
            </w:pPr>
            <w:r w:rsidRPr="00AD29FC">
              <w:t>35%</w:t>
            </w:r>
          </w:p>
        </w:tc>
        <w:tc>
          <w:tcPr>
            <w:tcW w:w="395" w:type="pct"/>
            <w:noWrap/>
            <w:hideMark/>
          </w:tcPr>
          <w:p w14:paraId="35EDB1B1" w14:textId="77777777" w:rsidR="00F437FC" w:rsidRPr="004C2B7A"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sz w:val="18"/>
                <w:szCs w:val="18"/>
                <w:lang w:val="fr-FR" w:eastAsia="fr-CA"/>
              </w:rPr>
            </w:pPr>
            <w:r w:rsidRPr="00AD29FC">
              <w:t>50%</w:t>
            </w:r>
          </w:p>
        </w:tc>
        <w:tc>
          <w:tcPr>
            <w:tcW w:w="395" w:type="pct"/>
          </w:tcPr>
          <w:p w14:paraId="7AC6B381" w14:textId="77777777" w:rsidR="00F437FC" w:rsidRPr="004C2B7A"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sz w:val="18"/>
                <w:szCs w:val="18"/>
                <w:lang w:val="fr-FR"/>
              </w:rPr>
            </w:pPr>
            <w:r w:rsidRPr="00AD29FC">
              <w:t>70%</w:t>
            </w:r>
          </w:p>
        </w:tc>
        <w:tc>
          <w:tcPr>
            <w:tcW w:w="395" w:type="pct"/>
          </w:tcPr>
          <w:p w14:paraId="33E164C2" w14:textId="77777777" w:rsidR="00F437FC" w:rsidRPr="004C2B7A"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sz w:val="18"/>
                <w:szCs w:val="18"/>
                <w:lang w:val="fr-FR"/>
              </w:rPr>
            </w:pPr>
            <w:r w:rsidRPr="00AD29FC">
              <w:t>80%</w:t>
            </w:r>
          </w:p>
        </w:tc>
        <w:tc>
          <w:tcPr>
            <w:tcW w:w="395" w:type="pct"/>
          </w:tcPr>
          <w:p w14:paraId="68E33AEB" w14:textId="77777777" w:rsidR="00F437FC" w:rsidRPr="004C2B7A"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sz w:val="18"/>
                <w:szCs w:val="18"/>
                <w:lang w:val="fr-FR"/>
              </w:rPr>
            </w:pPr>
            <w:r w:rsidRPr="00AD29FC">
              <w:t>85%</w:t>
            </w:r>
          </w:p>
        </w:tc>
        <w:tc>
          <w:tcPr>
            <w:tcW w:w="395" w:type="pct"/>
            <w:noWrap/>
            <w:hideMark/>
          </w:tcPr>
          <w:p w14:paraId="70583E68" w14:textId="77777777" w:rsidR="00F437FC" w:rsidRPr="004C2B7A"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sz w:val="18"/>
                <w:szCs w:val="18"/>
                <w:lang w:val="fr-FR" w:eastAsia="fr-CA"/>
              </w:rPr>
            </w:pPr>
            <w:r w:rsidRPr="00AD29FC">
              <w:t>90%</w:t>
            </w:r>
          </w:p>
        </w:tc>
        <w:tc>
          <w:tcPr>
            <w:tcW w:w="395" w:type="pct"/>
            <w:noWrap/>
            <w:hideMark/>
          </w:tcPr>
          <w:p w14:paraId="045F1159" w14:textId="77777777" w:rsidR="00F437FC" w:rsidRPr="004C2B7A"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sz w:val="18"/>
                <w:szCs w:val="18"/>
                <w:lang w:val="fr-FR" w:eastAsia="fr-CA"/>
              </w:rPr>
            </w:pPr>
            <w:r w:rsidRPr="00AD29FC">
              <w:t>95%</w:t>
            </w:r>
          </w:p>
        </w:tc>
        <w:tc>
          <w:tcPr>
            <w:tcW w:w="390" w:type="pct"/>
          </w:tcPr>
          <w:p w14:paraId="4E2936A8" w14:textId="77777777" w:rsidR="00F437FC" w:rsidRPr="004C2B7A"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sz w:val="18"/>
                <w:szCs w:val="18"/>
                <w:lang w:val="fr-FR"/>
              </w:rPr>
            </w:pPr>
            <w:r w:rsidRPr="00AD29FC">
              <w:t>100%</w:t>
            </w:r>
          </w:p>
        </w:tc>
      </w:tr>
      <w:tr w:rsidR="00F437FC" w:rsidRPr="00CC6486" w14:paraId="5E588A5B" w14:textId="77777777" w:rsidTr="009953FA">
        <w:trPr>
          <w:cnfStyle w:val="000000010000" w:firstRow="0" w:lastRow="0" w:firstColumn="0" w:lastColumn="0" w:oddVBand="0" w:evenVBand="0" w:oddHBand="0" w:evenHBand="1"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986" w:type="pct"/>
            <w:hideMark/>
          </w:tcPr>
          <w:p w14:paraId="348B949F" w14:textId="77777777" w:rsidR="00F437FC" w:rsidRPr="00CC6486" w:rsidRDefault="00F437FC" w:rsidP="00C560DC">
            <w:pPr>
              <w:pStyle w:val="Ecotableautexte"/>
              <w:rPr>
                <w:lang w:val="fr-FR" w:eastAsia="fr-CA"/>
              </w:rPr>
            </w:pPr>
            <w:r w:rsidRPr="00CC6486">
              <w:rPr>
                <w:lang w:val="fr-FR" w:eastAsia="fr-CA"/>
              </w:rPr>
              <w:t xml:space="preserve">Nombre total </w:t>
            </w:r>
            <w:r>
              <w:rPr>
                <w:lang w:val="fr-FR" w:eastAsia="fr-CA"/>
              </w:rPr>
              <w:t xml:space="preserve">annuel </w:t>
            </w:r>
            <w:r w:rsidRPr="00CC6486">
              <w:rPr>
                <w:lang w:val="fr-FR" w:eastAsia="fr-CA"/>
              </w:rPr>
              <w:t xml:space="preserve">de </w:t>
            </w:r>
            <w:r>
              <w:rPr>
                <w:lang w:val="fr-FR" w:eastAsia="fr-CA"/>
              </w:rPr>
              <w:t xml:space="preserve">climatiseurs </w:t>
            </w:r>
            <w:r w:rsidRPr="00CC6486">
              <w:rPr>
                <w:lang w:val="fr-FR" w:eastAsia="fr-CA"/>
              </w:rPr>
              <w:t>efficaces</w:t>
            </w:r>
            <w:r>
              <w:rPr>
                <w:lang w:val="fr-FR" w:eastAsia="fr-CA"/>
              </w:rPr>
              <w:t xml:space="preserve"> de classe 1</w:t>
            </w:r>
          </w:p>
        </w:tc>
        <w:tc>
          <w:tcPr>
            <w:tcW w:w="465" w:type="pct"/>
            <w:noWrap/>
            <w:hideMark/>
          </w:tcPr>
          <w:p w14:paraId="69D1653C" w14:textId="743750FC" w:rsidR="00F437FC" w:rsidRPr="00CC6486" w:rsidRDefault="009953FA" w:rsidP="00C560DC">
            <w:pPr>
              <w:pStyle w:val="Ecotableautexte"/>
              <w:cnfStyle w:val="000000010000" w:firstRow="0" w:lastRow="0" w:firstColumn="0" w:lastColumn="0" w:oddVBand="0" w:evenVBand="0" w:oddHBand="0" w:evenHBand="1" w:firstRowFirstColumn="0" w:firstRowLastColumn="0" w:lastRowFirstColumn="0" w:lastRowLastColumn="0"/>
              <w:rPr>
                <w:lang w:val="fr-FR" w:eastAsia="fr-CA"/>
              </w:rPr>
            </w:pPr>
            <w:r>
              <w:rPr>
                <w:lang w:val="fr-FR" w:eastAsia="fr-CA"/>
              </w:rPr>
              <w:t>Unités</w:t>
            </w:r>
          </w:p>
        </w:tc>
        <w:tc>
          <w:tcPr>
            <w:tcW w:w="395" w:type="pct"/>
            <w:noWrap/>
            <w:hideMark/>
          </w:tcPr>
          <w:p w14:paraId="2125A7F5" w14:textId="77777777" w:rsidR="00F437FC" w:rsidRPr="004C2B7A" w:rsidRDefault="00F437FC" w:rsidP="00C560DC">
            <w:pPr>
              <w:pStyle w:val="Ecotableautexte"/>
              <w:cnfStyle w:val="000000010000" w:firstRow="0" w:lastRow="0" w:firstColumn="0" w:lastColumn="0" w:oddVBand="0" w:evenVBand="0" w:oddHBand="0" w:evenHBand="1" w:firstRowFirstColumn="0" w:firstRowLastColumn="0" w:lastRowFirstColumn="0" w:lastRowLastColumn="0"/>
              <w:rPr>
                <w:sz w:val="18"/>
                <w:szCs w:val="18"/>
                <w:lang w:val="fr-FR" w:eastAsia="fr-CA"/>
              </w:rPr>
            </w:pPr>
            <w:r w:rsidRPr="004C2B7A">
              <w:rPr>
                <w:sz w:val="18"/>
                <w:szCs w:val="18"/>
                <w:lang w:val="fr-FR"/>
              </w:rPr>
              <w:t xml:space="preserve"> - </w:t>
            </w:r>
          </w:p>
        </w:tc>
        <w:tc>
          <w:tcPr>
            <w:tcW w:w="395" w:type="pct"/>
            <w:noWrap/>
            <w:hideMark/>
          </w:tcPr>
          <w:p w14:paraId="3CA930D4" w14:textId="77777777" w:rsidR="00F437FC" w:rsidRPr="004C2B7A"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sz w:val="18"/>
                <w:szCs w:val="18"/>
                <w:lang w:val="fr-FR" w:eastAsia="fr-CA"/>
              </w:rPr>
            </w:pPr>
            <w:r w:rsidRPr="00BC69C6">
              <w:t xml:space="preserve"> 1 242 </w:t>
            </w:r>
          </w:p>
        </w:tc>
        <w:tc>
          <w:tcPr>
            <w:tcW w:w="395" w:type="pct"/>
            <w:noWrap/>
            <w:hideMark/>
          </w:tcPr>
          <w:p w14:paraId="41C31227" w14:textId="77777777" w:rsidR="00F437FC" w:rsidRPr="004C2B7A"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sz w:val="18"/>
                <w:szCs w:val="18"/>
                <w:lang w:val="fr-FR" w:eastAsia="fr-CA"/>
              </w:rPr>
            </w:pPr>
            <w:r w:rsidRPr="00BC69C6">
              <w:t xml:space="preserve"> 2 060 </w:t>
            </w:r>
          </w:p>
        </w:tc>
        <w:tc>
          <w:tcPr>
            <w:tcW w:w="395" w:type="pct"/>
          </w:tcPr>
          <w:p w14:paraId="739C338A" w14:textId="77777777" w:rsidR="00F437FC" w:rsidRPr="004C2B7A"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sz w:val="18"/>
                <w:szCs w:val="18"/>
                <w:lang w:val="fr-FR"/>
              </w:rPr>
            </w:pPr>
            <w:r w:rsidRPr="00BC69C6">
              <w:t xml:space="preserve"> 3 288 </w:t>
            </w:r>
          </w:p>
        </w:tc>
        <w:tc>
          <w:tcPr>
            <w:tcW w:w="395" w:type="pct"/>
          </w:tcPr>
          <w:p w14:paraId="4A721903" w14:textId="77777777" w:rsidR="00F437FC" w:rsidRPr="004C2B7A"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sz w:val="18"/>
                <w:szCs w:val="18"/>
                <w:lang w:val="fr-FR"/>
              </w:rPr>
            </w:pPr>
            <w:r w:rsidRPr="00BC69C6">
              <w:t xml:space="preserve"> 3 816 </w:t>
            </w:r>
          </w:p>
        </w:tc>
        <w:tc>
          <w:tcPr>
            <w:tcW w:w="395" w:type="pct"/>
          </w:tcPr>
          <w:p w14:paraId="163666E1" w14:textId="77777777" w:rsidR="00F437FC" w:rsidRPr="004C2B7A"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sz w:val="18"/>
                <w:szCs w:val="18"/>
                <w:lang w:val="fr-FR"/>
              </w:rPr>
            </w:pPr>
            <w:r w:rsidRPr="00BC69C6">
              <w:t xml:space="preserve"> 1 099 </w:t>
            </w:r>
          </w:p>
        </w:tc>
        <w:tc>
          <w:tcPr>
            <w:tcW w:w="395" w:type="pct"/>
            <w:noWrap/>
            <w:hideMark/>
          </w:tcPr>
          <w:p w14:paraId="40157099" w14:textId="77777777" w:rsidR="00F437FC" w:rsidRPr="004C2B7A"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sz w:val="18"/>
                <w:szCs w:val="18"/>
                <w:lang w:val="fr-FR" w:eastAsia="fr-CA"/>
              </w:rPr>
            </w:pPr>
            <w:r w:rsidRPr="00BC69C6">
              <w:t xml:space="preserve"> 1 238 </w:t>
            </w:r>
          </w:p>
        </w:tc>
        <w:tc>
          <w:tcPr>
            <w:tcW w:w="395" w:type="pct"/>
            <w:noWrap/>
            <w:hideMark/>
          </w:tcPr>
          <w:p w14:paraId="118D7387" w14:textId="77777777" w:rsidR="00F437FC" w:rsidRPr="004C2B7A"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sz w:val="18"/>
                <w:szCs w:val="18"/>
                <w:lang w:val="fr-FR" w:eastAsia="fr-CA"/>
              </w:rPr>
            </w:pPr>
            <w:r w:rsidRPr="00BC69C6">
              <w:t xml:space="preserve"> 1 390 </w:t>
            </w:r>
          </w:p>
        </w:tc>
        <w:tc>
          <w:tcPr>
            <w:tcW w:w="390" w:type="pct"/>
          </w:tcPr>
          <w:p w14:paraId="7A95C2A1" w14:textId="77777777" w:rsidR="00F437FC" w:rsidRPr="004C2B7A"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sz w:val="18"/>
                <w:szCs w:val="18"/>
                <w:lang w:val="fr-FR"/>
              </w:rPr>
            </w:pPr>
            <w:r w:rsidRPr="00BC69C6">
              <w:t xml:space="preserve"> 1 556 </w:t>
            </w:r>
          </w:p>
        </w:tc>
      </w:tr>
      <w:tr w:rsidR="00F437FC" w:rsidRPr="00CC6486" w14:paraId="3E00E94E" w14:textId="77777777" w:rsidTr="009953FA">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986" w:type="pct"/>
            <w:hideMark/>
          </w:tcPr>
          <w:p w14:paraId="05C0A63F" w14:textId="77777777" w:rsidR="00F437FC" w:rsidRPr="00CC6486" w:rsidRDefault="00F437FC" w:rsidP="00C560DC">
            <w:pPr>
              <w:pStyle w:val="Ecotableautexte"/>
              <w:rPr>
                <w:b/>
                <w:bCs/>
                <w:lang w:val="fr-FR" w:eastAsia="fr-CA"/>
              </w:rPr>
            </w:pPr>
            <w:r w:rsidRPr="00CC6486">
              <w:rPr>
                <w:b/>
                <w:bCs/>
                <w:lang w:val="fr-FR" w:eastAsia="fr-CA"/>
              </w:rPr>
              <w:t>Économies supplémentaires</w:t>
            </w:r>
          </w:p>
        </w:tc>
        <w:tc>
          <w:tcPr>
            <w:tcW w:w="465" w:type="pct"/>
            <w:noWrap/>
            <w:hideMark/>
          </w:tcPr>
          <w:p w14:paraId="4AB6628D" w14:textId="77777777" w:rsidR="00F437FC" w:rsidRPr="00CC6486" w:rsidRDefault="00F437FC" w:rsidP="00C560DC">
            <w:pPr>
              <w:pStyle w:val="Ecotableautexte"/>
              <w:cnfStyle w:val="000000100000" w:firstRow="0" w:lastRow="0" w:firstColumn="0" w:lastColumn="0" w:oddVBand="0" w:evenVBand="0" w:oddHBand="1" w:evenHBand="0" w:firstRowFirstColumn="0" w:firstRowLastColumn="0" w:lastRowFirstColumn="0" w:lastRowLastColumn="0"/>
              <w:rPr>
                <w:b/>
                <w:bCs/>
                <w:lang w:val="fr-FR" w:eastAsia="fr-CA"/>
              </w:rPr>
            </w:pPr>
            <w:r w:rsidRPr="00CC6486">
              <w:rPr>
                <w:b/>
                <w:bCs/>
                <w:lang w:val="fr-FR" w:eastAsia="fr-CA"/>
              </w:rPr>
              <w:t>GWh</w:t>
            </w:r>
          </w:p>
        </w:tc>
        <w:tc>
          <w:tcPr>
            <w:tcW w:w="395" w:type="pct"/>
            <w:noWrap/>
            <w:hideMark/>
          </w:tcPr>
          <w:p w14:paraId="51EFA6BE" w14:textId="77777777" w:rsidR="00F437FC" w:rsidRPr="004C2B7A" w:rsidRDefault="00F437FC" w:rsidP="00C560DC">
            <w:pPr>
              <w:pStyle w:val="Ecotableautexte"/>
              <w:cnfStyle w:val="000000100000" w:firstRow="0" w:lastRow="0" w:firstColumn="0" w:lastColumn="0" w:oddVBand="0" w:evenVBand="0" w:oddHBand="1" w:evenHBand="0" w:firstRowFirstColumn="0" w:firstRowLastColumn="0" w:lastRowFirstColumn="0" w:lastRowLastColumn="0"/>
              <w:rPr>
                <w:b/>
                <w:bCs/>
                <w:sz w:val="18"/>
                <w:szCs w:val="18"/>
                <w:lang w:val="fr-FR" w:eastAsia="fr-CA"/>
              </w:rPr>
            </w:pPr>
            <w:r w:rsidRPr="004C2B7A">
              <w:rPr>
                <w:b/>
                <w:bCs/>
                <w:sz w:val="18"/>
                <w:szCs w:val="18"/>
                <w:lang w:val="fr-FR" w:eastAsia="fr-CA"/>
              </w:rPr>
              <w:t>-</w:t>
            </w:r>
          </w:p>
        </w:tc>
        <w:tc>
          <w:tcPr>
            <w:tcW w:w="395" w:type="pct"/>
            <w:noWrap/>
            <w:hideMark/>
          </w:tcPr>
          <w:p w14:paraId="71DCB9F6" w14:textId="77777777" w:rsidR="00F437FC" w:rsidRPr="004C2B7A"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sz w:val="18"/>
                <w:szCs w:val="18"/>
                <w:lang w:val="fr-FR" w:eastAsia="fr-CA"/>
              </w:rPr>
            </w:pPr>
            <w:r w:rsidRPr="00985C60">
              <w:t xml:space="preserve">0,2 </w:t>
            </w:r>
          </w:p>
        </w:tc>
        <w:tc>
          <w:tcPr>
            <w:tcW w:w="395" w:type="pct"/>
            <w:noWrap/>
            <w:hideMark/>
          </w:tcPr>
          <w:p w14:paraId="3BD704A2" w14:textId="77777777" w:rsidR="00F437FC" w:rsidRPr="004C2B7A"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sz w:val="18"/>
                <w:szCs w:val="18"/>
                <w:lang w:val="fr-FR" w:eastAsia="fr-CA"/>
              </w:rPr>
            </w:pPr>
            <w:r w:rsidRPr="00985C60">
              <w:t xml:space="preserve">0,4 </w:t>
            </w:r>
          </w:p>
        </w:tc>
        <w:tc>
          <w:tcPr>
            <w:tcW w:w="395" w:type="pct"/>
          </w:tcPr>
          <w:p w14:paraId="42D994D7" w14:textId="77777777" w:rsidR="00F437FC" w:rsidRPr="004C2B7A"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sz w:val="18"/>
                <w:szCs w:val="18"/>
                <w:lang w:val="fr-FR"/>
              </w:rPr>
            </w:pPr>
            <w:r w:rsidRPr="00985C60">
              <w:t xml:space="preserve">0,7 </w:t>
            </w:r>
          </w:p>
        </w:tc>
        <w:tc>
          <w:tcPr>
            <w:tcW w:w="395" w:type="pct"/>
          </w:tcPr>
          <w:p w14:paraId="302FDBB7" w14:textId="77777777" w:rsidR="00F437FC" w:rsidRPr="004C2B7A"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sz w:val="18"/>
                <w:szCs w:val="18"/>
                <w:lang w:val="fr-FR"/>
              </w:rPr>
            </w:pPr>
            <w:r w:rsidRPr="00985C60">
              <w:t xml:space="preserve">0,8 </w:t>
            </w:r>
          </w:p>
        </w:tc>
        <w:tc>
          <w:tcPr>
            <w:tcW w:w="395" w:type="pct"/>
          </w:tcPr>
          <w:p w14:paraId="370CCCA1" w14:textId="77777777" w:rsidR="00F437FC" w:rsidRPr="004C2B7A"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sz w:val="18"/>
                <w:szCs w:val="18"/>
                <w:lang w:val="fr-FR"/>
              </w:rPr>
            </w:pPr>
            <w:r w:rsidRPr="00985C60">
              <w:t xml:space="preserve">0,2 </w:t>
            </w:r>
          </w:p>
        </w:tc>
        <w:tc>
          <w:tcPr>
            <w:tcW w:w="395" w:type="pct"/>
            <w:noWrap/>
            <w:hideMark/>
          </w:tcPr>
          <w:p w14:paraId="01130B78" w14:textId="77777777" w:rsidR="00F437FC" w:rsidRPr="004C2B7A"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sz w:val="18"/>
                <w:szCs w:val="18"/>
                <w:lang w:val="fr-FR" w:eastAsia="fr-CA"/>
              </w:rPr>
            </w:pPr>
            <w:r w:rsidRPr="00985C60">
              <w:t xml:space="preserve">0,2 </w:t>
            </w:r>
          </w:p>
        </w:tc>
        <w:tc>
          <w:tcPr>
            <w:tcW w:w="395" w:type="pct"/>
            <w:noWrap/>
            <w:hideMark/>
          </w:tcPr>
          <w:p w14:paraId="52AB98F0" w14:textId="77777777" w:rsidR="00F437FC" w:rsidRPr="004C2B7A"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sz w:val="18"/>
                <w:szCs w:val="18"/>
                <w:lang w:val="fr-FR" w:eastAsia="fr-CA"/>
              </w:rPr>
            </w:pPr>
            <w:r w:rsidRPr="00985C60">
              <w:t xml:space="preserve">0,3 </w:t>
            </w:r>
          </w:p>
        </w:tc>
        <w:tc>
          <w:tcPr>
            <w:tcW w:w="390" w:type="pct"/>
          </w:tcPr>
          <w:p w14:paraId="1C171EAF" w14:textId="77777777" w:rsidR="00F437FC" w:rsidRPr="004C2B7A"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sz w:val="18"/>
                <w:szCs w:val="18"/>
                <w:lang w:val="fr-FR"/>
              </w:rPr>
            </w:pPr>
            <w:r w:rsidRPr="00985C60">
              <w:t xml:space="preserve">0,3 </w:t>
            </w:r>
          </w:p>
        </w:tc>
      </w:tr>
      <w:tr w:rsidR="00F437FC" w:rsidRPr="00CC6486" w14:paraId="4312F8B5" w14:textId="77777777" w:rsidTr="009953FA">
        <w:trPr>
          <w:cnfStyle w:val="000000010000" w:firstRow="0" w:lastRow="0" w:firstColumn="0" w:lastColumn="0" w:oddVBand="0" w:evenVBand="0" w:oddHBand="0" w:evenHBand="1"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986" w:type="pct"/>
            <w:hideMark/>
          </w:tcPr>
          <w:p w14:paraId="440324FC" w14:textId="77777777" w:rsidR="00F437FC" w:rsidRPr="00CC6486" w:rsidRDefault="00F437FC" w:rsidP="00C560DC">
            <w:pPr>
              <w:pStyle w:val="Ecotableautexte"/>
              <w:rPr>
                <w:b/>
                <w:bCs/>
                <w:lang w:val="fr-FR" w:eastAsia="fr-CA"/>
              </w:rPr>
            </w:pPr>
            <w:r w:rsidRPr="00CC6486">
              <w:rPr>
                <w:b/>
                <w:bCs/>
                <w:lang w:val="fr-FR" w:eastAsia="fr-CA"/>
              </w:rPr>
              <w:t>Économies totales du parc des climatiseurs</w:t>
            </w:r>
            <w:r>
              <w:rPr>
                <w:b/>
                <w:bCs/>
                <w:lang w:val="fr-FR" w:eastAsia="fr-CA"/>
              </w:rPr>
              <w:t xml:space="preserve"> efficaces</w:t>
            </w:r>
          </w:p>
        </w:tc>
        <w:tc>
          <w:tcPr>
            <w:tcW w:w="465" w:type="pct"/>
            <w:noWrap/>
            <w:hideMark/>
          </w:tcPr>
          <w:p w14:paraId="47AEB49C" w14:textId="77777777" w:rsidR="00F437FC" w:rsidRPr="00CC6486" w:rsidRDefault="00F437FC" w:rsidP="00C560DC">
            <w:pPr>
              <w:pStyle w:val="Ecotableautexte"/>
              <w:cnfStyle w:val="000000010000" w:firstRow="0" w:lastRow="0" w:firstColumn="0" w:lastColumn="0" w:oddVBand="0" w:evenVBand="0" w:oddHBand="0" w:evenHBand="1" w:firstRowFirstColumn="0" w:firstRowLastColumn="0" w:lastRowFirstColumn="0" w:lastRowLastColumn="0"/>
              <w:rPr>
                <w:b/>
                <w:bCs/>
                <w:lang w:val="fr-FR" w:eastAsia="fr-CA"/>
              </w:rPr>
            </w:pPr>
            <w:r w:rsidRPr="00CC6486">
              <w:rPr>
                <w:b/>
                <w:bCs/>
                <w:lang w:val="fr-FR" w:eastAsia="fr-CA"/>
              </w:rPr>
              <w:t>GWh</w:t>
            </w:r>
          </w:p>
        </w:tc>
        <w:tc>
          <w:tcPr>
            <w:tcW w:w="395" w:type="pct"/>
            <w:noWrap/>
            <w:hideMark/>
          </w:tcPr>
          <w:p w14:paraId="14538F14" w14:textId="77777777" w:rsidR="00F437FC" w:rsidRPr="004C2B7A" w:rsidRDefault="00F437FC" w:rsidP="00C560DC">
            <w:pPr>
              <w:pStyle w:val="Ecotableautexte"/>
              <w:cnfStyle w:val="000000010000" w:firstRow="0" w:lastRow="0" w:firstColumn="0" w:lastColumn="0" w:oddVBand="0" w:evenVBand="0" w:oddHBand="0" w:evenHBand="1" w:firstRowFirstColumn="0" w:firstRowLastColumn="0" w:lastRowFirstColumn="0" w:lastRowLastColumn="0"/>
              <w:rPr>
                <w:b/>
                <w:bCs/>
                <w:sz w:val="18"/>
                <w:szCs w:val="18"/>
                <w:lang w:val="fr-FR" w:eastAsia="fr-CA"/>
              </w:rPr>
            </w:pPr>
            <w:r w:rsidRPr="004C2B7A">
              <w:rPr>
                <w:b/>
                <w:bCs/>
                <w:sz w:val="18"/>
                <w:szCs w:val="18"/>
                <w:lang w:val="fr-FR" w:eastAsia="fr-CA"/>
              </w:rPr>
              <w:t>-</w:t>
            </w:r>
          </w:p>
        </w:tc>
        <w:tc>
          <w:tcPr>
            <w:tcW w:w="395" w:type="pct"/>
            <w:noWrap/>
            <w:hideMark/>
          </w:tcPr>
          <w:p w14:paraId="64A4B3E7" w14:textId="77777777" w:rsidR="00F437FC" w:rsidRPr="00F73CF2"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b/>
                <w:bCs/>
                <w:sz w:val="18"/>
                <w:szCs w:val="18"/>
                <w:lang w:val="fr-FR" w:eastAsia="fr-CA"/>
              </w:rPr>
            </w:pPr>
            <w:r w:rsidRPr="00F73CF2">
              <w:rPr>
                <w:b/>
                <w:bCs/>
              </w:rPr>
              <w:t xml:space="preserve">0,2 </w:t>
            </w:r>
          </w:p>
        </w:tc>
        <w:tc>
          <w:tcPr>
            <w:tcW w:w="395" w:type="pct"/>
            <w:noWrap/>
            <w:hideMark/>
          </w:tcPr>
          <w:p w14:paraId="1D968341" w14:textId="77777777" w:rsidR="00F437FC" w:rsidRPr="00F73CF2"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b/>
                <w:bCs/>
                <w:sz w:val="18"/>
                <w:szCs w:val="18"/>
                <w:lang w:val="fr-FR" w:eastAsia="fr-CA"/>
              </w:rPr>
            </w:pPr>
            <w:r w:rsidRPr="00F73CF2">
              <w:rPr>
                <w:b/>
                <w:bCs/>
              </w:rPr>
              <w:t xml:space="preserve">0,7 </w:t>
            </w:r>
          </w:p>
        </w:tc>
        <w:tc>
          <w:tcPr>
            <w:tcW w:w="395" w:type="pct"/>
          </w:tcPr>
          <w:p w14:paraId="32362264" w14:textId="77777777" w:rsidR="00F437FC" w:rsidRPr="00F73CF2"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b/>
                <w:bCs/>
                <w:sz w:val="18"/>
                <w:szCs w:val="18"/>
                <w:lang w:val="fr-FR"/>
              </w:rPr>
            </w:pPr>
            <w:r w:rsidRPr="00F73CF2">
              <w:rPr>
                <w:b/>
                <w:bCs/>
              </w:rPr>
              <w:t xml:space="preserve">1,3 </w:t>
            </w:r>
          </w:p>
        </w:tc>
        <w:tc>
          <w:tcPr>
            <w:tcW w:w="395" w:type="pct"/>
          </w:tcPr>
          <w:p w14:paraId="61D21EA2" w14:textId="77777777" w:rsidR="00F437FC" w:rsidRPr="00F73CF2"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b/>
                <w:bCs/>
                <w:sz w:val="18"/>
                <w:szCs w:val="18"/>
                <w:lang w:val="fr-FR"/>
              </w:rPr>
            </w:pPr>
            <w:r w:rsidRPr="00F73CF2">
              <w:rPr>
                <w:b/>
                <w:bCs/>
              </w:rPr>
              <w:t xml:space="preserve">2,1 </w:t>
            </w:r>
          </w:p>
        </w:tc>
        <w:tc>
          <w:tcPr>
            <w:tcW w:w="395" w:type="pct"/>
          </w:tcPr>
          <w:p w14:paraId="54EE118E" w14:textId="77777777" w:rsidR="00F437FC" w:rsidRPr="00F73CF2"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b/>
                <w:bCs/>
                <w:sz w:val="18"/>
                <w:szCs w:val="18"/>
                <w:lang w:val="fr-FR"/>
              </w:rPr>
            </w:pPr>
            <w:r w:rsidRPr="00F73CF2">
              <w:rPr>
                <w:b/>
                <w:bCs/>
              </w:rPr>
              <w:t xml:space="preserve">2,3 </w:t>
            </w:r>
          </w:p>
        </w:tc>
        <w:tc>
          <w:tcPr>
            <w:tcW w:w="395" w:type="pct"/>
            <w:noWrap/>
            <w:hideMark/>
          </w:tcPr>
          <w:p w14:paraId="4C245338" w14:textId="77777777" w:rsidR="00F437FC" w:rsidRPr="00F73CF2"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b/>
                <w:bCs/>
                <w:sz w:val="18"/>
                <w:szCs w:val="18"/>
                <w:lang w:val="fr-FR" w:eastAsia="fr-CA"/>
              </w:rPr>
            </w:pPr>
            <w:r w:rsidRPr="00F73CF2">
              <w:rPr>
                <w:b/>
                <w:bCs/>
              </w:rPr>
              <w:t xml:space="preserve">2,5 </w:t>
            </w:r>
          </w:p>
        </w:tc>
        <w:tc>
          <w:tcPr>
            <w:tcW w:w="395" w:type="pct"/>
            <w:noWrap/>
            <w:hideMark/>
          </w:tcPr>
          <w:p w14:paraId="289974FF" w14:textId="77777777" w:rsidR="00F437FC" w:rsidRPr="00F73CF2"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b/>
                <w:bCs/>
                <w:sz w:val="18"/>
                <w:szCs w:val="18"/>
                <w:lang w:val="fr-FR" w:eastAsia="fr-CA"/>
              </w:rPr>
            </w:pPr>
            <w:r w:rsidRPr="00F73CF2">
              <w:rPr>
                <w:b/>
                <w:bCs/>
              </w:rPr>
              <w:t xml:space="preserve">2,8 </w:t>
            </w:r>
          </w:p>
        </w:tc>
        <w:tc>
          <w:tcPr>
            <w:tcW w:w="390" w:type="pct"/>
          </w:tcPr>
          <w:p w14:paraId="222A1276" w14:textId="77777777" w:rsidR="00F437FC" w:rsidRPr="00F73CF2"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b/>
                <w:bCs/>
                <w:sz w:val="18"/>
                <w:szCs w:val="18"/>
                <w:lang w:val="fr-FR"/>
              </w:rPr>
            </w:pPr>
            <w:r w:rsidRPr="00F73CF2">
              <w:rPr>
                <w:b/>
                <w:bCs/>
              </w:rPr>
              <w:t xml:space="preserve">3,1 </w:t>
            </w:r>
          </w:p>
        </w:tc>
      </w:tr>
    </w:tbl>
    <w:p w14:paraId="49DC084D" w14:textId="77777777" w:rsidR="00F437FC" w:rsidRPr="00CC6486" w:rsidRDefault="00F437FC" w:rsidP="00F437FC">
      <w:pPr>
        <w:pStyle w:val="Ecotexte"/>
        <w:rPr>
          <w:lang w:val="fr-FR"/>
        </w:rPr>
      </w:pPr>
      <w:r w:rsidRPr="00CC6486">
        <w:rPr>
          <w:lang w:val="fr-FR"/>
        </w:rPr>
        <w:lastRenderedPageBreak/>
        <w:t xml:space="preserve">Le potentiel d'économies des climatiseurs est estimé à </w:t>
      </w:r>
      <w:r>
        <w:rPr>
          <w:lang w:val="fr-FR"/>
        </w:rPr>
        <w:t xml:space="preserve">3,1 </w:t>
      </w:r>
      <w:r w:rsidRPr="00CC6486">
        <w:rPr>
          <w:lang w:val="fr-FR"/>
        </w:rPr>
        <w:t xml:space="preserve">GWh en 2030 et </w:t>
      </w:r>
      <w:r>
        <w:rPr>
          <w:lang w:val="fr-FR"/>
        </w:rPr>
        <w:t xml:space="preserve">à 15,1 </w:t>
      </w:r>
      <w:r w:rsidRPr="00CC6486">
        <w:rPr>
          <w:lang w:val="fr-FR"/>
        </w:rPr>
        <w:t xml:space="preserve">GWh </w:t>
      </w:r>
      <w:r>
        <w:rPr>
          <w:lang w:val="fr-FR"/>
        </w:rPr>
        <w:t>cumulés sur toute la période 2022-2030.</w:t>
      </w:r>
    </w:p>
    <w:p w14:paraId="193755EE" w14:textId="77777777" w:rsidR="00F437FC" w:rsidRPr="00606A25" w:rsidRDefault="00F437FC" w:rsidP="00F437FC">
      <w:pPr>
        <w:pStyle w:val="6-Texte3"/>
        <w:spacing w:before="120" w:after="120"/>
        <w:ind w:left="0"/>
        <w:rPr>
          <w:rFonts w:cs="Arial"/>
          <w:i/>
          <w:iCs/>
          <w:color w:val="00B050"/>
          <w:sz w:val="22"/>
          <w:szCs w:val="22"/>
          <w:u w:val="single"/>
          <w:lang w:val="fr-FR"/>
        </w:rPr>
      </w:pPr>
      <w:bookmarkStart w:id="261" w:name="_Toc108032875"/>
      <w:r w:rsidRPr="00606A25">
        <w:rPr>
          <w:rFonts w:cs="Arial" w:hint="eastAsia"/>
          <w:i/>
          <w:iCs/>
          <w:color w:val="00B050"/>
          <w:sz w:val="22"/>
          <w:szCs w:val="22"/>
          <w:u w:val="single"/>
          <w:lang w:val="fr-FR"/>
        </w:rPr>
        <w:t>Synthèse du potentiel d'économies d'énergie électrique dans le secteur des ménages</w:t>
      </w:r>
      <w:bookmarkEnd w:id="261"/>
    </w:p>
    <w:p w14:paraId="7AE84AC6" w14:textId="35455D99" w:rsidR="00F437FC" w:rsidRDefault="00F437FC" w:rsidP="00F437FC">
      <w:pPr>
        <w:pStyle w:val="Ecotexte"/>
        <w:rPr>
          <w:lang w:val="fr-FR"/>
        </w:rPr>
      </w:pPr>
      <w:r w:rsidRPr="00CC6486">
        <w:rPr>
          <w:lang w:val="fr-FR"/>
        </w:rPr>
        <w:t xml:space="preserve">Les économies d'énergie électrique dans le secteur résidentiel sont estimées à </w:t>
      </w:r>
      <w:r>
        <w:rPr>
          <w:lang w:val="fr-FR"/>
        </w:rPr>
        <w:t>15,4</w:t>
      </w:r>
      <w:r w:rsidRPr="00CC6486">
        <w:rPr>
          <w:lang w:val="fr-FR"/>
        </w:rPr>
        <w:t xml:space="preserve"> GWh en 2030 et </w:t>
      </w:r>
      <w:r>
        <w:rPr>
          <w:lang w:val="fr-FR"/>
        </w:rPr>
        <w:t>à 88,4</w:t>
      </w:r>
      <w:r w:rsidRPr="00CC6486">
        <w:rPr>
          <w:lang w:val="fr-FR"/>
        </w:rPr>
        <w:t xml:space="preserve"> GWh </w:t>
      </w:r>
      <w:r>
        <w:rPr>
          <w:lang w:val="fr-FR"/>
        </w:rPr>
        <w:t>cumulés sur toute la période 2023-2030</w:t>
      </w:r>
      <w:r w:rsidRPr="00CC6486">
        <w:rPr>
          <w:lang w:val="fr-FR"/>
        </w:rPr>
        <w:t>, comme présenté dans le graphique ci-dessous.</w:t>
      </w:r>
    </w:p>
    <w:p w14:paraId="3C897A6D" w14:textId="77777777" w:rsidR="00F437FC" w:rsidRPr="00CC6486" w:rsidRDefault="00F437FC" w:rsidP="00F437FC">
      <w:pPr>
        <w:pStyle w:val="Ecotexte"/>
        <w:rPr>
          <w:lang w:val="fr-FR"/>
        </w:rPr>
      </w:pPr>
      <w:r>
        <w:rPr>
          <w:noProof/>
        </w:rPr>
        <w:drawing>
          <wp:anchor distT="0" distB="0" distL="114300" distR="114300" simplePos="0" relativeHeight="251620864" behindDoc="0" locked="0" layoutInCell="1" allowOverlap="1" wp14:anchorId="15E56953" wp14:editId="1D065884">
            <wp:simplePos x="0" y="0"/>
            <wp:positionH relativeFrom="column">
              <wp:posOffset>884479</wp:posOffset>
            </wp:positionH>
            <wp:positionV relativeFrom="paragraph">
              <wp:posOffset>35535</wp:posOffset>
            </wp:positionV>
            <wp:extent cx="3801745" cy="2384755"/>
            <wp:effectExtent l="0" t="0" r="8255" b="15875"/>
            <wp:wrapNone/>
            <wp:docPr id="28" name="Graphique 28">
              <a:extLst xmlns:a="http://schemas.openxmlformats.org/drawingml/2006/main">
                <a:ext uri="{FF2B5EF4-FFF2-40B4-BE49-F238E27FC236}">
                  <a16:creationId xmlns:a16="http://schemas.microsoft.com/office/drawing/2014/main" id="{310B5CB0-E121-4A6E-8017-92C126B2CC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14:sizeRelH relativeFrom="margin">
              <wp14:pctWidth>0</wp14:pctWidth>
            </wp14:sizeRelH>
            <wp14:sizeRelV relativeFrom="margin">
              <wp14:pctHeight>0</wp14:pctHeight>
            </wp14:sizeRelV>
          </wp:anchor>
        </w:drawing>
      </w:r>
    </w:p>
    <w:p w14:paraId="012A820A" w14:textId="77777777" w:rsidR="00F437FC" w:rsidRPr="00CC6486" w:rsidRDefault="00F437FC" w:rsidP="00F437FC">
      <w:pPr>
        <w:pStyle w:val="Ecotexte"/>
        <w:keepNext/>
        <w:jc w:val="center"/>
        <w:rPr>
          <w:lang w:val="fr-FR"/>
        </w:rPr>
      </w:pPr>
    </w:p>
    <w:p w14:paraId="56CB7653" w14:textId="77777777" w:rsidR="00F437FC" w:rsidRDefault="00F437FC" w:rsidP="00F437FC">
      <w:pPr>
        <w:pStyle w:val="Ecolgendefigure"/>
        <w:rPr>
          <w:lang w:val="fr-FR"/>
        </w:rPr>
      </w:pPr>
      <w:bookmarkStart w:id="262" w:name="_Toc108033011"/>
    </w:p>
    <w:p w14:paraId="56872CF0" w14:textId="77777777" w:rsidR="00F437FC" w:rsidRDefault="00F437FC" w:rsidP="00F437FC">
      <w:pPr>
        <w:pStyle w:val="Ecolgendefigure"/>
        <w:rPr>
          <w:lang w:val="fr-FR"/>
        </w:rPr>
      </w:pPr>
    </w:p>
    <w:p w14:paraId="1AD3CFE0" w14:textId="77777777" w:rsidR="00F437FC" w:rsidRDefault="00F437FC" w:rsidP="00F437FC">
      <w:pPr>
        <w:pStyle w:val="Ecolgendefigure"/>
        <w:rPr>
          <w:lang w:val="fr-FR"/>
        </w:rPr>
      </w:pPr>
    </w:p>
    <w:p w14:paraId="4ADA924D" w14:textId="77777777" w:rsidR="00F437FC" w:rsidRDefault="00F437FC" w:rsidP="00F437FC">
      <w:pPr>
        <w:pStyle w:val="Ecolgendefigure"/>
        <w:rPr>
          <w:lang w:val="fr-FR"/>
        </w:rPr>
      </w:pPr>
    </w:p>
    <w:p w14:paraId="3E2B6A37" w14:textId="77777777" w:rsidR="00F437FC" w:rsidRDefault="00F437FC" w:rsidP="00F437FC">
      <w:pPr>
        <w:pStyle w:val="Ecolgendefigure"/>
        <w:rPr>
          <w:lang w:val="fr-FR"/>
        </w:rPr>
      </w:pPr>
    </w:p>
    <w:p w14:paraId="22969C72" w14:textId="77777777" w:rsidR="00F437FC" w:rsidRDefault="00F437FC" w:rsidP="00F437FC">
      <w:pPr>
        <w:pStyle w:val="Ecolgendefigure"/>
        <w:rPr>
          <w:lang w:val="fr-FR"/>
        </w:rPr>
      </w:pPr>
    </w:p>
    <w:p w14:paraId="06FC7A70" w14:textId="1F96A12A" w:rsidR="00F437FC" w:rsidRPr="00CC6486" w:rsidRDefault="00F437FC" w:rsidP="00F437FC">
      <w:pPr>
        <w:pStyle w:val="Ecolgendefigure"/>
        <w:rPr>
          <w:lang w:val="fr-FR"/>
        </w:rPr>
      </w:pPr>
      <w:bookmarkStart w:id="263" w:name="_Toc132243081"/>
      <w:r w:rsidRPr="00CC6486">
        <w:rPr>
          <w:lang w:val="fr-FR"/>
        </w:rPr>
        <w:t xml:space="preserve">Figure </w:t>
      </w:r>
      <w:r w:rsidRPr="00CC6486">
        <w:rPr>
          <w:lang w:val="fr-FR"/>
        </w:rPr>
        <w:fldChar w:fldCharType="begin"/>
      </w:r>
      <w:r w:rsidRPr="00CC6486">
        <w:rPr>
          <w:lang w:val="fr-FR"/>
        </w:rPr>
        <w:instrText xml:space="preserve"> SEQ Figure \* ARABIC </w:instrText>
      </w:r>
      <w:r w:rsidRPr="00CC6486">
        <w:rPr>
          <w:lang w:val="fr-FR"/>
        </w:rPr>
        <w:fldChar w:fldCharType="separate"/>
      </w:r>
      <w:r w:rsidR="00733065">
        <w:rPr>
          <w:noProof/>
          <w:lang w:val="fr-FR"/>
        </w:rPr>
        <w:t>32</w:t>
      </w:r>
      <w:r w:rsidRPr="00CC6486">
        <w:rPr>
          <w:noProof/>
          <w:lang w:val="fr-FR"/>
        </w:rPr>
        <w:fldChar w:fldCharType="end"/>
      </w:r>
      <w:r w:rsidRPr="00CC6486">
        <w:rPr>
          <w:lang w:val="fr-FR"/>
        </w:rPr>
        <w:t> : Économie d’énergie électrique dans le secteur des ménages par technologie</w:t>
      </w:r>
      <w:bookmarkEnd w:id="262"/>
      <w:bookmarkEnd w:id="263"/>
    </w:p>
    <w:p w14:paraId="1EF1D6EF" w14:textId="548BF811" w:rsidR="00F437FC" w:rsidRPr="00CC6486" w:rsidRDefault="00F437FC" w:rsidP="00F437FC">
      <w:pPr>
        <w:pStyle w:val="Ecotexte"/>
        <w:rPr>
          <w:lang w:val="fr-FR"/>
        </w:rPr>
      </w:pPr>
      <w:r w:rsidRPr="00CC6486">
        <w:rPr>
          <w:lang w:val="fr-FR"/>
        </w:rPr>
        <w:t xml:space="preserve">La plus grande partie des économies provient </w:t>
      </w:r>
      <w:r>
        <w:rPr>
          <w:lang w:val="fr-FR"/>
        </w:rPr>
        <w:t>de la transformation de</w:t>
      </w:r>
      <w:r w:rsidRPr="00CC6486">
        <w:rPr>
          <w:lang w:val="fr-FR"/>
        </w:rPr>
        <w:t xml:space="preserve"> l</w:t>
      </w:r>
      <w:r>
        <w:rPr>
          <w:lang w:val="fr-FR"/>
        </w:rPr>
        <w:t>’éclairage</w:t>
      </w:r>
      <w:r w:rsidRPr="00CC6486">
        <w:rPr>
          <w:lang w:val="fr-FR"/>
        </w:rPr>
        <w:t xml:space="preserve"> </w:t>
      </w:r>
      <w:r>
        <w:rPr>
          <w:lang w:val="fr-FR"/>
        </w:rPr>
        <w:t xml:space="preserve">vers </w:t>
      </w:r>
      <w:r w:rsidR="00424BF0">
        <w:rPr>
          <w:lang w:val="fr-FR"/>
        </w:rPr>
        <w:t>LED</w:t>
      </w:r>
      <w:r>
        <w:rPr>
          <w:lang w:val="fr-FR"/>
        </w:rPr>
        <w:t xml:space="preserve">, suivi par les </w:t>
      </w:r>
      <w:r w:rsidRPr="00CC6486">
        <w:rPr>
          <w:lang w:val="fr-FR"/>
        </w:rPr>
        <w:t>réfrigérateurs</w:t>
      </w:r>
      <w:r>
        <w:rPr>
          <w:lang w:val="fr-FR"/>
        </w:rPr>
        <w:t xml:space="preserve"> efficaces</w:t>
      </w:r>
      <w:r w:rsidRPr="00CC6486">
        <w:rPr>
          <w:lang w:val="fr-FR"/>
        </w:rPr>
        <w:t xml:space="preserve"> et </w:t>
      </w:r>
      <w:r>
        <w:rPr>
          <w:lang w:val="fr-FR"/>
        </w:rPr>
        <w:t>les</w:t>
      </w:r>
      <w:r w:rsidRPr="00CC6486">
        <w:rPr>
          <w:lang w:val="fr-FR"/>
        </w:rPr>
        <w:t xml:space="preserve"> climatiseurs, comme détaillé dans le tableau suivant.</w:t>
      </w:r>
    </w:p>
    <w:p w14:paraId="3ECF43CD" w14:textId="145E8726" w:rsidR="00F437FC" w:rsidRDefault="00F437FC" w:rsidP="00F437FC">
      <w:pPr>
        <w:pStyle w:val="Ecolgendetableau"/>
        <w:rPr>
          <w:lang w:val="fr-FR"/>
        </w:rPr>
      </w:pPr>
      <w:bookmarkStart w:id="264" w:name="_Toc108032975"/>
      <w:bookmarkStart w:id="265" w:name="_Toc132243160"/>
      <w:r w:rsidRPr="00CC6486">
        <w:rPr>
          <w:lang w:val="fr-FR"/>
        </w:rPr>
        <w:t xml:space="preserve">Tableau </w:t>
      </w:r>
      <w:r w:rsidRPr="00CC6486">
        <w:rPr>
          <w:lang w:val="fr-FR"/>
        </w:rPr>
        <w:fldChar w:fldCharType="begin"/>
      </w:r>
      <w:r w:rsidRPr="00CC6486">
        <w:rPr>
          <w:lang w:val="fr-FR"/>
        </w:rPr>
        <w:instrText xml:space="preserve"> SEQ Tableau \* ARABIC </w:instrText>
      </w:r>
      <w:r w:rsidRPr="00CC6486">
        <w:rPr>
          <w:lang w:val="fr-FR"/>
        </w:rPr>
        <w:fldChar w:fldCharType="separate"/>
      </w:r>
      <w:r w:rsidR="00733065">
        <w:rPr>
          <w:noProof/>
          <w:lang w:val="fr-FR"/>
        </w:rPr>
        <w:t>44</w:t>
      </w:r>
      <w:r w:rsidRPr="00CC6486">
        <w:rPr>
          <w:noProof/>
          <w:lang w:val="fr-FR"/>
        </w:rPr>
        <w:fldChar w:fldCharType="end"/>
      </w:r>
      <w:r>
        <w:rPr>
          <w:rFonts w:hint="eastAsia"/>
          <w:lang w:val="fr-FR"/>
        </w:rPr>
        <w:t> </w:t>
      </w:r>
      <w:r w:rsidRPr="00CC6486">
        <w:rPr>
          <w:lang w:val="fr-FR"/>
        </w:rPr>
        <w:t xml:space="preserve">: Économies d'énergie électrique </w:t>
      </w:r>
      <w:r>
        <w:rPr>
          <w:lang w:val="fr-FR"/>
        </w:rPr>
        <w:t>dans le secteur des ménages</w:t>
      </w:r>
      <w:r w:rsidRPr="00CC6486">
        <w:rPr>
          <w:lang w:val="fr-FR"/>
        </w:rPr>
        <w:t xml:space="preserve"> (GWh)</w:t>
      </w:r>
      <w:bookmarkEnd w:id="264"/>
      <w:bookmarkEnd w:id="265"/>
    </w:p>
    <w:tbl>
      <w:tblPr>
        <w:tblStyle w:val="Econoler15"/>
        <w:tblW w:w="9628" w:type="dxa"/>
        <w:tblLayout w:type="fixed"/>
        <w:tblLook w:val="04A0" w:firstRow="1" w:lastRow="0" w:firstColumn="1" w:lastColumn="0" w:noHBand="0" w:noVBand="1"/>
      </w:tblPr>
      <w:tblGrid>
        <w:gridCol w:w="1615"/>
        <w:gridCol w:w="890"/>
        <w:gridCol w:w="890"/>
        <w:gridCol w:w="890"/>
        <w:gridCol w:w="891"/>
        <w:gridCol w:w="890"/>
        <w:gridCol w:w="890"/>
        <w:gridCol w:w="890"/>
        <w:gridCol w:w="891"/>
        <w:gridCol w:w="891"/>
      </w:tblGrid>
      <w:tr w:rsidR="00F437FC" w:rsidRPr="00CC6486" w14:paraId="542B8441" w14:textId="77777777" w:rsidTr="00C560DC">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615" w:type="dxa"/>
            <w:noWrap/>
            <w:hideMark/>
          </w:tcPr>
          <w:p w14:paraId="3068D30F" w14:textId="77777777" w:rsidR="00F437FC" w:rsidRPr="00CC6486" w:rsidRDefault="00F437FC" w:rsidP="00C560DC">
            <w:pPr>
              <w:pStyle w:val="Ecotableautitre"/>
              <w:rPr>
                <w:rFonts w:ascii="Times New Roman" w:hAnsi="Times New Roman" w:cs="Times New Roman"/>
                <w:sz w:val="24"/>
                <w:szCs w:val="24"/>
                <w:lang w:val="fr-FR" w:eastAsia="fr-CA"/>
              </w:rPr>
            </w:pPr>
            <w:r>
              <w:rPr>
                <w:lang w:val="fr-FR" w:eastAsia="fr-CA"/>
              </w:rPr>
              <w:t>Technologies</w:t>
            </w:r>
          </w:p>
        </w:tc>
        <w:tc>
          <w:tcPr>
            <w:tcW w:w="890" w:type="dxa"/>
          </w:tcPr>
          <w:p w14:paraId="4075BA25" w14:textId="77777777" w:rsidR="00F437FC" w:rsidRPr="00CC6486" w:rsidRDefault="00F437FC"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Pr>
                <w:lang w:val="fr-FR" w:eastAsia="fr-CA"/>
              </w:rPr>
              <w:t>2023</w:t>
            </w:r>
          </w:p>
        </w:tc>
        <w:tc>
          <w:tcPr>
            <w:tcW w:w="890" w:type="dxa"/>
          </w:tcPr>
          <w:p w14:paraId="7F72F328" w14:textId="77777777" w:rsidR="00F437FC" w:rsidRPr="00CC6486" w:rsidRDefault="00F437FC"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Pr>
                <w:lang w:val="fr-FR" w:eastAsia="fr-CA"/>
              </w:rPr>
              <w:t>2024</w:t>
            </w:r>
          </w:p>
        </w:tc>
        <w:tc>
          <w:tcPr>
            <w:tcW w:w="890" w:type="dxa"/>
          </w:tcPr>
          <w:p w14:paraId="77E73DF0" w14:textId="77777777" w:rsidR="00F437FC" w:rsidRPr="00CC6486" w:rsidRDefault="00F437FC"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Pr>
                <w:lang w:val="fr-FR" w:eastAsia="fr-CA"/>
              </w:rPr>
              <w:t>2025</w:t>
            </w:r>
          </w:p>
        </w:tc>
        <w:tc>
          <w:tcPr>
            <w:tcW w:w="891" w:type="dxa"/>
          </w:tcPr>
          <w:p w14:paraId="7D401C7D" w14:textId="77777777" w:rsidR="00F437FC" w:rsidRPr="00CC6486" w:rsidRDefault="00F437FC"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Pr>
                <w:lang w:val="fr-FR" w:eastAsia="fr-CA"/>
              </w:rPr>
              <w:t>2026</w:t>
            </w:r>
          </w:p>
        </w:tc>
        <w:tc>
          <w:tcPr>
            <w:tcW w:w="890" w:type="dxa"/>
            <w:noWrap/>
            <w:hideMark/>
          </w:tcPr>
          <w:p w14:paraId="1F91F4CD" w14:textId="77777777" w:rsidR="00F437FC" w:rsidRPr="00CC6486" w:rsidRDefault="00F437FC"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sidRPr="00CC6486">
              <w:rPr>
                <w:lang w:val="fr-FR" w:eastAsia="fr-CA"/>
              </w:rPr>
              <w:t>202</w:t>
            </w:r>
            <w:r>
              <w:rPr>
                <w:lang w:val="fr-FR" w:eastAsia="fr-CA"/>
              </w:rPr>
              <w:t>7</w:t>
            </w:r>
          </w:p>
        </w:tc>
        <w:tc>
          <w:tcPr>
            <w:tcW w:w="890" w:type="dxa"/>
            <w:noWrap/>
            <w:hideMark/>
          </w:tcPr>
          <w:p w14:paraId="3D692D05" w14:textId="77777777" w:rsidR="00F437FC" w:rsidRPr="00CC6486" w:rsidRDefault="00F437FC"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sidRPr="00CC6486">
              <w:rPr>
                <w:lang w:val="fr-FR" w:eastAsia="fr-CA"/>
              </w:rPr>
              <w:t>20</w:t>
            </w:r>
            <w:r>
              <w:rPr>
                <w:lang w:val="fr-FR" w:eastAsia="fr-CA"/>
              </w:rPr>
              <w:t>28</w:t>
            </w:r>
          </w:p>
        </w:tc>
        <w:tc>
          <w:tcPr>
            <w:tcW w:w="890" w:type="dxa"/>
            <w:noWrap/>
            <w:hideMark/>
          </w:tcPr>
          <w:p w14:paraId="06F0FCC6" w14:textId="77777777" w:rsidR="00F437FC" w:rsidRPr="00CC6486" w:rsidRDefault="00F437FC"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sidRPr="00CC6486">
              <w:rPr>
                <w:lang w:val="fr-FR" w:eastAsia="fr-CA"/>
              </w:rPr>
              <w:t>20</w:t>
            </w:r>
            <w:r>
              <w:rPr>
                <w:lang w:val="fr-FR" w:eastAsia="fr-CA"/>
              </w:rPr>
              <w:t>29</w:t>
            </w:r>
          </w:p>
        </w:tc>
        <w:tc>
          <w:tcPr>
            <w:tcW w:w="891" w:type="dxa"/>
            <w:noWrap/>
            <w:hideMark/>
          </w:tcPr>
          <w:p w14:paraId="661DF73E" w14:textId="77777777" w:rsidR="00F437FC" w:rsidRPr="00CC6486" w:rsidRDefault="00F437FC"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sidRPr="00CC6486">
              <w:rPr>
                <w:lang w:val="fr-FR" w:eastAsia="fr-CA"/>
              </w:rPr>
              <w:t>20</w:t>
            </w:r>
            <w:r>
              <w:rPr>
                <w:lang w:val="fr-FR" w:eastAsia="fr-CA"/>
              </w:rPr>
              <w:t>30</w:t>
            </w:r>
          </w:p>
        </w:tc>
        <w:tc>
          <w:tcPr>
            <w:tcW w:w="891" w:type="dxa"/>
          </w:tcPr>
          <w:p w14:paraId="26A2F205" w14:textId="77777777" w:rsidR="00F437FC" w:rsidRPr="00CC6486" w:rsidRDefault="00F437FC"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Pr>
                <w:lang w:val="fr-FR" w:eastAsia="fr-CA"/>
              </w:rPr>
              <w:t>2023-2030</w:t>
            </w:r>
          </w:p>
        </w:tc>
      </w:tr>
      <w:tr w:rsidR="00F437FC" w:rsidRPr="00CC6486" w14:paraId="139F94FC" w14:textId="77777777" w:rsidTr="00C560DC">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1615" w:type="dxa"/>
            <w:noWrap/>
            <w:hideMark/>
          </w:tcPr>
          <w:p w14:paraId="247D94AC" w14:textId="77777777" w:rsidR="00F437FC" w:rsidRPr="00CC6486" w:rsidRDefault="00F437FC" w:rsidP="00C560DC">
            <w:pPr>
              <w:pStyle w:val="Ecotableautexte"/>
              <w:rPr>
                <w:lang w:val="fr-FR" w:eastAsia="fr-CA"/>
              </w:rPr>
            </w:pPr>
            <w:r w:rsidRPr="00CC6486">
              <w:rPr>
                <w:lang w:val="fr-FR" w:eastAsia="fr-CA"/>
              </w:rPr>
              <w:t>Éclairage</w:t>
            </w:r>
          </w:p>
        </w:tc>
        <w:tc>
          <w:tcPr>
            <w:tcW w:w="890" w:type="dxa"/>
          </w:tcPr>
          <w:p w14:paraId="00BD42E9" w14:textId="77777777" w:rsidR="00F437FC" w:rsidRPr="00CC6486"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lang w:val="fr-FR"/>
              </w:rPr>
            </w:pPr>
            <w:r w:rsidRPr="00D60C6D">
              <w:t>1,4</w:t>
            </w:r>
          </w:p>
        </w:tc>
        <w:tc>
          <w:tcPr>
            <w:tcW w:w="890" w:type="dxa"/>
          </w:tcPr>
          <w:p w14:paraId="77BC8F80" w14:textId="77777777" w:rsidR="00F437FC" w:rsidRPr="00CC6486"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lang w:val="fr-FR"/>
              </w:rPr>
            </w:pPr>
            <w:r w:rsidRPr="00D60C6D">
              <w:t>4,0</w:t>
            </w:r>
          </w:p>
        </w:tc>
        <w:tc>
          <w:tcPr>
            <w:tcW w:w="890" w:type="dxa"/>
          </w:tcPr>
          <w:p w14:paraId="17DA1DCF" w14:textId="77777777" w:rsidR="00F437FC" w:rsidRPr="00CC6486"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lang w:val="fr-FR"/>
              </w:rPr>
            </w:pPr>
            <w:r w:rsidRPr="00D60C6D">
              <w:t>6,7</w:t>
            </w:r>
          </w:p>
        </w:tc>
        <w:tc>
          <w:tcPr>
            <w:tcW w:w="891" w:type="dxa"/>
          </w:tcPr>
          <w:p w14:paraId="25B65A67" w14:textId="77777777" w:rsidR="00F437FC" w:rsidRPr="00CC6486"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lang w:val="fr-FR"/>
              </w:rPr>
            </w:pPr>
            <w:r w:rsidRPr="00D60C6D">
              <w:t>6,9</w:t>
            </w:r>
          </w:p>
        </w:tc>
        <w:tc>
          <w:tcPr>
            <w:tcW w:w="890" w:type="dxa"/>
            <w:noWrap/>
            <w:hideMark/>
          </w:tcPr>
          <w:p w14:paraId="5FB6F0D7" w14:textId="77777777" w:rsidR="00F437FC" w:rsidRPr="00CC6486"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lang w:val="fr-FR" w:eastAsia="fr-CA"/>
              </w:rPr>
            </w:pPr>
            <w:r w:rsidRPr="00D60C6D">
              <w:t>7,0</w:t>
            </w:r>
          </w:p>
        </w:tc>
        <w:tc>
          <w:tcPr>
            <w:tcW w:w="890" w:type="dxa"/>
            <w:noWrap/>
            <w:hideMark/>
          </w:tcPr>
          <w:p w14:paraId="084256A1" w14:textId="77777777" w:rsidR="00F437FC" w:rsidRPr="00CC6486"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lang w:val="fr-FR" w:eastAsia="fr-CA"/>
              </w:rPr>
            </w:pPr>
            <w:r w:rsidRPr="00D60C6D">
              <w:t>7,2</w:t>
            </w:r>
          </w:p>
        </w:tc>
        <w:tc>
          <w:tcPr>
            <w:tcW w:w="890" w:type="dxa"/>
            <w:noWrap/>
            <w:hideMark/>
          </w:tcPr>
          <w:p w14:paraId="74020EE4" w14:textId="77777777" w:rsidR="00F437FC" w:rsidRPr="00CC6486"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lang w:val="fr-FR" w:eastAsia="fr-CA"/>
              </w:rPr>
            </w:pPr>
            <w:r w:rsidRPr="00D60C6D">
              <w:t>7,4</w:t>
            </w:r>
          </w:p>
        </w:tc>
        <w:tc>
          <w:tcPr>
            <w:tcW w:w="891" w:type="dxa"/>
            <w:noWrap/>
            <w:hideMark/>
          </w:tcPr>
          <w:p w14:paraId="0E0227B5" w14:textId="77777777" w:rsidR="00F437FC" w:rsidRPr="00CC6486"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lang w:val="fr-FR" w:eastAsia="fr-CA"/>
              </w:rPr>
            </w:pPr>
            <w:r w:rsidRPr="00D60C6D">
              <w:t>7,5</w:t>
            </w:r>
          </w:p>
        </w:tc>
        <w:tc>
          <w:tcPr>
            <w:tcW w:w="891" w:type="dxa"/>
          </w:tcPr>
          <w:p w14:paraId="03BA0D5F" w14:textId="77777777" w:rsidR="00F437FC" w:rsidRPr="000F6515"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rPr>
            </w:pPr>
            <w:r w:rsidRPr="000F6515">
              <w:rPr>
                <w:b/>
                <w:bCs/>
              </w:rPr>
              <w:t xml:space="preserve">48,2 </w:t>
            </w:r>
          </w:p>
        </w:tc>
      </w:tr>
      <w:tr w:rsidR="00F437FC" w:rsidRPr="00CC6486" w14:paraId="5B888F29" w14:textId="77777777" w:rsidTr="00C560DC">
        <w:trPr>
          <w:cnfStyle w:val="000000010000" w:firstRow="0" w:lastRow="0" w:firstColumn="0" w:lastColumn="0" w:oddVBand="0" w:evenVBand="0" w:oddHBand="0" w:evenHBand="1"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1615" w:type="dxa"/>
            <w:noWrap/>
            <w:hideMark/>
          </w:tcPr>
          <w:p w14:paraId="6C23461C" w14:textId="77777777" w:rsidR="00F437FC" w:rsidRPr="00CC6486" w:rsidRDefault="00F437FC" w:rsidP="00C560DC">
            <w:pPr>
              <w:pStyle w:val="Ecotableautexte"/>
              <w:rPr>
                <w:lang w:val="fr-FR" w:eastAsia="fr-CA"/>
              </w:rPr>
            </w:pPr>
            <w:r w:rsidRPr="00CC6486">
              <w:rPr>
                <w:lang w:val="fr-FR" w:eastAsia="fr-CA"/>
              </w:rPr>
              <w:t>Réfrigérateurs</w:t>
            </w:r>
          </w:p>
        </w:tc>
        <w:tc>
          <w:tcPr>
            <w:tcW w:w="890" w:type="dxa"/>
          </w:tcPr>
          <w:p w14:paraId="204593B7" w14:textId="77777777" w:rsidR="00F437FC" w:rsidRPr="00CC6486"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lang w:val="fr-FR"/>
              </w:rPr>
            </w:pPr>
            <w:r w:rsidRPr="006E1559">
              <w:t>0,5</w:t>
            </w:r>
          </w:p>
        </w:tc>
        <w:tc>
          <w:tcPr>
            <w:tcW w:w="890" w:type="dxa"/>
          </w:tcPr>
          <w:p w14:paraId="28408A8E" w14:textId="77777777" w:rsidR="00F437FC" w:rsidRPr="00CC6486"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lang w:val="fr-FR"/>
              </w:rPr>
            </w:pPr>
            <w:r w:rsidRPr="006E1559">
              <w:t>1,3</w:t>
            </w:r>
          </w:p>
        </w:tc>
        <w:tc>
          <w:tcPr>
            <w:tcW w:w="890" w:type="dxa"/>
          </w:tcPr>
          <w:p w14:paraId="4F103078" w14:textId="77777777" w:rsidR="00F437FC" w:rsidRPr="00CC6486"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lang w:val="fr-FR"/>
              </w:rPr>
            </w:pPr>
            <w:r w:rsidRPr="006E1559">
              <w:t>2,4</w:t>
            </w:r>
          </w:p>
        </w:tc>
        <w:tc>
          <w:tcPr>
            <w:tcW w:w="891" w:type="dxa"/>
          </w:tcPr>
          <w:p w14:paraId="3B203EFD" w14:textId="77777777" w:rsidR="00F437FC" w:rsidRPr="00CC6486"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lang w:val="fr-FR"/>
              </w:rPr>
            </w:pPr>
            <w:r w:rsidRPr="006E1559">
              <w:t>3,3</w:t>
            </w:r>
          </w:p>
        </w:tc>
        <w:tc>
          <w:tcPr>
            <w:tcW w:w="890" w:type="dxa"/>
            <w:noWrap/>
            <w:hideMark/>
          </w:tcPr>
          <w:p w14:paraId="5F1D501E" w14:textId="77777777" w:rsidR="00F437FC" w:rsidRPr="00CC6486"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lang w:val="fr-FR" w:eastAsia="fr-CA"/>
              </w:rPr>
            </w:pPr>
            <w:r w:rsidRPr="006E1559">
              <w:t>4,0</w:t>
            </w:r>
          </w:p>
        </w:tc>
        <w:tc>
          <w:tcPr>
            <w:tcW w:w="890" w:type="dxa"/>
            <w:noWrap/>
            <w:hideMark/>
          </w:tcPr>
          <w:p w14:paraId="0297716F" w14:textId="77777777" w:rsidR="00F437FC" w:rsidRPr="00CC6486"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lang w:val="fr-FR" w:eastAsia="fr-CA"/>
              </w:rPr>
            </w:pPr>
            <w:r w:rsidRPr="006E1559">
              <w:t>4,4</w:t>
            </w:r>
          </w:p>
        </w:tc>
        <w:tc>
          <w:tcPr>
            <w:tcW w:w="890" w:type="dxa"/>
            <w:noWrap/>
            <w:hideMark/>
          </w:tcPr>
          <w:p w14:paraId="06E75D56" w14:textId="77777777" w:rsidR="00F437FC" w:rsidRPr="00CC6486"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lang w:val="fr-FR" w:eastAsia="fr-CA"/>
              </w:rPr>
            </w:pPr>
            <w:r w:rsidRPr="006E1559">
              <w:t>4,6</w:t>
            </w:r>
          </w:p>
        </w:tc>
        <w:tc>
          <w:tcPr>
            <w:tcW w:w="891" w:type="dxa"/>
            <w:noWrap/>
            <w:hideMark/>
          </w:tcPr>
          <w:p w14:paraId="74F44D96" w14:textId="77777777" w:rsidR="00F437FC" w:rsidRPr="00CC6486"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lang w:val="fr-FR" w:eastAsia="fr-CA"/>
              </w:rPr>
            </w:pPr>
            <w:r w:rsidRPr="006E1559">
              <w:t>4,8</w:t>
            </w:r>
          </w:p>
        </w:tc>
        <w:tc>
          <w:tcPr>
            <w:tcW w:w="891" w:type="dxa"/>
          </w:tcPr>
          <w:p w14:paraId="5B515DCE" w14:textId="77777777" w:rsidR="00F437FC" w:rsidRPr="000F6515"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b/>
                <w:bCs/>
              </w:rPr>
            </w:pPr>
            <w:r w:rsidRPr="000F6515">
              <w:rPr>
                <w:b/>
                <w:bCs/>
              </w:rPr>
              <w:t xml:space="preserve">25,1 </w:t>
            </w:r>
          </w:p>
        </w:tc>
      </w:tr>
      <w:tr w:rsidR="00F437FC" w:rsidRPr="00CC6486" w14:paraId="37CEC58A" w14:textId="77777777" w:rsidTr="00C560DC">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1615" w:type="dxa"/>
            <w:noWrap/>
            <w:hideMark/>
          </w:tcPr>
          <w:p w14:paraId="20E9043E" w14:textId="77777777" w:rsidR="00F437FC" w:rsidRPr="00CC6486" w:rsidRDefault="00F437FC" w:rsidP="00C560DC">
            <w:pPr>
              <w:pStyle w:val="Ecotableautexte"/>
              <w:rPr>
                <w:lang w:val="fr-FR" w:eastAsia="fr-CA"/>
              </w:rPr>
            </w:pPr>
            <w:r w:rsidRPr="00CC6486">
              <w:rPr>
                <w:lang w:val="fr-FR" w:eastAsia="fr-CA"/>
              </w:rPr>
              <w:t>Climatiseurs</w:t>
            </w:r>
          </w:p>
        </w:tc>
        <w:tc>
          <w:tcPr>
            <w:tcW w:w="890" w:type="dxa"/>
          </w:tcPr>
          <w:p w14:paraId="26548B07" w14:textId="77777777" w:rsidR="00F437FC" w:rsidRPr="00CC6486"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lang w:val="fr-FR"/>
              </w:rPr>
            </w:pPr>
            <w:r w:rsidRPr="00C041BF">
              <w:t>0,2</w:t>
            </w:r>
          </w:p>
        </w:tc>
        <w:tc>
          <w:tcPr>
            <w:tcW w:w="890" w:type="dxa"/>
          </w:tcPr>
          <w:p w14:paraId="1466507B" w14:textId="77777777" w:rsidR="00F437FC" w:rsidRPr="00CC6486"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lang w:val="fr-FR"/>
              </w:rPr>
            </w:pPr>
            <w:r w:rsidRPr="00C041BF">
              <w:t>0,7</w:t>
            </w:r>
          </w:p>
        </w:tc>
        <w:tc>
          <w:tcPr>
            <w:tcW w:w="890" w:type="dxa"/>
          </w:tcPr>
          <w:p w14:paraId="342A365B" w14:textId="77777777" w:rsidR="00F437FC" w:rsidRPr="00CC6486"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lang w:val="fr-FR"/>
              </w:rPr>
            </w:pPr>
            <w:r w:rsidRPr="00C041BF">
              <w:t>1,3</w:t>
            </w:r>
          </w:p>
        </w:tc>
        <w:tc>
          <w:tcPr>
            <w:tcW w:w="891" w:type="dxa"/>
          </w:tcPr>
          <w:p w14:paraId="52741953" w14:textId="77777777" w:rsidR="00F437FC" w:rsidRPr="00CC6486"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lang w:val="fr-FR"/>
              </w:rPr>
            </w:pPr>
            <w:r w:rsidRPr="00C041BF">
              <w:t>2,1</w:t>
            </w:r>
          </w:p>
        </w:tc>
        <w:tc>
          <w:tcPr>
            <w:tcW w:w="890" w:type="dxa"/>
            <w:noWrap/>
            <w:hideMark/>
          </w:tcPr>
          <w:p w14:paraId="4AFC5DF1" w14:textId="77777777" w:rsidR="00F437FC" w:rsidRPr="00BF4A1D"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pPr>
            <w:r w:rsidRPr="00C041BF">
              <w:t>2,3</w:t>
            </w:r>
          </w:p>
        </w:tc>
        <w:tc>
          <w:tcPr>
            <w:tcW w:w="890" w:type="dxa"/>
            <w:noWrap/>
            <w:hideMark/>
          </w:tcPr>
          <w:p w14:paraId="4EACC9C1" w14:textId="77777777" w:rsidR="00F437FC" w:rsidRPr="00BF4A1D"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pPr>
            <w:r w:rsidRPr="00C041BF">
              <w:t>2,5</w:t>
            </w:r>
          </w:p>
        </w:tc>
        <w:tc>
          <w:tcPr>
            <w:tcW w:w="890" w:type="dxa"/>
            <w:noWrap/>
            <w:hideMark/>
          </w:tcPr>
          <w:p w14:paraId="55C4DDD5" w14:textId="77777777" w:rsidR="00F437FC" w:rsidRPr="00BF4A1D"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pPr>
            <w:r w:rsidRPr="00C041BF">
              <w:t>2,8</w:t>
            </w:r>
          </w:p>
        </w:tc>
        <w:tc>
          <w:tcPr>
            <w:tcW w:w="891" w:type="dxa"/>
            <w:noWrap/>
            <w:hideMark/>
          </w:tcPr>
          <w:p w14:paraId="7C7F23B8" w14:textId="77777777" w:rsidR="00F437FC" w:rsidRPr="00BF4A1D"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pPr>
            <w:r w:rsidRPr="00C041BF">
              <w:t>3,1</w:t>
            </w:r>
          </w:p>
        </w:tc>
        <w:tc>
          <w:tcPr>
            <w:tcW w:w="891" w:type="dxa"/>
          </w:tcPr>
          <w:p w14:paraId="348A46E6" w14:textId="77777777" w:rsidR="00F437FC" w:rsidRPr="000F6515"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rPr>
            </w:pPr>
            <w:r w:rsidRPr="000F6515">
              <w:rPr>
                <w:b/>
                <w:bCs/>
              </w:rPr>
              <w:t xml:space="preserve">15,1 </w:t>
            </w:r>
          </w:p>
        </w:tc>
      </w:tr>
      <w:tr w:rsidR="00F437FC" w:rsidRPr="00CC6486" w14:paraId="0C2E4866" w14:textId="77777777" w:rsidTr="00C560DC">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615" w:type="dxa"/>
            <w:noWrap/>
            <w:hideMark/>
          </w:tcPr>
          <w:p w14:paraId="127D0CC3" w14:textId="77777777" w:rsidR="00F437FC" w:rsidRPr="00CC6486" w:rsidRDefault="00F437FC" w:rsidP="00C560DC">
            <w:pPr>
              <w:pStyle w:val="Ecotableautexte"/>
              <w:rPr>
                <w:lang w:val="fr-FR" w:eastAsia="fr-CA"/>
              </w:rPr>
            </w:pPr>
            <w:r w:rsidRPr="00CC6486">
              <w:rPr>
                <w:b/>
                <w:bCs/>
                <w:lang w:val="fr-FR" w:eastAsia="fr-CA"/>
              </w:rPr>
              <w:t>Économie</w:t>
            </w:r>
            <w:r>
              <w:rPr>
                <w:b/>
                <w:bCs/>
                <w:lang w:val="fr-FR" w:eastAsia="fr-CA"/>
              </w:rPr>
              <w:t xml:space="preserve"> totale d’électricité</w:t>
            </w:r>
          </w:p>
        </w:tc>
        <w:tc>
          <w:tcPr>
            <w:tcW w:w="890" w:type="dxa"/>
          </w:tcPr>
          <w:p w14:paraId="625F4F35" w14:textId="77777777" w:rsidR="00F437FC" w:rsidRPr="00CC6486"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lang w:val="fr-FR"/>
              </w:rPr>
            </w:pPr>
            <w:r w:rsidRPr="005A75B5">
              <w:t>2,2</w:t>
            </w:r>
          </w:p>
        </w:tc>
        <w:tc>
          <w:tcPr>
            <w:tcW w:w="890" w:type="dxa"/>
          </w:tcPr>
          <w:p w14:paraId="7D6E9132" w14:textId="77777777" w:rsidR="00F437FC" w:rsidRPr="00CC6486"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lang w:val="fr-FR"/>
              </w:rPr>
            </w:pPr>
            <w:r w:rsidRPr="005A75B5">
              <w:t>6,0</w:t>
            </w:r>
          </w:p>
        </w:tc>
        <w:tc>
          <w:tcPr>
            <w:tcW w:w="890" w:type="dxa"/>
          </w:tcPr>
          <w:p w14:paraId="15C52F6A" w14:textId="77777777" w:rsidR="00F437FC" w:rsidRPr="00CC6486"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lang w:val="fr-FR"/>
              </w:rPr>
            </w:pPr>
            <w:r w:rsidRPr="005A75B5">
              <w:t>10,4</w:t>
            </w:r>
          </w:p>
        </w:tc>
        <w:tc>
          <w:tcPr>
            <w:tcW w:w="891" w:type="dxa"/>
          </w:tcPr>
          <w:p w14:paraId="48B8BFE9" w14:textId="77777777" w:rsidR="00F437FC" w:rsidRPr="00CC6486"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lang w:val="fr-FR"/>
              </w:rPr>
            </w:pPr>
            <w:r w:rsidRPr="005A75B5">
              <w:t>12,2</w:t>
            </w:r>
          </w:p>
        </w:tc>
        <w:tc>
          <w:tcPr>
            <w:tcW w:w="890" w:type="dxa"/>
            <w:noWrap/>
            <w:hideMark/>
          </w:tcPr>
          <w:p w14:paraId="72A735A4" w14:textId="77777777" w:rsidR="00F437FC" w:rsidRPr="00CC6486"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lang w:val="fr-FR"/>
              </w:rPr>
            </w:pPr>
            <w:r w:rsidRPr="005A75B5">
              <w:t>13,3</w:t>
            </w:r>
          </w:p>
        </w:tc>
        <w:tc>
          <w:tcPr>
            <w:tcW w:w="890" w:type="dxa"/>
            <w:noWrap/>
            <w:hideMark/>
          </w:tcPr>
          <w:p w14:paraId="13C1D947" w14:textId="77777777" w:rsidR="00F437FC" w:rsidRPr="00CC6486"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lang w:val="fr-FR"/>
              </w:rPr>
            </w:pPr>
            <w:r w:rsidRPr="005A75B5">
              <w:t>14,1</w:t>
            </w:r>
          </w:p>
        </w:tc>
        <w:tc>
          <w:tcPr>
            <w:tcW w:w="890" w:type="dxa"/>
            <w:noWrap/>
            <w:hideMark/>
          </w:tcPr>
          <w:p w14:paraId="0EB946A6" w14:textId="77777777" w:rsidR="00F437FC" w:rsidRPr="00CC6486"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lang w:val="fr-FR"/>
              </w:rPr>
            </w:pPr>
            <w:r w:rsidRPr="005A75B5">
              <w:t>14,8</w:t>
            </w:r>
          </w:p>
        </w:tc>
        <w:tc>
          <w:tcPr>
            <w:tcW w:w="891" w:type="dxa"/>
            <w:noWrap/>
            <w:hideMark/>
          </w:tcPr>
          <w:p w14:paraId="74D7F736" w14:textId="77777777" w:rsidR="00F437FC" w:rsidRPr="00CC6486"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lang w:val="fr-FR"/>
              </w:rPr>
            </w:pPr>
            <w:r w:rsidRPr="005A75B5">
              <w:t>15,4</w:t>
            </w:r>
          </w:p>
        </w:tc>
        <w:tc>
          <w:tcPr>
            <w:tcW w:w="891" w:type="dxa"/>
          </w:tcPr>
          <w:p w14:paraId="1C33D991" w14:textId="77777777" w:rsidR="00F437FC" w:rsidRPr="000F6515"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b/>
                <w:bCs/>
              </w:rPr>
            </w:pPr>
            <w:r w:rsidRPr="000F6515">
              <w:rPr>
                <w:b/>
                <w:bCs/>
              </w:rPr>
              <w:t xml:space="preserve">88,4 </w:t>
            </w:r>
          </w:p>
        </w:tc>
      </w:tr>
    </w:tbl>
    <w:p w14:paraId="669C37C9" w14:textId="68BC2A29" w:rsidR="00F437FC" w:rsidRPr="00606A25" w:rsidRDefault="000C40D9">
      <w:pPr>
        <w:pStyle w:val="6-Texte3"/>
        <w:numPr>
          <w:ilvl w:val="0"/>
          <w:numId w:val="21"/>
        </w:numPr>
        <w:spacing w:before="120" w:after="120"/>
        <w:ind w:left="426"/>
        <w:rPr>
          <w:rFonts w:cs="Arial"/>
          <w:i/>
          <w:iCs/>
          <w:sz w:val="22"/>
          <w:szCs w:val="22"/>
          <w:lang w:val="fr-FR"/>
        </w:rPr>
      </w:pPr>
      <w:bookmarkStart w:id="266" w:name="_Toc118875385"/>
      <w:r>
        <w:rPr>
          <w:rFonts w:cs="Arial"/>
          <w:b/>
          <w:bCs/>
          <w:i/>
          <w:iCs/>
          <w:sz w:val="22"/>
          <w:szCs w:val="22"/>
          <w:lang w:val="fr-FR"/>
        </w:rPr>
        <w:t>É</w:t>
      </w:r>
      <w:r w:rsidR="00F437FC" w:rsidRPr="00606A25">
        <w:rPr>
          <w:rFonts w:cs="Arial" w:hint="eastAsia"/>
          <w:b/>
          <w:bCs/>
          <w:i/>
          <w:iCs/>
          <w:sz w:val="22"/>
          <w:szCs w:val="22"/>
          <w:lang w:val="fr-FR"/>
        </w:rPr>
        <w:t>missions de CO2 évitées</w:t>
      </w:r>
      <w:bookmarkEnd w:id="266"/>
    </w:p>
    <w:p w14:paraId="121505D8" w14:textId="77777777" w:rsidR="00F437FC" w:rsidRPr="00097442" w:rsidRDefault="00F437FC" w:rsidP="00F437FC">
      <w:pPr>
        <w:pStyle w:val="Ecotexte"/>
      </w:pPr>
      <w:r w:rsidRPr="00097442">
        <w:t xml:space="preserve">Les émissions totales de CO2 évitées par le programme d’EE </w:t>
      </w:r>
      <w:r>
        <w:t xml:space="preserve">ciblant le secteur résidentiel </w:t>
      </w:r>
      <w:r w:rsidRPr="00097442">
        <w:t xml:space="preserve">seraient d'environ </w:t>
      </w:r>
      <w:r>
        <w:t xml:space="preserve">8 </w:t>
      </w:r>
      <w:r w:rsidRPr="00097442">
        <w:t>ktCO2 d'ici</w:t>
      </w:r>
      <w:r>
        <w:t xml:space="preserve"> </w:t>
      </w:r>
      <w:r w:rsidRPr="00097442">
        <w:t>2030</w:t>
      </w:r>
      <w:r>
        <w:t xml:space="preserve"> </w:t>
      </w:r>
      <w:r w:rsidRPr="00097442">
        <w:t xml:space="preserve">et plus de </w:t>
      </w:r>
      <w:r>
        <w:t xml:space="preserve">46 </w:t>
      </w:r>
      <w:r w:rsidRPr="00097442">
        <w:t>ktCO2 cumulées sur la période 202</w:t>
      </w:r>
      <w:r>
        <w:t>3</w:t>
      </w:r>
      <w:r w:rsidRPr="00097442">
        <w:t>-20</w:t>
      </w:r>
      <w:r>
        <w:t>3</w:t>
      </w:r>
      <w:r w:rsidRPr="00097442">
        <w:t>0.</w:t>
      </w:r>
    </w:p>
    <w:p w14:paraId="4B8DF18E" w14:textId="6CE53A83" w:rsidR="00F437FC" w:rsidRDefault="00F437FC" w:rsidP="00F437FC">
      <w:pPr>
        <w:pStyle w:val="Ecolgendetableau"/>
        <w:rPr>
          <w:lang w:val="fr-FR"/>
        </w:rPr>
      </w:pPr>
      <w:bookmarkStart w:id="267" w:name="_Toc132243161"/>
      <w:r w:rsidRPr="00CC6486">
        <w:rPr>
          <w:lang w:val="fr-FR"/>
        </w:rPr>
        <w:t xml:space="preserve">Tableau </w:t>
      </w:r>
      <w:r w:rsidRPr="00CC6486">
        <w:rPr>
          <w:lang w:val="fr-FR"/>
        </w:rPr>
        <w:fldChar w:fldCharType="begin"/>
      </w:r>
      <w:r w:rsidRPr="00CC6486">
        <w:rPr>
          <w:lang w:val="fr-FR"/>
        </w:rPr>
        <w:instrText xml:space="preserve"> SEQ Tableau \* ARABIC </w:instrText>
      </w:r>
      <w:r w:rsidRPr="00CC6486">
        <w:rPr>
          <w:lang w:val="fr-FR"/>
        </w:rPr>
        <w:fldChar w:fldCharType="separate"/>
      </w:r>
      <w:r w:rsidR="00733065">
        <w:rPr>
          <w:noProof/>
          <w:lang w:val="fr-FR"/>
        </w:rPr>
        <w:t>45</w:t>
      </w:r>
      <w:r w:rsidRPr="00CC6486">
        <w:rPr>
          <w:noProof/>
          <w:lang w:val="fr-FR"/>
        </w:rPr>
        <w:fldChar w:fldCharType="end"/>
      </w:r>
      <w:r>
        <w:rPr>
          <w:rFonts w:hint="eastAsia"/>
          <w:lang w:val="fr-FR"/>
        </w:rPr>
        <w:t> </w:t>
      </w:r>
      <w:r w:rsidRPr="00CC6486">
        <w:rPr>
          <w:lang w:val="fr-FR"/>
        </w:rPr>
        <w:t xml:space="preserve">: </w:t>
      </w:r>
      <w:r w:rsidRPr="00097442">
        <w:rPr>
          <w:szCs w:val="22"/>
        </w:rPr>
        <w:t xml:space="preserve">Émissions de CO2 évitées </w:t>
      </w:r>
      <w:r w:rsidRPr="00CC6486">
        <w:rPr>
          <w:lang w:val="fr-FR"/>
        </w:rPr>
        <w:t xml:space="preserve">par </w:t>
      </w:r>
      <w:r>
        <w:rPr>
          <w:lang w:val="fr-FR"/>
        </w:rPr>
        <w:t xml:space="preserve">le programme </w:t>
      </w:r>
      <w:r w:rsidRPr="00CC6486">
        <w:rPr>
          <w:lang w:val="fr-FR"/>
        </w:rPr>
        <w:t>EE</w:t>
      </w:r>
      <w:r>
        <w:rPr>
          <w:lang w:val="fr-FR"/>
        </w:rPr>
        <w:t xml:space="preserve"> résidentiel</w:t>
      </w:r>
      <w:r w:rsidRPr="00CC6486">
        <w:rPr>
          <w:lang w:val="fr-FR"/>
        </w:rPr>
        <w:t xml:space="preserve"> (</w:t>
      </w:r>
      <w:r w:rsidR="0083435B">
        <w:rPr>
          <w:lang w:val="fr-FR"/>
        </w:rPr>
        <w:t>ktCO2</w:t>
      </w:r>
      <w:r w:rsidRPr="00CC6486">
        <w:rPr>
          <w:lang w:val="fr-FR"/>
        </w:rPr>
        <w:t>)</w:t>
      </w:r>
      <w:bookmarkEnd w:id="267"/>
    </w:p>
    <w:tbl>
      <w:tblPr>
        <w:tblStyle w:val="Econoler15"/>
        <w:tblW w:w="9628" w:type="dxa"/>
        <w:tblLayout w:type="fixed"/>
        <w:tblLook w:val="04A0" w:firstRow="1" w:lastRow="0" w:firstColumn="1" w:lastColumn="0" w:noHBand="0" w:noVBand="1"/>
      </w:tblPr>
      <w:tblGrid>
        <w:gridCol w:w="1615"/>
        <w:gridCol w:w="890"/>
        <w:gridCol w:w="890"/>
        <w:gridCol w:w="890"/>
        <w:gridCol w:w="891"/>
        <w:gridCol w:w="890"/>
        <w:gridCol w:w="890"/>
        <w:gridCol w:w="890"/>
        <w:gridCol w:w="891"/>
        <w:gridCol w:w="891"/>
      </w:tblGrid>
      <w:tr w:rsidR="00F437FC" w:rsidRPr="00CC6486" w14:paraId="658B59EE" w14:textId="77777777" w:rsidTr="00C560DC">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615" w:type="dxa"/>
            <w:noWrap/>
            <w:hideMark/>
          </w:tcPr>
          <w:p w14:paraId="1F78B65F" w14:textId="77777777" w:rsidR="00F437FC" w:rsidRPr="00CC6486" w:rsidRDefault="00F437FC" w:rsidP="00C560DC">
            <w:pPr>
              <w:pStyle w:val="Ecotableautitre"/>
              <w:rPr>
                <w:rFonts w:ascii="Times New Roman" w:hAnsi="Times New Roman" w:cs="Times New Roman"/>
                <w:sz w:val="24"/>
                <w:szCs w:val="24"/>
                <w:lang w:val="fr-FR" w:eastAsia="fr-CA"/>
              </w:rPr>
            </w:pPr>
            <w:r>
              <w:rPr>
                <w:lang w:val="fr-FR" w:eastAsia="fr-CA"/>
              </w:rPr>
              <w:t>Technologies</w:t>
            </w:r>
          </w:p>
        </w:tc>
        <w:tc>
          <w:tcPr>
            <w:tcW w:w="890" w:type="dxa"/>
          </w:tcPr>
          <w:p w14:paraId="74F90F8F" w14:textId="77777777" w:rsidR="00F437FC" w:rsidRPr="00CC6486" w:rsidRDefault="00F437FC"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Pr>
                <w:lang w:val="fr-FR" w:eastAsia="fr-CA"/>
              </w:rPr>
              <w:t>2023</w:t>
            </w:r>
          </w:p>
        </w:tc>
        <w:tc>
          <w:tcPr>
            <w:tcW w:w="890" w:type="dxa"/>
          </w:tcPr>
          <w:p w14:paraId="11D6D1DF" w14:textId="77777777" w:rsidR="00F437FC" w:rsidRPr="00CC6486" w:rsidRDefault="00F437FC"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Pr>
                <w:lang w:val="fr-FR" w:eastAsia="fr-CA"/>
              </w:rPr>
              <w:t>2024</w:t>
            </w:r>
          </w:p>
        </w:tc>
        <w:tc>
          <w:tcPr>
            <w:tcW w:w="890" w:type="dxa"/>
          </w:tcPr>
          <w:p w14:paraId="793E014B" w14:textId="77777777" w:rsidR="00F437FC" w:rsidRPr="00CC6486" w:rsidRDefault="00F437FC"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Pr>
                <w:lang w:val="fr-FR" w:eastAsia="fr-CA"/>
              </w:rPr>
              <w:t>2025</w:t>
            </w:r>
          </w:p>
        </w:tc>
        <w:tc>
          <w:tcPr>
            <w:tcW w:w="891" w:type="dxa"/>
          </w:tcPr>
          <w:p w14:paraId="5AC49DAB" w14:textId="77777777" w:rsidR="00F437FC" w:rsidRPr="00CC6486" w:rsidRDefault="00F437FC"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Pr>
                <w:lang w:val="fr-FR" w:eastAsia="fr-CA"/>
              </w:rPr>
              <w:t>2026</w:t>
            </w:r>
          </w:p>
        </w:tc>
        <w:tc>
          <w:tcPr>
            <w:tcW w:w="890" w:type="dxa"/>
            <w:noWrap/>
            <w:hideMark/>
          </w:tcPr>
          <w:p w14:paraId="43E19A0A" w14:textId="77777777" w:rsidR="00F437FC" w:rsidRPr="00CC6486" w:rsidRDefault="00F437FC"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sidRPr="00CC6486">
              <w:rPr>
                <w:lang w:val="fr-FR" w:eastAsia="fr-CA"/>
              </w:rPr>
              <w:t>202</w:t>
            </w:r>
            <w:r>
              <w:rPr>
                <w:lang w:val="fr-FR" w:eastAsia="fr-CA"/>
              </w:rPr>
              <w:t>7</w:t>
            </w:r>
          </w:p>
        </w:tc>
        <w:tc>
          <w:tcPr>
            <w:tcW w:w="890" w:type="dxa"/>
            <w:noWrap/>
            <w:hideMark/>
          </w:tcPr>
          <w:p w14:paraId="40DF4135" w14:textId="77777777" w:rsidR="00F437FC" w:rsidRPr="00CC6486" w:rsidRDefault="00F437FC"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sidRPr="00CC6486">
              <w:rPr>
                <w:lang w:val="fr-FR" w:eastAsia="fr-CA"/>
              </w:rPr>
              <w:t>20</w:t>
            </w:r>
            <w:r>
              <w:rPr>
                <w:lang w:val="fr-FR" w:eastAsia="fr-CA"/>
              </w:rPr>
              <w:t>28</w:t>
            </w:r>
          </w:p>
        </w:tc>
        <w:tc>
          <w:tcPr>
            <w:tcW w:w="890" w:type="dxa"/>
            <w:noWrap/>
            <w:hideMark/>
          </w:tcPr>
          <w:p w14:paraId="4FD56459" w14:textId="77777777" w:rsidR="00F437FC" w:rsidRPr="00CC6486" w:rsidRDefault="00F437FC"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sidRPr="00CC6486">
              <w:rPr>
                <w:lang w:val="fr-FR" w:eastAsia="fr-CA"/>
              </w:rPr>
              <w:t>20</w:t>
            </w:r>
            <w:r>
              <w:rPr>
                <w:lang w:val="fr-FR" w:eastAsia="fr-CA"/>
              </w:rPr>
              <w:t>29</w:t>
            </w:r>
          </w:p>
        </w:tc>
        <w:tc>
          <w:tcPr>
            <w:tcW w:w="891" w:type="dxa"/>
            <w:noWrap/>
            <w:hideMark/>
          </w:tcPr>
          <w:p w14:paraId="487778DB" w14:textId="77777777" w:rsidR="00F437FC" w:rsidRPr="00CC6486" w:rsidRDefault="00F437FC"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sidRPr="00CC6486">
              <w:rPr>
                <w:lang w:val="fr-FR" w:eastAsia="fr-CA"/>
              </w:rPr>
              <w:t>20</w:t>
            </w:r>
            <w:r>
              <w:rPr>
                <w:lang w:val="fr-FR" w:eastAsia="fr-CA"/>
              </w:rPr>
              <w:t>30</w:t>
            </w:r>
          </w:p>
        </w:tc>
        <w:tc>
          <w:tcPr>
            <w:tcW w:w="891" w:type="dxa"/>
          </w:tcPr>
          <w:p w14:paraId="2A645130" w14:textId="77777777" w:rsidR="00F437FC" w:rsidRPr="00CC6486" w:rsidRDefault="00F437FC"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Pr>
                <w:lang w:val="fr-FR" w:eastAsia="fr-CA"/>
              </w:rPr>
              <w:t>2023-2030</w:t>
            </w:r>
          </w:p>
        </w:tc>
      </w:tr>
      <w:tr w:rsidR="00F437FC" w:rsidRPr="00CC6486" w14:paraId="068FD1EB" w14:textId="77777777" w:rsidTr="00C560DC">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1615" w:type="dxa"/>
            <w:noWrap/>
            <w:hideMark/>
          </w:tcPr>
          <w:p w14:paraId="2E05E1D8" w14:textId="77777777" w:rsidR="00F437FC" w:rsidRPr="00CC6486" w:rsidRDefault="00F437FC" w:rsidP="00C560DC">
            <w:pPr>
              <w:pStyle w:val="Ecotableautexte"/>
              <w:rPr>
                <w:lang w:val="fr-FR" w:eastAsia="fr-CA"/>
              </w:rPr>
            </w:pPr>
            <w:r w:rsidRPr="00CC6486">
              <w:rPr>
                <w:lang w:val="fr-FR" w:eastAsia="fr-CA"/>
              </w:rPr>
              <w:t>Éclairage</w:t>
            </w:r>
          </w:p>
        </w:tc>
        <w:tc>
          <w:tcPr>
            <w:tcW w:w="890" w:type="dxa"/>
          </w:tcPr>
          <w:p w14:paraId="32B5E1E7" w14:textId="77777777" w:rsidR="00F437FC" w:rsidRPr="00CC6486"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lang w:val="fr-FR"/>
              </w:rPr>
            </w:pPr>
            <w:r w:rsidRPr="00E400EB">
              <w:t>0,7</w:t>
            </w:r>
          </w:p>
        </w:tc>
        <w:tc>
          <w:tcPr>
            <w:tcW w:w="890" w:type="dxa"/>
          </w:tcPr>
          <w:p w14:paraId="06A82ADF" w14:textId="77777777" w:rsidR="00F437FC" w:rsidRPr="00CC6486"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lang w:val="fr-FR"/>
              </w:rPr>
            </w:pPr>
            <w:r w:rsidRPr="00E400EB">
              <w:t>2,1</w:t>
            </w:r>
          </w:p>
        </w:tc>
        <w:tc>
          <w:tcPr>
            <w:tcW w:w="890" w:type="dxa"/>
          </w:tcPr>
          <w:p w14:paraId="7C815937" w14:textId="77777777" w:rsidR="00F437FC" w:rsidRPr="00CC6486"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lang w:val="fr-FR"/>
              </w:rPr>
            </w:pPr>
            <w:r w:rsidRPr="00E400EB">
              <w:t>3,5</w:t>
            </w:r>
          </w:p>
        </w:tc>
        <w:tc>
          <w:tcPr>
            <w:tcW w:w="891" w:type="dxa"/>
          </w:tcPr>
          <w:p w14:paraId="094899A1" w14:textId="77777777" w:rsidR="00F437FC" w:rsidRPr="00CC6486"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lang w:val="fr-FR"/>
              </w:rPr>
            </w:pPr>
            <w:r w:rsidRPr="00E400EB">
              <w:t>3,6</w:t>
            </w:r>
          </w:p>
        </w:tc>
        <w:tc>
          <w:tcPr>
            <w:tcW w:w="890" w:type="dxa"/>
            <w:noWrap/>
            <w:hideMark/>
          </w:tcPr>
          <w:p w14:paraId="413A78B3" w14:textId="77777777" w:rsidR="00F437FC" w:rsidRPr="00CC6486"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lang w:val="fr-FR" w:eastAsia="fr-CA"/>
              </w:rPr>
            </w:pPr>
            <w:r w:rsidRPr="00E400EB">
              <w:t>3,7</w:t>
            </w:r>
          </w:p>
        </w:tc>
        <w:tc>
          <w:tcPr>
            <w:tcW w:w="890" w:type="dxa"/>
            <w:noWrap/>
            <w:hideMark/>
          </w:tcPr>
          <w:p w14:paraId="7B35423E" w14:textId="77777777" w:rsidR="00F437FC" w:rsidRPr="00CC6486"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lang w:val="fr-FR" w:eastAsia="fr-CA"/>
              </w:rPr>
            </w:pPr>
            <w:r w:rsidRPr="00E400EB">
              <w:t>3,7</w:t>
            </w:r>
          </w:p>
        </w:tc>
        <w:tc>
          <w:tcPr>
            <w:tcW w:w="890" w:type="dxa"/>
            <w:noWrap/>
            <w:hideMark/>
          </w:tcPr>
          <w:p w14:paraId="453B2ED9" w14:textId="77777777" w:rsidR="00F437FC" w:rsidRPr="00CC6486"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lang w:val="fr-FR" w:eastAsia="fr-CA"/>
              </w:rPr>
            </w:pPr>
            <w:r w:rsidRPr="00E400EB">
              <w:t>3,8</w:t>
            </w:r>
          </w:p>
        </w:tc>
        <w:tc>
          <w:tcPr>
            <w:tcW w:w="891" w:type="dxa"/>
            <w:noWrap/>
            <w:hideMark/>
          </w:tcPr>
          <w:p w14:paraId="0A810B15" w14:textId="77777777" w:rsidR="00F437FC" w:rsidRPr="00CC6486"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lang w:val="fr-FR" w:eastAsia="fr-CA"/>
              </w:rPr>
            </w:pPr>
            <w:r w:rsidRPr="00E400EB">
              <w:t>3,9</w:t>
            </w:r>
          </w:p>
        </w:tc>
        <w:tc>
          <w:tcPr>
            <w:tcW w:w="891" w:type="dxa"/>
          </w:tcPr>
          <w:p w14:paraId="1392ECB7" w14:textId="77777777" w:rsidR="00F437FC" w:rsidRPr="00C133FB"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rPr>
            </w:pPr>
            <w:r w:rsidRPr="00C133FB">
              <w:rPr>
                <w:b/>
                <w:bCs/>
              </w:rPr>
              <w:t>25,0</w:t>
            </w:r>
          </w:p>
        </w:tc>
      </w:tr>
      <w:tr w:rsidR="00F437FC" w:rsidRPr="00CC6486" w14:paraId="14396C40" w14:textId="77777777" w:rsidTr="00C560DC">
        <w:trPr>
          <w:cnfStyle w:val="000000010000" w:firstRow="0" w:lastRow="0" w:firstColumn="0" w:lastColumn="0" w:oddVBand="0" w:evenVBand="0" w:oddHBand="0" w:evenHBand="1"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1615" w:type="dxa"/>
            <w:noWrap/>
            <w:hideMark/>
          </w:tcPr>
          <w:p w14:paraId="5674E901" w14:textId="77777777" w:rsidR="00F437FC" w:rsidRPr="00CC6486" w:rsidRDefault="00F437FC" w:rsidP="00C560DC">
            <w:pPr>
              <w:pStyle w:val="Ecotableautexte"/>
              <w:rPr>
                <w:lang w:val="fr-FR" w:eastAsia="fr-CA"/>
              </w:rPr>
            </w:pPr>
            <w:r w:rsidRPr="00CC6486">
              <w:rPr>
                <w:lang w:val="fr-FR" w:eastAsia="fr-CA"/>
              </w:rPr>
              <w:t>Réfrigérateurs</w:t>
            </w:r>
          </w:p>
        </w:tc>
        <w:tc>
          <w:tcPr>
            <w:tcW w:w="890" w:type="dxa"/>
          </w:tcPr>
          <w:p w14:paraId="5E1BB3E3" w14:textId="77777777" w:rsidR="00F437FC" w:rsidRPr="00CC6486"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lang w:val="fr-FR"/>
              </w:rPr>
            </w:pPr>
            <w:r w:rsidRPr="00F357FE">
              <w:t>0,3</w:t>
            </w:r>
          </w:p>
        </w:tc>
        <w:tc>
          <w:tcPr>
            <w:tcW w:w="890" w:type="dxa"/>
          </w:tcPr>
          <w:p w14:paraId="67D0F436" w14:textId="77777777" w:rsidR="00F437FC" w:rsidRPr="00CC6486"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lang w:val="fr-FR"/>
              </w:rPr>
            </w:pPr>
            <w:r w:rsidRPr="00F357FE">
              <w:t>0,7</w:t>
            </w:r>
          </w:p>
        </w:tc>
        <w:tc>
          <w:tcPr>
            <w:tcW w:w="890" w:type="dxa"/>
          </w:tcPr>
          <w:p w14:paraId="5635B945" w14:textId="77777777" w:rsidR="00F437FC" w:rsidRPr="00CC6486"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lang w:val="fr-FR"/>
              </w:rPr>
            </w:pPr>
            <w:r w:rsidRPr="00F357FE">
              <w:t>1,2</w:t>
            </w:r>
          </w:p>
        </w:tc>
        <w:tc>
          <w:tcPr>
            <w:tcW w:w="891" w:type="dxa"/>
          </w:tcPr>
          <w:p w14:paraId="66117D5B" w14:textId="77777777" w:rsidR="00F437FC" w:rsidRPr="00CC6486"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lang w:val="fr-FR"/>
              </w:rPr>
            </w:pPr>
            <w:r w:rsidRPr="00F357FE">
              <w:t>1,7</w:t>
            </w:r>
          </w:p>
        </w:tc>
        <w:tc>
          <w:tcPr>
            <w:tcW w:w="890" w:type="dxa"/>
            <w:noWrap/>
            <w:hideMark/>
          </w:tcPr>
          <w:p w14:paraId="4802FE79" w14:textId="77777777" w:rsidR="00F437FC" w:rsidRPr="00CC6486"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lang w:val="fr-FR" w:eastAsia="fr-CA"/>
              </w:rPr>
            </w:pPr>
            <w:r w:rsidRPr="00F357FE">
              <w:t>2,1</w:t>
            </w:r>
          </w:p>
        </w:tc>
        <w:tc>
          <w:tcPr>
            <w:tcW w:w="890" w:type="dxa"/>
            <w:noWrap/>
            <w:hideMark/>
          </w:tcPr>
          <w:p w14:paraId="35E94FCF" w14:textId="77777777" w:rsidR="00F437FC" w:rsidRPr="00CC6486"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lang w:val="fr-FR" w:eastAsia="fr-CA"/>
              </w:rPr>
            </w:pPr>
            <w:r w:rsidRPr="00F357FE">
              <w:t>2,3</w:t>
            </w:r>
          </w:p>
        </w:tc>
        <w:tc>
          <w:tcPr>
            <w:tcW w:w="890" w:type="dxa"/>
            <w:noWrap/>
            <w:hideMark/>
          </w:tcPr>
          <w:p w14:paraId="52A78899" w14:textId="77777777" w:rsidR="00F437FC" w:rsidRPr="00CC6486"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lang w:val="fr-FR" w:eastAsia="fr-CA"/>
              </w:rPr>
            </w:pPr>
            <w:r w:rsidRPr="00F357FE">
              <w:t>2,4</w:t>
            </w:r>
          </w:p>
        </w:tc>
        <w:tc>
          <w:tcPr>
            <w:tcW w:w="891" w:type="dxa"/>
            <w:noWrap/>
            <w:hideMark/>
          </w:tcPr>
          <w:p w14:paraId="00302B9B" w14:textId="77777777" w:rsidR="00F437FC" w:rsidRPr="00CC6486"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lang w:val="fr-FR" w:eastAsia="fr-CA"/>
              </w:rPr>
            </w:pPr>
            <w:r w:rsidRPr="00F357FE">
              <w:t>2,5</w:t>
            </w:r>
          </w:p>
        </w:tc>
        <w:tc>
          <w:tcPr>
            <w:tcW w:w="891" w:type="dxa"/>
          </w:tcPr>
          <w:p w14:paraId="53057A80" w14:textId="77777777" w:rsidR="00F437FC" w:rsidRPr="00C133FB"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b/>
                <w:bCs/>
              </w:rPr>
            </w:pPr>
            <w:r w:rsidRPr="00C133FB">
              <w:rPr>
                <w:b/>
                <w:bCs/>
              </w:rPr>
              <w:t>13,1</w:t>
            </w:r>
          </w:p>
        </w:tc>
      </w:tr>
      <w:tr w:rsidR="00F437FC" w:rsidRPr="00CC6486" w14:paraId="741B5594" w14:textId="77777777" w:rsidTr="00C560DC">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1615" w:type="dxa"/>
            <w:noWrap/>
            <w:hideMark/>
          </w:tcPr>
          <w:p w14:paraId="79FA9CC0" w14:textId="77777777" w:rsidR="00F437FC" w:rsidRPr="00CC6486" w:rsidRDefault="00F437FC" w:rsidP="00C560DC">
            <w:pPr>
              <w:pStyle w:val="Ecotableautexte"/>
              <w:rPr>
                <w:lang w:val="fr-FR" w:eastAsia="fr-CA"/>
              </w:rPr>
            </w:pPr>
            <w:r w:rsidRPr="00CC6486">
              <w:rPr>
                <w:lang w:val="fr-FR" w:eastAsia="fr-CA"/>
              </w:rPr>
              <w:t>Climatiseurs</w:t>
            </w:r>
          </w:p>
        </w:tc>
        <w:tc>
          <w:tcPr>
            <w:tcW w:w="890" w:type="dxa"/>
          </w:tcPr>
          <w:p w14:paraId="1E5C7939" w14:textId="77777777" w:rsidR="00F437FC" w:rsidRPr="00CC6486"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lang w:val="fr-FR"/>
              </w:rPr>
            </w:pPr>
            <w:r w:rsidRPr="00EC0A86">
              <w:t>0,1</w:t>
            </w:r>
          </w:p>
        </w:tc>
        <w:tc>
          <w:tcPr>
            <w:tcW w:w="890" w:type="dxa"/>
          </w:tcPr>
          <w:p w14:paraId="5CA342C4" w14:textId="77777777" w:rsidR="00F437FC" w:rsidRPr="00CC6486"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lang w:val="fr-FR"/>
              </w:rPr>
            </w:pPr>
            <w:r w:rsidRPr="00EC0A86">
              <w:t>0,3</w:t>
            </w:r>
          </w:p>
        </w:tc>
        <w:tc>
          <w:tcPr>
            <w:tcW w:w="890" w:type="dxa"/>
          </w:tcPr>
          <w:p w14:paraId="7E4548D8" w14:textId="77777777" w:rsidR="00F437FC" w:rsidRPr="00CC6486"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lang w:val="fr-FR"/>
              </w:rPr>
            </w:pPr>
            <w:r w:rsidRPr="00EC0A86">
              <w:t>0,7</w:t>
            </w:r>
          </w:p>
        </w:tc>
        <w:tc>
          <w:tcPr>
            <w:tcW w:w="891" w:type="dxa"/>
          </w:tcPr>
          <w:p w14:paraId="43087909" w14:textId="77777777" w:rsidR="00F437FC" w:rsidRPr="00CC6486"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lang w:val="fr-FR"/>
              </w:rPr>
            </w:pPr>
            <w:r w:rsidRPr="00EC0A86">
              <w:t>1,1</w:t>
            </w:r>
          </w:p>
        </w:tc>
        <w:tc>
          <w:tcPr>
            <w:tcW w:w="890" w:type="dxa"/>
            <w:noWrap/>
            <w:hideMark/>
          </w:tcPr>
          <w:p w14:paraId="37181DC5" w14:textId="77777777" w:rsidR="00F437FC" w:rsidRPr="00BF4A1D"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pPr>
            <w:r w:rsidRPr="00EC0A86">
              <w:t>1,2</w:t>
            </w:r>
          </w:p>
        </w:tc>
        <w:tc>
          <w:tcPr>
            <w:tcW w:w="890" w:type="dxa"/>
            <w:noWrap/>
            <w:hideMark/>
          </w:tcPr>
          <w:p w14:paraId="333ADDB1" w14:textId="77777777" w:rsidR="00F437FC" w:rsidRPr="00BF4A1D"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pPr>
            <w:r w:rsidRPr="00EC0A86">
              <w:t>1,3</w:t>
            </w:r>
          </w:p>
        </w:tc>
        <w:tc>
          <w:tcPr>
            <w:tcW w:w="890" w:type="dxa"/>
            <w:noWrap/>
            <w:hideMark/>
          </w:tcPr>
          <w:p w14:paraId="7457A1F2" w14:textId="77777777" w:rsidR="00F437FC" w:rsidRPr="00BF4A1D"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pPr>
            <w:r w:rsidRPr="00EC0A86">
              <w:t>1,5</w:t>
            </w:r>
          </w:p>
        </w:tc>
        <w:tc>
          <w:tcPr>
            <w:tcW w:w="891" w:type="dxa"/>
            <w:noWrap/>
            <w:hideMark/>
          </w:tcPr>
          <w:p w14:paraId="60ECA82A" w14:textId="77777777" w:rsidR="00F437FC" w:rsidRPr="00BF4A1D"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pPr>
            <w:r w:rsidRPr="00EC0A86">
              <w:t>1,6</w:t>
            </w:r>
          </w:p>
        </w:tc>
        <w:tc>
          <w:tcPr>
            <w:tcW w:w="891" w:type="dxa"/>
          </w:tcPr>
          <w:p w14:paraId="71FC38C8" w14:textId="77777777" w:rsidR="00F437FC" w:rsidRPr="00C133FB"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rPr>
            </w:pPr>
            <w:r w:rsidRPr="00C133FB">
              <w:rPr>
                <w:b/>
                <w:bCs/>
              </w:rPr>
              <w:t>7,9</w:t>
            </w:r>
          </w:p>
        </w:tc>
      </w:tr>
      <w:tr w:rsidR="00F437FC" w:rsidRPr="00CC6486" w14:paraId="5D40B278" w14:textId="77777777" w:rsidTr="00C560DC">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615" w:type="dxa"/>
            <w:noWrap/>
            <w:hideMark/>
          </w:tcPr>
          <w:p w14:paraId="57AEF198" w14:textId="77777777" w:rsidR="00F437FC" w:rsidRPr="00CC6486" w:rsidRDefault="00F437FC" w:rsidP="00C560DC">
            <w:pPr>
              <w:pStyle w:val="Ecotableautexte"/>
              <w:rPr>
                <w:lang w:val="fr-FR" w:eastAsia="fr-CA"/>
              </w:rPr>
            </w:pPr>
            <w:r w:rsidRPr="00CC6486">
              <w:rPr>
                <w:b/>
                <w:bCs/>
                <w:lang w:val="fr-FR" w:eastAsia="fr-CA"/>
              </w:rPr>
              <w:t>É</w:t>
            </w:r>
            <w:r>
              <w:rPr>
                <w:b/>
                <w:bCs/>
                <w:lang w:val="fr-FR" w:eastAsia="fr-CA"/>
              </w:rPr>
              <w:t>missions totales de CO2 évités</w:t>
            </w:r>
          </w:p>
        </w:tc>
        <w:tc>
          <w:tcPr>
            <w:tcW w:w="890" w:type="dxa"/>
          </w:tcPr>
          <w:p w14:paraId="6D774489" w14:textId="77777777" w:rsidR="00F437FC" w:rsidRPr="00CC6486"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lang w:val="fr-FR"/>
              </w:rPr>
            </w:pPr>
            <w:r w:rsidRPr="00A05144">
              <w:t>1,1</w:t>
            </w:r>
          </w:p>
        </w:tc>
        <w:tc>
          <w:tcPr>
            <w:tcW w:w="890" w:type="dxa"/>
          </w:tcPr>
          <w:p w14:paraId="138D2054" w14:textId="77777777" w:rsidR="00F437FC" w:rsidRPr="00CC6486"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lang w:val="fr-FR"/>
              </w:rPr>
            </w:pPr>
            <w:r w:rsidRPr="00A05144">
              <w:t>3,1</w:t>
            </w:r>
          </w:p>
        </w:tc>
        <w:tc>
          <w:tcPr>
            <w:tcW w:w="890" w:type="dxa"/>
          </w:tcPr>
          <w:p w14:paraId="281DE100" w14:textId="77777777" w:rsidR="00F437FC" w:rsidRPr="00CC6486"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lang w:val="fr-FR"/>
              </w:rPr>
            </w:pPr>
            <w:r w:rsidRPr="00A05144">
              <w:t>5,4</w:t>
            </w:r>
          </w:p>
        </w:tc>
        <w:tc>
          <w:tcPr>
            <w:tcW w:w="891" w:type="dxa"/>
          </w:tcPr>
          <w:p w14:paraId="1D4D9678" w14:textId="77777777" w:rsidR="00F437FC" w:rsidRPr="00CC6486"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lang w:val="fr-FR"/>
              </w:rPr>
            </w:pPr>
            <w:r w:rsidRPr="00A05144">
              <w:t>6,4</w:t>
            </w:r>
          </w:p>
        </w:tc>
        <w:tc>
          <w:tcPr>
            <w:tcW w:w="890" w:type="dxa"/>
            <w:noWrap/>
            <w:hideMark/>
          </w:tcPr>
          <w:p w14:paraId="4492286D" w14:textId="77777777" w:rsidR="00F437FC" w:rsidRPr="00CC6486"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lang w:val="fr-FR"/>
              </w:rPr>
            </w:pPr>
            <w:r w:rsidRPr="00A05144">
              <w:t>6,9</w:t>
            </w:r>
          </w:p>
        </w:tc>
        <w:tc>
          <w:tcPr>
            <w:tcW w:w="890" w:type="dxa"/>
            <w:noWrap/>
            <w:hideMark/>
          </w:tcPr>
          <w:p w14:paraId="3625A53B" w14:textId="77777777" w:rsidR="00F437FC" w:rsidRPr="00CC6486"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lang w:val="fr-FR"/>
              </w:rPr>
            </w:pPr>
            <w:r w:rsidRPr="00A05144">
              <w:t>7,3</w:t>
            </w:r>
          </w:p>
        </w:tc>
        <w:tc>
          <w:tcPr>
            <w:tcW w:w="890" w:type="dxa"/>
            <w:noWrap/>
            <w:hideMark/>
          </w:tcPr>
          <w:p w14:paraId="5D4094C9" w14:textId="77777777" w:rsidR="00F437FC" w:rsidRPr="00CC6486"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lang w:val="fr-FR"/>
              </w:rPr>
            </w:pPr>
            <w:r w:rsidRPr="00A05144">
              <w:t>7,7</w:t>
            </w:r>
          </w:p>
        </w:tc>
        <w:tc>
          <w:tcPr>
            <w:tcW w:w="891" w:type="dxa"/>
            <w:noWrap/>
            <w:hideMark/>
          </w:tcPr>
          <w:p w14:paraId="1198C062" w14:textId="77777777" w:rsidR="00F437FC" w:rsidRPr="00CC6486"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lang w:val="fr-FR"/>
              </w:rPr>
            </w:pPr>
            <w:r w:rsidRPr="00A05144">
              <w:t>8,0</w:t>
            </w:r>
          </w:p>
        </w:tc>
        <w:tc>
          <w:tcPr>
            <w:tcW w:w="891" w:type="dxa"/>
          </w:tcPr>
          <w:p w14:paraId="2C192F84" w14:textId="77777777" w:rsidR="00F437FC" w:rsidRPr="00C133FB"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b/>
                <w:bCs/>
              </w:rPr>
            </w:pPr>
            <w:r w:rsidRPr="00C133FB">
              <w:rPr>
                <w:b/>
                <w:bCs/>
              </w:rPr>
              <w:t>45,9</w:t>
            </w:r>
          </w:p>
        </w:tc>
      </w:tr>
    </w:tbl>
    <w:p w14:paraId="530A8CA6" w14:textId="77777777" w:rsidR="00F437FC" w:rsidRPr="00606A25" w:rsidRDefault="00F437FC">
      <w:pPr>
        <w:pStyle w:val="6-Texte3"/>
        <w:numPr>
          <w:ilvl w:val="0"/>
          <w:numId w:val="21"/>
        </w:numPr>
        <w:spacing w:before="120" w:after="120"/>
        <w:ind w:left="426"/>
        <w:rPr>
          <w:rFonts w:cs="Arial"/>
          <w:i/>
          <w:iCs/>
          <w:sz w:val="22"/>
          <w:szCs w:val="22"/>
          <w:lang w:val="fr-FR"/>
        </w:rPr>
      </w:pPr>
      <w:r w:rsidRPr="00606A25">
        <w:rPr>
          <w:rFonts w:cs="Arial" w:hint="eastAsia"/>
          <w:b/>
          <w:bCs/>
          <w:i/>
          <w:iCs/>
          <w:sz w:val="22"/>
          <w:szCs w:val="22"/>
          <w:lang w:val="fr-FR"/>
        </w:rPr>
        <w:t>Investissement :</w:t>
      </w:r>
    </w:p>
    <w:p w14:paraId="56C2A547" w14:textId="3210390E" w:rsidR="00F437FC" w:rsidRPr="00F73CF2" w:rsidRDefault="00F437FC" w:rsidP="00F437FC">
      <w:pPr>
        <w:pStyle w:val="Ecotexte"/>
        <w:rPr>
          <w:lang w:val="fr-FR"/>
        </w:rPr>
      </w:pPr>
      <w:r>
        <w:rPr>
          <w:lang w:val="fr-FR"/>
        </w:rPr>
        <w:t xml:space="preserve">La mise en œuvre du programme d’EE ciblant le secteur résidentiel nécessiterait un investissement total d’environ 14 MDT </w:t>
      </w:r>
      <w:r w:rsidR="000C40D9">
        <w:rPr>
          <w:lang w:val="fr-FR"/>
        </w:rPr>
        <w:t>s</w:t>
      </w:r>
      <w:r>
        <w:rPr>
          <w:lang w:val="fr-FR"/>
        </w:rPr>
        <w:t>ur la période 2023-2030, détaillé par technologie et par année dans le tableau suivant :</w:t>
      </w:r>
    </w:p>
    <w:p w14:paraId="044B80FE" w14:textId="68255CAB" w:rsidR="00F437FC" w:rsidRDefault="00F437FC" w:rsidP="00F437FC">
      <w:pPr>
        <w:pStyle w:val="Ecotexte"/>
        <w:keepNext/>
        <w:jc w:val="center"/>
        <w:rPr>
          <w:lang w:val="fr-FR"/>
        </w:rPr>
      </w:pPr>
      <w:bookmarkStart w:id="268" w:name="_Toc132243162"/>
      <w:r w:rsidRPr="00CC6486">
        <w:rPr>
          <w:lang w:val="fr-FR"/>
        </w:rPr>
        <w:t xml:space="preserve">Tableau </w:t>
      </w:r>
      <w:r w:rsidRPr="00CC6486">
        <w:rPr>
          <w:lang w:val="fr-FR"/>
        </w:rPr>
        <w:fldChar w:fldCharType="begin"/>
      </w:r>
      <w:r w:rsidRPr="00CC6486">
        <w:rPr>
          <w:lang w:val="fr-FR"/>
        </w:rPr>
        <w:instrText xml:space="preserve"> SEQ Tableau \* ARABIC </w:instrText>
      </w:r>
      <w:r w:rsidRPr="00CC6486">
        <w:rPr>
          <w:lang w:val="fr-FR"/>
        </w:rPr>
        <w:fldChar w:fldCharType="separate"/>
      </w:r>
      <w:r w:rsidR="00733065">
        <w:rPr>
          <w:noProof/>
          <w:lang w:val="fr-FR"/>
        </w:rPr>
        <w:t>46</w:t>
      </w:r>
      <w:r w:rsidRPr="00CC6486">
        <w:rPr>
          <w:noProof/>
          <w:lang w:val="fr-FR"/>
        </w:rPr>
        <w:fldChar w:fldCharType="end"/>
      </w:r>
      <w:r>
        <w:rPr>
          <w:rFonts w:hint="eastAsia"/>
          <w:lang w:val="fr-FR"/>
        </w:rPr>
        <w:t> </w:t>
      </w:r>
      <w:r w:rsidRPr="00CC6486">
        <w:rPr>
          <w:lang w:val="fr-FR"/>
        </w:rPr>
        <w:t xml:space="preserve">: </w:t>
      </w:r>
      <w:r>
        <w:t xml:space="preserve">Investissement </w:t>
      </w:r>
      <w:r w:rsidRPr="00CC6486">
        <w:rPr>
          <w:lang w:val="fr-FR"/>
        </w:rPr>
        <w:t>EE</w:t>
      </w:r>
      <w:r>
        <w:rPr>
          <w:lang w:val="fr-FR"/>
        </w:rPr>
        <w:t xml:space="preserve"> résidentiel</w:t>
      </w:r>
      <w:r w:rsidRPr="00CC6486">
        <w:rPr>
          <w:lang w:val="fr-FR"/>
        </w:rPr>
        <w:t xml:space="preserve"> (</w:t>
      </w:r>
      <w:r>
        <w:rPr>
          <w:lang w:val="fr-FR"/>
        </w:rPr>
        <w:t>KDT</w:t>
      </w:r>
      <w:r w:rsidRPr="00CC6486">
        <w:rPr>
          <w:lang w:val="fr-FR"/>
        </w:rPr>
        <w:t>)</w:t>
      </w:r>
      <w:bookmarkEnd w:id="268"/>
    </w:p>
    <w:tbl>
      <w:tblPr>
        <w:tblStyle w:val="Econoler15"/>
        <w:tblW w:w="9776" w:type="dxa"/>
        <w:tblLayout w:type="fixed"/>
        <w:tblLook w:val="04A0" w:firstRow="1" w:lastRow="0" w:firstColumn="1" w:lastColumn="0" w:noHBand="0" w:noVBand="1"/>
      </w:tblPr>
      <w:tblGrid>
        <w:gridCol w:w="1696"/>
        <w:gridCol w:w="881"/>
        <w:gridCol w:w="881"/>
        <w:gridCol w:w="882"/>
        <w:gridCol w:w="881"/>
        <w:gridCol w:w="881"/>
        <w:gridCol w:w="882"/>
        <w:gridCol w:w="881"/>
        <w:gridCol w:w="881"/>
        <w:gridCol w:w="1030"/>
      </w:tblGrid>
      <w:tr w:rsidR="00F437FC" w:rsidRPr="00CC6486" w14:paraId="595DC97F" w14:textId="77777777" w:rsidTr="00C560DC">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696" w:type="dxa"/>
            <w:noWrap/>
            <w:hideMark/>
          </w:tcPr>
          <w:p w14:paraId="5FA04ED6" w14:textId="77777777" w:rsidR="00F437FC" w:rsidRPr="00CC6486" w:rsidRDefault="00F437FC" w:rsidP="00C560DC">
            <w:pPr>
              <w:pStyle w:val="Ecotableautitre"/>
              <w:rPr>
                <w:rFonts w:ascii="Times New Roman" w:hAnsi="Times New Roman" w:cs="Times New Roman"/>
                <w:sz w:val="24"/>
                <w:szCs w:val="24"/>
                <w:lang w:val="fr-FR" w:eastAsia="fr-CA"/>
              </w:rPr>
            </w:pPr>
            <w:r>
              <w:rPr>
                <w:lang w:val="fr-FR" w:eastAsia="fr-CA"/>
              </w:rPr>
              <w:t>Technologies</w:t>
            </w:r>
          </w:p>
        </w:tc>
        <w:tc>
          <w:tcPr>
            <w:tcW w:w="881" w:type="dxa"/>
          </w:tcPr>
          <w:p w14:paraId="23FD5B49" w14:textId="77777777" w:rsidR="00F437FC" w:rsidRPr="00CC6486" w:rsidRDefault="00F437FC"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Pr>
                <w:lang w:val="fr-FR" w:eastAsia="fr-CA"/>
              </w:rPr>
              <w:t>2023</w:t>
            </w:r>
          </w:p>
        </w:tc>
        <w:tc>
          <w:tcPr>
            <w:tcW w:w="881" w:type="dxa"/>
          </w:tcPr>
          <w:p w14:paraId="49A3B671" w14:textId="77777777" w:rsidR="00F437FC" w:rsidRPr="00CC6486" w:rsidRDefault="00F437FC"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Pr>
                <w:lang w:val="fr-FR" w:eastAsia="fr-CA"/>
              </w:rPr>
              <w:t>2024</w:t>
            </w:r>
          </w:p>
        </w:tc>
        <w:tc>
          <w:tcPr>
            <w:tcW w:w="882" w:type="dxa"/>
          </w:tcPr>
          <w:p w14:paraId="289AEC5C" w14:textId="77777777" w:rsidR="00F437FC" w:rsidRPr="00CC6486" w:rsidRDefault="00F437FC"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Pr>
                <w:lang w:val="fr-FR" w:eastAsia="fr-CA"/>
              </w:rPr>
              <w:t>2025</w:t>
            </w:r>
          </w:p>
        </w:tc>
        <w:tc>
          <w:tcPr>
            <w:tcW w:w="881" w:type="dxa"/>
          </w:tcPr>
          <w:p w14:paraId="5A6A610F" w14:textId="77777777" w:rsidR="00F437FC" w:rsidRPr="00CC6486" w:rsidRDefault="00F437FC"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Pr>
                <w:lang w:val="fr-FR" w:eastAsia="fr-CA"/>
              </w:rPr>
              <w:t>2026</w:t>
            </w:r>
          </w:p>
        </w:tc>
        <w:tc>
          <w:tcPr>
            <w:tcW w:w="881" w:type="dxa"/>
            <w:noWrap/>
            <w:hideMark/>
          </w:tcPr>
          <w:p w14:paraId="3E1A5BE9" w14:textId="77777777" w:rsidR="00F437FC" w:rsidRPr="00CC6486" w:rsidRDefault="00F437FC"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sidRPr="00CC6486">
              <w:rPr>
                <w:lang w:val="fr-FR" w:eastAsia="fr-CA"/>
              </w:rPr>
              <w:t>202</w:t>
            </w:r>
            <w:r>
              <w:rPr>
                <w:lang w:val="fr-FR" w:eastAsia="fr-CA"/>
              </w:rPr>
              <w:t>7</w:t>
            </w:r>
          </w:p>
        </w:tc>
        <w:tc>
          <w:tcPr>
            <w:tcW w:w="882" w:type="dxa"/>
            <w:noWrap/>
            <w:hideMark/>
          </w:tcPr>
          <w:p w14:paraId="1444BCDC" w14:textId="77777777" w:rsidR="00F437FC" w:rsidRPr="00CC6486" w:rsidRDefault="00F437FC"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sidRPr="00CC6486">
              <w:rPr>
                <w:lang w:val="fr-FR" w:eastAsia="fr-CA"/>
              </w:rPr>
              <w:t>20</w:t>
            </w:r>
            <w:r>
              <w:rPr>
                <w:lang w:val="fr-FR" w:eastAsia="fr-CA"/>
              </w:rPr>
              <w:t>28</w:t>
            </w:r>
          </w:p>
        </w:tc>
        <w:tc>
          <w:tcPr>
            <w:tcW w:w="881" w:type="dxa"/>
            <w:noWrap/>
            <w:hideMark/>
          </w:tcPr>
          <w:p w14:paraId="2C0DF4C7" w14:textId="77777777" w:rsidR="00F437FC" w:rsidRPr="00CC6486" w:rsidRDefault="00F437FC"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sidRPr="00CC6486">
              <w:rPr>
                <w:lang w:val="fr-FR" w:eastAsia="fr-CA"/>
              </w:rPr>
              <w:t>20</w:t>
            </w:r>
            <w:r>
              <w:rPr>
                <w:lang w:val="fr-FR" w:eastAsia="fr-CA"/>
              </w:rPr>
              <w:t>29</w:t>
            </w:r>
          </w:p>
        </w:tc>
        <w:tc>
          <w:tcPr>
            <w:tcW w:w="881" w:type="dxa"/>
            <w:noWrap/>
            <w:hideMark/>
          </w:tcPr>
          <w:p w14:paraId="2E743A41" w14:textId="77777777" w:rsidR="00F437FC" w:rsidRPr="00CC6486" w:rsidRDefault="00F437FC"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sidRPr="00CC6486">
              <w:rPr>
                <w:lang w:val="fr-FR" w:eastAsia="fr-CA"/>
              </w:rPr>
              <w:t>20</w:t>
            </w:r>
            <w:r>
              <w:rPr>
                <w:lang w:val="fr-FR" w:eastAsia="fr-CA"/>
              </w:rPr>
              <w:t>30</w:t>
            </w:r>
          </w:p>
        </w:tc>
        <w:tc>
          <w:tcPr>
            <w:tcW w:w="1030" w:type="dxa"/>
          </w:tcPr>
          <w:p w14:paraId="3BEB9FCA" w14:textId="77777777" w:rsidR="00F437FC" w:rsidRPr="00CC6486" w:rsidRDefault="00F437FC"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Pr>
                <w:lang w:val="fr-FR" w:eastAsia="fr-CA"/>
              </w:rPr>
              <w:t>2023-2030</w:t>
            </w:r>
          </w:p>
        </w:tc>
      </w:tr>
      <w:tr w:rsidR="00F437FC" w:rsidRPr="00CC6486" w14:paraId="6B6113E4" w14:textId="77777777" w:rsidTr="00C560DC">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1696" w:type="dxa"/>
            <w:noWrap/>
            <w:hideMark/>
          </w:tcPr>
          <w:p w14:paraId="7E07E10E" w14:textId="77777777" w:rsidR="00F437FC" w:rsidRPr="00CC6486" w:rsidRDefault="00F437FC" w:rsidP="00C560DC">
            <w:pPr>
              <w:pStyle w:val="Ecotableautexte"/>
              <w:rPr>
                <w:lang w:val="fr-FR" w:eastAsia="fr-CA"/>
              </w:rPr>
            </w:pPr>
            <w:r w:rsidRPr="00CC6486">
              <w:rPr>
                <w:lang w:val="fr-FR" w:eastAsia="fr-CA"/>
              </w:rPr>
              <w:t>Éclairage</w:t>
            </w:r>
          </w:p>
        </w:tc>
        <w:tc>
          <w:tcPr>
            <w:tcW w:w="881" w:type="dxa"/>
          </w:tcPr>
          <w:p w14:paraId="0F51C0B6" w14:textId="77777777" w:rsidR="00F437FC" w:rsidRPr="00CC6486"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lang w:val="fr-FR"/>
              </w:rPr>
            </w:pPr>
            <w:r w:rsidRPr="00DF7AA2">
              <w:t xml:space="preserve"> 293 </w:t>
            </w:r>
          </w:p>
        </w:tc>
        <w:tc>
          <w:tcPr>
            <w:tcW w:w="881" w:type="dxa"/>
          </w:tcPr>
          <w:p w14:paraId="4E5ACBE0" w14:textId="77777777" w:rsidR="00F437FC" w:rsidRPr="00CC6486"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lang w:val="fr-FR"/>
              </w:rPr>
            </w:pPr>
            <w:r w:rsidRPr="00DF7AA2">
              <w:t xml:space="preserve"> 338 </w:t>
            </w:r>
          </w:p>
        </w:tc>
        <w:tc>
          <w:tcPr>
            <w:tcW w:w="882" w:type="dxa"/>
          </w:tcPr>
          <w:p w14:paraId="0C4C2E57" w14:textId="77777777" w:rsidR="00F437FC" w:rsidRPr="00CC6486"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lang w:val="fr-FR"/>
              </w:rPr>
            </w:pPr>
            <w:r w:rsidRPr="00DF7AA2">
              <w:t xml:space="preserve"> 382 </w:t>
            </w:r>
          </w:p>
        </w:tc>
        <w:tc>
          <w:tcPr>
            <w:tcW w:w="881" w:type="dxa"/>
          </w:tcPr>
          <w:p w14:paraId="619A6A8A" w14:textId="77777777" w:rsidR="00F437FC" w:rsidRPr="00CC6486"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lang w:val="fr-FR"/>
              </w:rPr>
            </w:pPr>
            <w:r w:rsidRPr="00DF7AA2">
              <w:t xml:space="preserve"> 50 </w:t>
            </w:r>
          </w:p>
        </w:tc>
        <w:tc>
          <w:tcPr>
            <w:tcW w:w="881" w:type="dxa"/>
            <w:noWrap/>
            <w:hideMark/>
          </w:tcPr>
          <w:p w14:paraId="7BF60D0A" w14:textId="77777777" w:rsidR="00F437FC" w:rsidRPr="00CC6486"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lang w:val="fr-FR" w:eastAsia="fr-CA"/>
              </w:rPr>
            </w:pPr>
            <w:r w:rsidRPr="00DF7AA2">
              <w:t xml:space="preserve"> 51 </w:t>
            </w:r>
          </w:p>
        </w:tc>
        <w:tc>
          <w:tcPr>
            <w:tcW w:w="882" w:type="dxa"/>
            <w:noWrap/>
            <w:hideMark/>
          </w:tcPr>
          <w:p w14:paraId="295F41D4" w14:textId="77777777" w:rsidR="00F437FC" w:rsidRPr="00CC6486"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lang w:val="fr-FR" w:eastAsia="fr-CA"/>
              </w:rPr>
            </w:pPr>
            <w:r w:rsidRPr="00DF7AA2">
              <w:t xml:space="preserve"> 53 </w:t>
            </w:r>
          </w:p>
        </w:tc>
        <w:tc>
          <w:tcPr>
            <w:tcW w:w="881" w:type="dxa"/>
            <w:noWrap/>
            <w:hideMark/>
          </w:tcPr>
          <w:p w14:paraId="466D2BF8" w14:textId="77777777" w:rsidR="00F437FC" w:rsidRPr="00CC6486"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lang w:val="fr-FR" w:eastAsia="fr-CA"/>
              </w:rPr>
            </w:pPr>
            <w:r w:rsidRPr="00DF7AA2">
              <w:t xml:space="preserve"> 54 </w:t>
            </w:r>
          </w:p>
        </w:tc>
        <w:tc>
          <w:tcPr>
            <w:tcW w:w="881" w:type="dxa"/>
            <w:noWrap/>
            <w:hideMark/>
          </w:tcPr>
          <w:p w14:paraId="653CADA5" w14:textId="77777777" w:rsidR="00F437FC" w:rsidRPr="00CC6486"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lang w:val="fr-FR" w:eastAsia="fr-CA"/>
              </w:rPr>
            </w:pPr>
            <w:r w:rsidRPr="00DF7AA2">
              <w:t xml:space="preserve"> 55 </w:t>
            </w:r>
          </w:p>
        </w:tc>
        <w:tc>
          <w:tcPr>
            <w:tcW w:w="1030" w:type="dxa"/>
          </w:tcPr>
          <w:p w14:paraId="63DE8A00" w14:textId="77777777" w:rsidR="00F437FC" w:rsidRPr="00C133FB"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rPr>
            </w:pPr>
            <w:r w:rsidRPr="00DF7AA2">
              <w:t xml:space="preserve"> 1 277 </w:t>
            </w:r>
          </w:p>
        </w:tc>
      </w:tr>
      <w:tr w:rsidR="00F437FC" w:rsidRPr="00CC6486" w14:paraId="010691D9" w14:textId="77777777" w:rsidTr="00C560DC">
        <w:trPr>
          <w:cnfStyle w:val="000000010000" w:firstRow="0" w:lastRow="0" w:firstColumn="0" w:lastColumn="0" w:oddVBand="0" w:evenVBand="0" w:oddHBand="0" w:evenHBand="1"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1696" w:type="dxa"/>
            <w:noWrap/>
            <w:hideMark/>
          </w:tcPr>
          <w:p w14:paraId="0644EF44" w14:textId="77777777" w:rsidR="00F437FC" w:rsidRPr="00CC6486" w:rsidRDefault="00F437FC" w:rsidP="00C560DC">
            <w:pPr>
              <w:pStyle w:val="Ecotableautexte"/>
              <w:rPr>
                <w:lang w:val="fr-FR" w:eastAsia="fr-CA"/>
              </w:rPr>
            </w:pPr>
            <w:r w:rsidRPr="00CC6486">
              <w:rPr>
                <w:lang w:val="fr-FR" w:eastAsia="fr-CA"/>
              </w:rPr>
              <w:t>Réfrigérateurs</w:t>
            </w:r>
          </w:p>
        </w:tc>
        <w:tc>
          <w:tcPr>
            <w:tcW w:w="881" w:type="dxa"/>
          </w:tcPr>
          <w:p w14:paraId="1D9BCAAA" w14:textId="77777777" w:rsidR="00F437FC" w:rsidRPr="00CC6486"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lang w:val="fr-FR"/>
              </w:rPr>
            </w:pPr>
            <w:r w:rsidRPr="00581D87">
              <w:t xml:space="preserve"> 646 </w:t>
            </w:r>
          </w:p>
        </w:tc>
        <w:tc>
          <w:tcPr>
            <w:tcW w:w="881" w:type="dxa"/>
          </w:tcPr>
          <w:p w14:paraId="7CBA8FC1" w14:textId="77777777" w:rsidR="00F437FC" w:rsidRPr="00CC6486"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lang w:val="fr-FR"/>
              </w:rPr>
            </w:pPr>
            <w:r w:rsidRPr="00581D87">
              <w:t xml:space="preserve"> 1 095 </w:t>
            </w:r>
          </w:p>
        </w:tc>
        <w:tc>
          <w:tcPr>
            <w:tcW w:w="882" w:type="dxa"/>
          </w:tcPr>
          <w:p w14:paraId="1C29E191" w14:textId="77777777" w:rsidR="00F437FC" w:rsidRPr="00CC6486"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lang w:val="fr-FR"/>
              </w:rPr>
            </w:pPr>
            <w:r w:rsidRPr="00581D87">
              <w:t xml:space="preserve"> 1 438 </w:t>
            </w:r>
          </w:p>
        </w:tc>
        <w:tc>
          <w:tcPr>
            <w:tcW w:w="881" w:type="dxa"/>
          </w:tcPr>
          <w:p w14:paraId="0DBF344C" w14:textId="77777777" w:rsidR="00F437FC" w:rsidRPr="00CC6486"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lang w:val="fr-FR"/>
              </w:rPr>
            </w:pPr>
            <w:r w:rsidRPr="00581D87">
              <w:t xml:space="preserve"> 1 183 </w:t>
            </w:r>
          </w:p>
        </w:tc>
        <w:tc>
          <w:tcPr>
            <w:tcW w:w="881" w:type="dxa"/>
            <w:noWrap/>
            <w:hideMark/>
          </w:tcPr>
          <w:p w14:paraId="7B45F90F" w14:textId="77777777" w:rsidR="00F437FC" w:rsidRPr="00CC6486"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lang w:val="fr-FR" w:eastAsia="fr-CA"/>
              </w:rPr>
            </w:pPr>
            <w:r w:rsidRPr="00581D87">
              <w:t xml:space="preserve"> 919 </w:t>
            </w:r>
          </w:p>
        </w:tc>
        <w:tc>
          <w:tcPr>
            <w:tcW w:w="882" w:type="dxa"/>
            <w:noWrap/>
            <w:hideMark/>
          </w:tcPr>
          <w:p w14:paraId="4670B028" w14:textId="77777777" w:rsidR="00F437FC" w:rsidRPr="00CC6486"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lang w:val="fr-FR" w:eastAsia="fr-CA"/>
              </w:rPr>
            </w:pPr>
            <w:r w:rsidRPr="00581D87">
              <w:t xml:space="preserve"> 589 </w:t>
            </w:r>
          </w:p>
        </w:tc>
        <w:tc>
          <w:tcPr>
            <w:tcW w:w="881" w:type="dxa"/>
            <w:noWrap/>
            <w:hideMark/>
          </w:tcPr>
          <w:p w14:paraId="6C22C42C" w14:textId="77777777" w:rsidR="00F437FC" w:rsidRPr="00CC6486"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lang w:val="fr-FR" w:eastAsia="fr-CA"/>
              </w:rPr>
            </w:pPr>
            <w:r w:rsidRPr="00581D87">
              <w:t xml:space="preserve"> 224 </w:t>
            </w:r>
          </w:p>
        </w:tc>
        <w:tc>
          <w:tcPr>
            <w:tcW w:w="881" w:type="dxa"/>
            <w:noWrap/>
            <w:hideMark/>
          </w:tcPr>
          <w:p w14:paraId="0CCCBD6E" w14:textId="77777777" w:rsidR="00F437FC" w:rsidRPr="00CC6486"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lang w:val="fr-FR" w:eastAsia="fr-CA"/>
              </w:rPr>
            </w:pPr>
            <w:r w:rsidRPr="00581D87">
              <w:t xml:space="preserve"> 254 </w:t>
            </w:r>
          </w:p>
        </w:tc>
        <w:tc>
          <w:tcPr>
            <w:tcW w:w="1030" w:type="dxa"/>
          </w:tcPr>
          <w:p w14:paraId="258BD8BD" w14:textId="77777777" w:rsidR="00F437FC" w:rsidRPr="00C133FB"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b/>
                <w:bCs/>
              </w:rPr>
            </w:pPr>
            <w:r w:rsidRPr="00581D87">
              <w:t xml:space="preserve"> 6 349 </w:t>
            </w:r>
          </w:p>
        </w:tc>
      </w:tr>
      <w:tr w:rsidR="00F437FC" w:rsidRPr="00CC6486" w14:paraId="68411C5D" w14:textId="77777777" w:rsidTr="00C560DC">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1696" w:type="dxa"/>
            <w:noWrap/>
            <w:hideMark/>
          </w:tcPr>
          <w:p w14:paraId="7415D45F" w14:textId="77777777" w:rsidR="00F437FC" w:rsidRPr="00CC6486" w:rsidRDefault="00F437FC" w:rsidP="00C560DC">
            <w:pPr>
              <w:pStyle w:val="Ecotableautexte"/>
              <w:rPr>
                <w:lang w:val="fr-FR" w:eastAsia="fr-CA"/>
              </w:rPr>
            </w:pPr>
            <w:r w:rsidRPr="00CC6486">
              <w:rPr>
                <w:lang w:val="fr-FR" w:eastAsia="fr-CA"/>
              </w:rPr>
              <w:t>Climatiseurs</w:t>
            </w:r>
          </w:p>
        </w:tc>
        <w:tc>
          <w:tcPr>
            <w:tcW w:w="881" w:type="dxa"/>
          </w:tcPr>
          <w:p w14:paraId="0481369B" w14:textId="77777777" w:rsidR="00F437FC" w:rsidRPr="00CC6486"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lang w:val="fr-FR"/>
              </w:rPr>
            </w:pPr>
            <w:r w:rsidRPr="00D66E89">
              <w:t xml:space="preserve"> 497 </w:t>
            </w:r>
          </w:p>
        </w:tc>
        <w:tc>
          <w:tcPr>
            <w:tcW w:w="881" w:type="dxa"/>
          </w:tcPr>
          <w:p w14:paraId="6C187B26" w14:textId="77777777" w:rsidR="00F437FC" w:rsidRPr="00CC6486"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lang w:val="fr-FR"/>
              </w:rPr>
            </w:pPr>
            <w:r w:rsidRPr="00D66E89">
              <w:t xml:space="preserve"> 824 </w:t>
            </w:r>
          </w:p>
        </w:tc>
        <w:tc>
          <w:tcPr>
            <w:tcW w:w="882" w:type="dxa"/>
          </w:tcPr>
          <w:p w14:paraId="02394C68" w14:textId="77777777" w:rsidR="00F437FC" w:rsidRPr="00CC6486"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lang w:val="fr-FR"/>
              </w:rPr>
            </w:pPr>
            <w:r w:rsidRPr="00D66E89">
              <w:t xml:space="preserve"> 1 315 </w:t>
            </w:r>
          </w:p>
        </w:tc>
        <w:tc>
          <w:tcPr>
            <w:tcW w:w="881" w:type="dxa"/>
          </w:tcPr>
          <w:p w14:paraId="6B34DEF6" w14:textId="77777777" w:rsidR="00F437FC" w:rsidRPr="00CC6486"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lang w:val="fr-FR"/>
              </w:rPr>
            </w:pPr>
            <w:r w:rsidRPr="00D66E89">
              <w:t xml:space="preserve"> 1 526 </w:t>
            </w:r>
          </w:p>
        </w:tc>
        <w:tc>
          <w:tcPr>
            <w:tcW w:w="881" w:type="dxa"/>
            <w:noWrap/>
            <w:hideMark/>
          </w:tcPr>
          <w:p w14:paraId="665A7183" w14:textId="77777777" w:rsidR="00F437FC" w:rsidRPr="00BF4A1D"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pPr>
            <w:r w:rsidRPr="00D66E89">
              <w:t xml:space="preserve"> 440 </w:t>
            </w:r>
          </w:p>
        </w:tc>
        <w:tc>
          <w:tcPr>
            <w:tcW w:w="882" w:type="dxa"/>
            <w:noWrap/>
            <w:hideMark/>
          </w:tcPr>
          <w:p w14:paraId="36C19FF5" w14:textId="77777777" w:rsidR="00F437FC" w:rsidRPr="00BF4A1D"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pPr>
            <w:r w:rsidRPr="00D66E89">
              <w:t xml:space="preserve"> 495 </w:t>
            </w:r>
          </w:p>
        </w:tc>
        <w:tc>
          <w:tcPr>
            <w:tcW w:w="881" w:type="dxa"/>
            <w:noWrap/>
            <w:hideMark/>
          </w:tcPr>
          <w:p w14:paraId="3D224D06" w14:textId="77777777" w:rsidR="00F437FC" w:rsidRPr="00BF4A1D"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pPr>
            <w:r w:rsidRPr="00D66E89">
              <w:t xml:space="preserve"> 556 </w:t>
            </w:r>
          </w:p>
        </w:tc>
        <w:tc>
          <w:tcPr>
            <w:tcW w:w="881" w:type="dxa"/>
            <w:noWrap/>
            <w:hideMark/>
          </w:tcPr>
          <w:p w14:paraId="67F1C2E8" w14:textId="77777777" w:rsidR="00F437FC" w:rsidRPr="00BF4A1D"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pPr>
            <w:r w:rsidRPr="00D66E89">
              <w:t xml:space="preserve"> 623 </w:t>
            </w:r>
          </w:p>
        </w:tc>
        <w:tc>
          <w:tcPr>
            <w:tcW w:w="1030" w:type="dxa"/>
          </w:tcPr>
          <w:p w14:paraId="40CF356B" w14:textId="77777777" w:rsidR="00F437FC" w:rsidRPr="00C133FB"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rPr>
            </w:pPr>
            <w:r w:rsidRPr="00D66E89">
              <w:t xml:space="preserve"> 6 276 </w:t>
            </w:r>
          </w:p>
        </w:tc>
      </w:tr>
      <w:tr w:rsidR="00F437FC" w:rsidRPr="00CC6486" w14:paraId="1B1F3DB8" w14:textId="77777777" w:rsidTr="00C560DC">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696" w:type="dxa"/>
            <w:noWrap/>
            <w:hideMark/>
          </w:tcPr>
          <w:p w14:paraId="24EA1B77" w14:textId="77777777" w:rsidR="00F437FC" w:rsidRPr="00CC6486" w:rsidRDefault="00F437FC" w:rsidP="00C560DC">
            <w:pPr>
              <w:pStyle w:val="Ecotableautexte"/>
              <w:rPr>
                <w:lang w:val="fr-FR" w:eastAsia="fr-CA"/>
              </w:rPr>
            </w:pPr>
            <w:r>
              <w:rPr>
                <w:b/>
                <w:bCs/>
                <w:lang w:val="fr-FR" w:eastAsia="fr-CA"/>
              </w:rPr>
              <w:t>Investissement total EE Résidentiel</w:t>
            </w:r>
          </w:p>
        </w:tc>
        <w:tc>
          <w:tcPr>
            <w:tcW w:w="881" w:type="dxa"/>
          </w:tcPr>
          <w:p w14:paraId="442C6B7D" w14:textId="77777777" w:rsidR="00F437FC" w:rsidRPr="00643F0E"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b/>
                <w:bCs/>
                <w:lang w:val="fr-FR"/>
              </w:rPr>
            </w:pPr>
            <w:r w:rsidRPr="00643F0E">
              <w:rPr>
                <w:b/>
                <w:bCs/>
              </w:rPr>
              <w:t xml:space="preserve"> 1 436 </w:t>
            </w:r>
          </w:p>
        </w:tc>
        <w:tc>
          <w:tcPr>
            <w:tcW w:w="881" w:type="dxa"/>
          </w:tcPr>
          <w:p w14:paraId="77246A48" w14:textId="77777777" w:rsidR="00F437FC" w:rsidRPr="00643F0E"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b/>
                <w:bCs/>
                <w:lang w:val="fr-FR"/>
              </w:rPr>
            </w:pPr>
            <w:r w:rsidRPr="00643F0E">
              <w:rPr>
                <w:b/>
                <w:bCs/>
              </w:rPr>
              <w:t xml:space="preserve"> 2 257 </w:t>
            </w:r>
          </w:p>
        </w:tc>
        <w:tc>
          <w:tcPr>
            <w:tcW w:w="882" w:type="dxa"/>
          </w:tcPr>
          <w:p w14:paraId="4B0E3E1F" w14:textId="77777777" w:rsidR="00F437FC" w:rsidRPr="00643F0E"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b/>
                <w:bCs/>
                <w:lang w:val="fr-FR"/>
              </w:rPr>
            </w:pPr>
            <w:r w:rsidRPr="00643F0E">
              <w:rPr>
                <w:b/>
                <w:bCs/>
              </w:rPr>
              <w:t xml:space="preserve"> 3 135 </w:t>
            </w:r>
          </w:p>
        </w:tc>
        <w:tc>
          <w:tcPr>
            <w:tcW w:w="881" w:type="dxa"/>
          </w:tcPr>
          <w:p w14:paraId="7C720FBD" w14:textId="77777777" w:rsidR="00F437FC" w:rsidRPr="00643F0E"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b/>
                <w:bCs/>
                <w:lang w:val="fr-FR"/>
              </w:rPr>
            </w:pPr>
            <w:r w:rsidRPr="00643F0E">
              <w:rPr>
                <w:b/>
                <w:bCs/>
              </w:rPr>
              <w:t xml:space="preserve"> 2 760 </w:t>
            </w:r>
          </w:p>
        </w:tc>
        <w:tc>
          <w:tcPr>
            <w:tcW w:w="881" w:type="dxa"/>
            <w:noWrap/>
            <w:hideMark/>
          </w:tcPr>
          <w:p w14:paraId="3ED2B5C1" w14:textId="77777777" w:rsidR="00F437FC" w:rsidRPr="00643F0E"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b/>
                <w:bCs/>
                <w:lang w:val="fr-FR"/>
              </w:rPr>
            </w:pPr>
            <w:r w:rsidRPr="00643F0E">
              <w:rPr>
                <w:b/>
                <w:bCs/>
              </w:rPr>
              <w:t xml:space="preserve"> 1 410 </w:t>
            </w:r>
          </w:p>
        </w:tc>
        <w:tc>
          <w:tcPr>
            <w:tcW w:w="882" w:type="dxa"/>
            <w:noWrap/>
            <w:hideMark/>
          </w:tcPr>
          <w:p w14:paraId="34937CC3" w14:textId="77777777" w:rsidR="00F437FC" w:rsidRPr="00643F0E"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b/>
                <w:bCs/>
                <w:lang w:val="fr-FR"/>
              </w:rPr>
            </w:pPr>
            <w:r w:rsidRPr="00643F0E">
              <w:rPr>
                <w:b/>
                <w:bCs/>
              </w:rPr>
              <w:t xml:space="preserve"> 1 137 </w:t>
            </w:r>
          </w:p>
        </w:tc>
        <w:tc>
          <w:tcPr>
            <w:tcW w:w="881" w:type="dxa"/>
            <w:noWrap/>
            <w:hideMark/>
          </w:tcPr>
          <w:p w14:paraId="192621E7" w14:textId="77777777" w:rsidR="00F437FC" w:rsidRPr="00643F0E"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b/>
                <w:bCs/>
                <w:lang w:val="fr-FR"/>
              </w:rPr>
            </w:pPr>
            <w:r w:rsidRPr="00643F0E">
              <w:rPr>
                <w:b/>
                <w:bCs/>
              </w:rPr>
              <w:t xml:space="preserve"> 834 </w:t>
            </w:r>
          </w:p>
        </w:tc>
        <w:tc>
          <w:tcPr>
            <w:tcW w:w="881" w:type="dxa"/>
            <w:noWrap/>
            <w:hideMark/>
          </w:tcPr>
          <w:p w14:paraId="66EF6552" w14:textId="77777777" w:rsidR="00F437FC" w:rsidRPr="00643F0E"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b/>
                <w:bCs/>
                <w:lang w:val="fr-FR"/>
              </w:rPr>
            </w:pPr>
            <w:r w:rsidRPr="00643F0E">
              <w:rPr>
                <w:b/>
                <w:bCs/>
              </w:rPr>
              <w:t xml:space="preserve"> 932 </w:t>
            </w:r>
          </w:p>
        </w:tc>
        <w:tc>
          <w:tcPr>
            <w:tcW w:w="1030" w:type="dxa"/>
          </w:tcPr>
          <w:p w14:paraId="090EE2CB" w14:textId="77777777" w:rsidR="00F437FC" w:rsidRPr="00643F0E"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b/>
                <w:bCs/>
              </w:rPr>
            </w:pPr>
            <w:r w:rsidRPr="00643F0E">
              <w:rPr>
                <w:b/>
                <w:bCs/>
              </w:rPr>
              <w:t xml:space="preserve"> 13 901 </w:t>
            </w:r>
          </w:p>
        </w:tc>
      </w:tr>
    </w:tbl>
    <w:p w14:paraId="188F899F" w14:textId="77777777" w:rsidR="00F437FC" w:rsidRDefault="00F437FC" w:rsidP="00F437FC">
      <w:pPr>
        <w:pStyle w:val="Ecolistepuces3"/>
        <w:numPr>
          <w:ilvl w:val="0"/>
          <w:numId w:val="0"/>
        </w:numPr>
      </w:pPr>
    </w:p>
    <w:p w14:paraId="559F6111" w14:textId="77777777" w:rsidR="00F437FC" w:rsidRDefault="00F437FC" w:rsidP="00F437FC">
      <w:pPr>
        <w:pStyle w:val="Ecolistepuces3"/>
        <w:numPr>
          <w:ilvl w:val="0"/>
          <w:numId w:val="0"/>
        </w:numPr>
      </w:pPr>
    </w:p>
    <w:p w14:paraId="5E5BADE1" w14:textId="77777777" w:rsidR="00F437FC" w:rsidRDefault="00F437FC" w:rsidP="00F437FC">
      <w:pPr>
        <w:pStyle w:val="Ecolistepuces3"/>
        <w:keepNext/>
        <w:numPr>
          <w:ilvl w:val="0"/>
          <w:numId w:val="0"/>
        </w:numPr>
        <w:jc w:val="center"/>
      </w:pPr>
      <w:r>
        <w:rPr>
          <w:noProof/>
        </w:rPr>
        <w:drawing>
          <wp:inline distT="0" distB="0" distL="0" distR="0" wp14:anchorId="177E7EBF" wp14:editId="6AD1211A">
            <wp:extent cx="4696358" cy="2832402"/>
            <wp:effectExtent l="0" t="0" r="9525" b="635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699311" cy="2834183"/>
                    </a:xfrm>
                    <a:prstGeom prst="rect">
                      <a:avLst/>
                    </a:prstGeom>
                    <a:noFill/>
                  </pic:spPr>
                </pic:pic>
              </a:graphicData>
            </a:graphic>
          </wp:inline>
        </w:drawing>
      </w:r>
    </w:p>
    <w:p w14:paraId="7E2A6F5F" w14:textId="343CB889" w:rsidR="00F437FC" w:rsidRPr="00002C32" w:rsidRDefault="00F437FC" w:rsidP="00F437FC">
      <w:pPr>
        <w:pStyle w:val="Lgende"/>
        <w:jc w:val="center"/>
        <w:rPr>
          <w:lang w:val="fr-FR"/>
        </w:rPr>
      </w:pPr>
      <w:bookmarkStart w:id="269" w:name="_Toc132243082"/>
      <w:r w:rsidRPr="00002C32">
        <w:rPr>
          <w:lang w:val="fr-FR"/>
        </w:rPr>
        <w:t xml:space="preserve">Figure </w:t>
      </w:r>
      <w:r>
        <w:fldChar w:fldCharType="begin"/>
      </w:r>
      <w:r w:rsidRPr="00002C32">
        <w:rPr>
          <w:lang w:val="fr-FR"/>
        </w:rPr>
        <w:instrText xml:space="preserve"> SEQ Figure \* ARABIC </w:instrText>
      </w:r>
      <w:r>
        <w:fldChar w:fldCharType="separate"/>
      </w:r>
      <w:r w:rsidR="00733065">
        <w:rPr>
          <w:noProof/>
          <w:lang w:val="fr-FR"/>
        </w:rPr>
        <w:t>33</w:t>
      </w:r>
      <w:r>
        <w:rPr>
          <w:noProof/>
        </w:rPr>
        <w:fldChar w:fldCharType="end"/>
      </w:r>
      <w:r w:rsidRPr="00002C32">
        <w:rPr>
          <w:lang w:val="fr-FR"/>
        </w:rPr>
        <w:t xml:space="preserve">: </w:t>
      </w:r>
      <w:r w:rsidR="000C40D9" w:rsidRPr="00002C32">
        <w:rPr>
          <w:lang w:val="fr-FR"/>
        </w:rPr>
        <w:t>É</w:t>
      </w:r>
      <w:r w:rsidRPr="00002C32">
        <w:rPr>
          <w:lang w:val="fr-FR"/>
        </w:rPr>
        <w:t>chelonnement des investissements requis par l’action ciblant</w:t>
      </w:r>
      <w:r w:rsidRPr="00002C32">
        <w:rPr>
          <w:lang w:val="fr-FR"/>
        </w:rPr>
        <w:br/>
        <w:t>l’efficacité énergétique des ménages par technologie visée</w:t>
      </w:r>
      <w:bookmarkEnd w:id="269"/>
    </w:p>
    <w:p w14:paraId="5FCE9496" w14:textId="14359E2F" w:rsidR="001F4427" w:rsidRPr="00606A25" w:rsidRDefault="001F4427" w:rsidP="001F4427">
      <w:pPr>
        <w:pStyle w:val="6-Texte3"/>
        <w:spacing w:before="120" w:after="120"/>
        <w:ind w:left="0"/>
        <w:rPr>
          <w:rFonts w:cs="Arial"/>
          <w:i/>
          <w:iCs/>
          <w:color w:val="00B050"/>
          <w:sz w:val="22"/>
          <w:szCs w:val="22"/>
          <w:u w:val="single"/>
          <w:lang w:val="fr-FR"/>
        </w:rPr>
      </w:pPr>
      <w:r w:rsidRPr="0011412B">
        <w:rPr>
          <w:rFonts w:cs="Arial"/>
          <w:b/>
          <w:bCs/>
          <w:i/>
          <w:iCs/>
          <w:color w:val="00B050"/>
          <w:sz w:val="22"/>
          <w:szCs w:val="22"/>
          <w:u w:val="single"/>
          <w:lang w:val="fr-FR"/>
        </w:rPr>
        <w:t>Mesure :</w:t>
      </w:r>
      <w:r>
        <w:rPr>
          <w:rFonts w:cs="Arial"/>
          <w:i/>
          <w:iCs/>
          <w:color w:val="00B050"/>
          <w:sz w:val="22"/>
          <w:szCs w:val="22"/>
          <w:u w:val="single"/>
          <w:lang w:val="fr-FR"/>
        </w:rPr>
        <w:t xml:space="preserve"> Tout PV pour la demande électrique des ménages</w:t>
      </w:r>
    </w:p>
    <w:p w14:paraId="2FD7F83B" w14:textId="5BD30B59" w:rsidR="00F437FC" w:rsidRDefault="001F4427" w:rsidP="00F437FC">
      <w:pPr>
        <w:pStyle w:val="Ecolistepuces3"/>
        <w:numPr>
          <w:ilvl w:val="0"/>
          <w:numId w:val="0"/>
        </w:numPr>
      </w:pPr>
      <w:r>
        <w:t>Les estimations et les éléments de l’action sont inclus dans la fiche</w:t>
      </w:r>
      <w:r w:rsidR="00022BA1">
        <w:t>-action 4</w:t>
      </w:r>
    </w:p>
    <w:p w14:paraId="0B5ABD36" w14:textId="77777777" w:rsidR="00F437FC" w:rsidRDefault="00F437FC" w:rsidP="00F437FC">
      <w:pPr>
        <w:pStyle w:val="Ecolistepuces3"/>
        <w:numPr>
          <w:ilvl w:val="0"/>
          <w:numId w:val="0"/>
        </w:numPr>
      </w:pPr>
    </w:p>
    <w:p w14:paraId="331988ED" w14:textId="77777777" w:rsidR="00F437FC" w:rsidRDefault="00F437FC" w:rsidP="00F437FC">
      <w:pPr>
        <w:pStyle w:val="Ecolistepuces3"/>
        <w:numPr>
          <w:ilvl w:val="0"/>
          <w:numId w:val="0"/>
        </w:numPr>
      </w:pPr>
    </w:p>
    <w:p w14:paraId="75A6AA6F" w14:textId="77777777" w:rsidR="00F437FC" w:rsidRDefault="00F437FC" w:rsidP="00F437FC">
      <w:pPr>
        <w:spacing w:after="160" w:line="259" w:lineRule="auto"/>
        <w:rPr>
          <w:rFonts w:ascii="Arial Gras" w:eastAsiaTheme="majorEastAsia" w:hAnsi="Arial Gras" w:cstheme="majorBidi" w:hint="eastAsia"/>
          <w:b/>
          <w:bCs/>
          <w:color w:val="00467F"/>
          <w:sz w:val="28"/>
          <w:szCs w:val="28"/>
          <w:lang w:val="fr-CA"/>
        </w:rPr>
      </w:pPr>
      <w:r w:rsidRPr="00002C32">
        <w:rPr>
          <w:lang w:val="fr-FR"/>
        </w:rPr>
        <w:br w:type="page"/>
      </w:r>
    </w:p>
    <w:p w14:paraId="7AB81A7B" w14:textId="791208BB" w:rsidR="00F437FC" w:rsidRPr="00002C32" w:rsidRDefault="00F437FC" w:rsidP="00F437FC">
      <w:pPr>
        <w:pStyle w:val="Titre4"/>
        <w:pBdr>
          <w:top w:val="single" w:sz="4" w:space="1" w:color="auto"/>
          <w:left w:val="single" w:sz="4" w:space="4" w:color="auto"/>
          <w:bottom w:val="single" w:sz="4" w:space="1" w:color="auto"/>
          <w:right w:val="single" w:sz="4" w:space="4" w:color="auto"/>
        </w:pBdr>
        <w:shd w:val="clear" w:color="auto" w:fill="E2EFD9" w:themeFill="accent6" w:themeFillTint="33"/>
        <w:spacing w:before="120" w:after="120" w:line="360" w:lineRule="auto"/>
        <w:rPr>
          <w:lang w:val="fr-FR"/>
        </w:rPr>
      </w:pPr>
      <w:bookmarkStart w:id="270" w:name="_Hlk127546843"/>
      <w:r w:rsidRPr="00002C32">
        <w:rPr>
          <w:b/>
          <w:bCs w:val="0"/>
          <w:lang w:val="fr-FR"/>
        </w:rPr>
        <w:t xml:space="preserve">Fiche Action </w:t>
      </w:r>
      <w:r w:rsidR="003F33EB" w:rsidRPr="00002C32">
        <w:rPr>
          <w:b/>
          <w:bCs w:val="0"/>
          <w:lang w:val="fr-FR"/>
        </w:rPr>
        <w:t>3</w:t>
      </w:r>
      <w:r w:rsidRPr="00002C32">
        <w:rPr>
          <w:b/>
          <w:bCs w:val="0"/>
          <w:lang w:val="fr-FR"/>
        </w:rPr>
        <w:t xml:space="preserve">: </w:t>
      </w:r>
      <w:r w:rsidR="00407037" w:rsidRPr="00002C32">
        <w:rPr>
          <w:b/>
          <w:bCs w:val="0"/>
          <w:lang w:val="fr-FR"/>
        </w:rPr>
        <w:t xml:space="preserve">Accord </w:t>
      </w:r>
      <w:r w:rsidR="00FF3CC5" w:rsidRPr="00002C32">
        <w:rPr>
          <w:b/>
          <w:bCs w:val="0"/>
          <w:lang w:val="fr-FR"/>
        </w:rPr>
        <w:t>v</w:t>
      </w:r>
      <w:r w:rsidR="00407037" w:rsidRPr="00002C32">
        <w:rPr>
          <w:b/>
          <w:bCs w:val="0"/>
          <w:lang w:val="fr-FR"/>
        </w:rPr>
        <w:t>olontaire</w:t>
      </w:r>
      <w:r w:rsidRPr="00002C32">
        <w:rPr>
          <w:b/>
          <w:bCs w:val="0"/>
          <w:lang w:val="fr-FR"/>
        </w:rPr>
        <w:t xml:space="preserve"> </w:t>
      </w:r>
      <w:r w:rsidR="007F1DE4" w:rsidRPr="00002C32">
        <w:rPr>
          <w:b/>
          <w:bCs w:val="0"/>
          <w:lang w:val="fr-FR"/>
        </w:rPr>
        <w:t>du s</w:t>
      </w:r>
      <w:r w:rsidRPr="00002C32">
        <w:rPr>
          <w:b/>
          <w:bCs w:val="0"/>
          <w:lang w:val="fr-FR"/>
        </w:rPr>
        <w:t xml:space="preserve">ecteur </w:t>
      </w:r>
      <w:r w:rsidR="00407037" w:rsidRPr="00002C32">
        <w:rPr>
          <w:b/>
          <w:bCs w:val="0"/>
          <w:lang w:val="fr-FR"/>
        </w:rPr>
        <w:t>T</w:t>
      </w:r>
      <w:r w:rsidRPr="00002C32">
        <w:rPr>
          <w:b/>
          <w:bCs w:val="0"/>
          <w:lang w:val="fr-FR"/>
        </w:rPr>
        <w:t>ourisme</w:t>
      </w:r>
      <w:r w:rsidR="00DB5306" w:rsidRPr="00002C32">
        <w:rPr>
          <w:b/>
          <w:bCs w:val="0"/>
          <w:lang w:val="fr-FR"/>
        </w:rPr>
        <w:t xml:space="preserve"> visant une transition bas-carbone</w:t>
      </w:r>
    </w:p>
    <w:p w14:paraId="4BA0B6BB" w14:textId="77777777" w:rsidR="00F437FC" w:rsidRDefault="00F437FC" w:rsidP="00F437FC">
      <w:pPr>
        <w:pStyle w:val="6-Texte3"/>
        <w:spacing w:before="120" w:after="120"/>
        <w:ind w:left="0"/>
        <w:rPr>
          <w:rFonts w:cs="Arial"/>
          <w:b/>
          <w:bCs/>
          <w:sz w:val="22"/>
          <w:szCs w:val="22"/>
          <w:u w:val="single"/>
          <w:lang w:val="fr-FR"/>
        </w:rPr>
      </w:pPr>
      <w:r w:rsidRPr="00606A25">
        <w:rPr>
          <w:rFonts w:cs="Arial" w:hint="eastAsia"/>
          <w:b/>
          <w:bCs/>
          <w:sz w:val="22"/>
          <w:szCs w:val="22"/>
          <w:u w:val="single"/>
          <w:lang w:val="fr-FR"/>
        </w:rPr>
        <w:t>Justificatif de l’action :</w:t>
      </w:r>
    </w:p>
    <w:p w14:paraId="595D211D" w14:textId="251F01A0" w:rsidR="00F437FC" w:rsidRDefault="00F437FC" w:rsidP="00F437FC">
      <w:pPr>
        <w:pStyle w:val="6-Texte3"/>
        <w:spacing w:before="120"/>
        <w:ind w:left="0"/>
        <w:rPr>
          <w:rFonts w:cs="Arial"/>
          <w:sz w:val="22"/>
          <w:szCs w:val="22"/>
          <w:lang w:val="fr-FR"/>
        </w:rPr>
      </w:pPr>
      <w:r>
        <w:rPr>
          <w:rFonts w:cs="Arial"/>
          <w:sz w:val="22"/>
          <w:szCs w:val="22"/>
          <w:lang w:val="fr-FR"/>
        </w:rPr>
        <w:t>Totalisant environ 65,</w:t>
      </w:r>
      <w:r w:rsidR="009967F9">
        <w:rPr>
          <w:rFonts w:cs="Arial"/>
          <w:sz w:val="22"/>
          <w:szCs w:val="22"/>
          <w:lang w:val="fr-FR"/>
        </w:rPr>
        <w:t>5</w:t>
      </w:r>
      <w:r w:rsidR="009967F9" w:rsidRPr="00DE4EA9">
        <w:rPr>
          <w:rFonts w:cs="Arial"/>
          <w:sz w:val="22"/>
          <w:szCs w:val="22"/>
          <w:lang w:val="fr-FR"/>
        </w:rPr>
        <w:t xml:space="preserve"> </w:t>
      </w:r>
      <w:r w:rsidRPr="00DE4EA9">
        <w:rPr>
          <w:rFonts w:cs="Arial"/>
          <w:sz w:val="22"/>
          <w:szCs w:val="22"/>
          <w:lang w:val="fr-FR"/>
        </w:rPr>
        <w:t>ktéCO2 en 2019</w:t>
      </w:r>
      <w:r>
        <w:rPr>
          <w:rFonts w:cs="Arial"/>
          <w:sz w:val="22"/>
          <w:szCs w:val="22"/>
          <w:lang w:val="fr-FR"/>
        </w:rPr>
        <w:t xml:space="preserve">, le secteur </w:t>
      </w:r>
      <w:r w:rsidR="009967F9">
        <w:rPr>
          <w:rFonts w:cs="Arial"/>
          <w:sz w:val="22"/>
          <w:szCs w:val="22"/>
          <w:lang w:val="fr-FR"/>
        </w:rPr>
        <w:t xml:space="preserve">des services </w:t>
      </w:r>
      <w:r>
        <w:rPr>
          <w:rFonts w:cs="Arial"/>
          <w:sz w:val="22"/>
          <w:szCs w:val="22"/>
          <w:lang w:val="fr-FR"/>
        </w:rPr>
        <w:t>représente 35</w:t>
      </w:r>
      <w:r w:rsidR="009967F9">
        <w:rPr>
          <w:rFonts w:cs="Arial"/>
          <w:sz w:val="22"/>
          <w:szCs w:val="22"/>
          <w:lang w:val="fr-FR"/>
        </w:rPr>
        <w:t>,7</w:t>
      </w:r>
      <w:r>
        <w:rPr>
          <w:rFonts w:cs="Arial"/>
          <w:sz w:val="22"/>
          <w:szCs w:val="22"/>
          <w:lang w:val="fr-FR"/>
        </w:rPr>
        <w:t>% des émissions du secteur de l’énergie</w:t>
      </w:r>
      <w:r w:rsidR="00623F9F">
        <w:rPr>
          <w:rFonts w:cs="Arial"/>
          <w:sz w:val="22"/>
          <w:szCs w:val="22"/>
          <w:lang w:val="fr-FR"/>
        </w:rPr>
        <w:t xml:space="preserve"> de la commune de Djerba Houmt Souk</w:t>
      </w:r>
      <w:r>
        <w:rPr>
          <w:rFonts w:cs="Arial"/>
          <w:sz w:val="22"/>
          <w:szCs w:val="22"/>
          <w:lang w:val="fr-FR"/>
        </w:rPr>
        <w:t xml:space="preserve">. Il occupe la deuxième place </w:t>
      </w:r>
      <w:r w:rsidR="009967F9">
        <w:rPr>
          <w:rFonts w:cs="Arial"/>
          <w:sz w:val="22"/>
          <w:szCs w:val="22"/>
          <w:lang w:val="fr-FR"/>
        </w:rPr>
        <w:t xml:space="preserve">dans les émissions de GES dues à l’énergie </w:t>
      </w:r>
      <w:r>
        <w:rPr>
          <w:rFonts w:cs="Arial"/>
          <w:sz w:val="22"/>
          <w:szCs w:val="22"/>
          <w:lang w:val="fr-FR"/>
        </w:rPr>
        <w:t xml:space="preserve">après le secteur transport. </w:t>
      </w:r>
    </w:p>
    <w:p w14:paraId="64CC2FD2" w14:textId="4A8281E2" w:rsidR="00F437FC" w:rsidRDefault="00F437FC" w:rsidP="00F437FC">
      <w:pPr>
        <w:pStyle w:val="6-Texte3"/>
        <w:spacing w:before="120"/>
        <w:ind w:left="0"/>
        <w:rPr>
          <w:rFonts w:cs="Arial"/>
          <w:sz w:val="22"/>
          <w:szCs w:val="22"/>
          <w:lang w:val="fr-FR"/>
        </w:rPr>
      </w:pPr>
      <w:r>
        <w:rPr>
          <w:rFonts w:cs="Arial"/>
          <w:sz w:val="22"/>
          <w:szCs w:val="22"/>
          <w:lang w:val="fr-FR"/>
        </w:rPr>
        <w:t>Ces émissions sont dues essentiellement au secteur du tourisme</w:t>
      </w:r>
      <w:r w:rsidR="000C40D9">
        <w:rPr>
          <w:rFonts w:cs="Arial"/>
          <w:sz w:val="22"/>
          <w:szCs w:val="22"/>
          <w:lang w:val="fr-FR"/>
        </w:rPr>
        <w:t>,</w:t>
      </w:r>
      <w:r>
        <w:rPr>
          <w:rFonts w:cs="Arial"/>
          <w:sz w:val="22"/>
          <w:szCs w:val="22"/>
          <w:lang w:val="fr-FR"/>
        </w:rPr>
        <w:t xml:space="preserve"> et ce vu la vocation touristique de l‘ile de Djerba.</w:t>
      </w:r>
    </w:p>
    <w:p w14:paraId="085386C6" w14:textId="743D7479" w:rsidR="00F437FC" w:rsidRDefault="00F437FC" w:rsidP="00F437FC">
      <w:pPr>
        <w:pStyle w:val="6-Texte3"/>
        <w:spacing w:before="120"/>
        <w:ind w:left="0"/>
        <w:rPr>
          <w:rFonts w:cs="Arial"/>
          <w:sz w:val="22"/>
          <w:szCs w:val="22"/>
          <w:lang w:val="fr-FR"/>
        </w:rPr>
      </w:pPr>
      <w:r>
        <w:rPr>
          <w:rFonts w:cs="Arial"/>
          <w:sz w:val="22"/>
          <w:szCs w:val="22"/>
          <w:lang w:val="fr-FR"/>
        </w:rPr>
        <w:t xml:space="preserve">En effet le secteur touristique constitue l’essentiel de l’activité économique de l’ile concentré essentiellement à Houmt-Souk et Midoun. La zone de Djerba-Zarzis </w:t>
      </w:r>
      <w:r w:rsidR="009967F9">
        <w:rPr>
          <w:rFonts w:cs="Arial"/>
          <w:sz w:val="22"/>
          <w:szCs w:val="22"/>
          <w:lang w:val="fr-FR"/>
        </w:rPr>
        <w:t xml:space="preserve">concentre </w:t>
      </w:r>
      <w:r>
        <w:rPr>
          <w:rFonts w:cs="Arial"/>
          <w:sz w:val="22"/>
          <w:szCs w:val="22"/>
          <w:lang w:val="fr-FR"/>
        </w:rPr>
        <w:t xml:space="preserve">22% de la capacité totale en lits de la Tunisie et occupe la première place </w:t>
      </w:r>
      <w:r w:rsidR="009967F9">
        <w:rPr>
          <w:rFonts w:cs="Arial"/>
          <w:sz w:val="22"/>
          <w:szCs w:val="22"/>
          <w:lang w:val="fr-FR"/>
        </w:rPr>
        <w:t xml:space="preserve">au niveau national </w:t>
      </w:r>
      <w:r>
        <w:rPr>
          <w:rFonts w:cs="Arial"/>
          <w:sz w:val="22"/>
          <w:szCs w:val="22"/>
          <w:lang w:val="fr-FR"/>
        </w:rPr>
        <w:t>avec une capacité de 53 079</w:t>
      </w:r>
      <w:r w:rsidRPr="00ED2C89">
        <w:rPr>
          <w:rFonts w:cs="Arial"/>
          <w:sz w:val="22"/>
          <w:szCs w:val="22"/>
          <w:lang w:val="fr-FR"/>
        </w:rPr>
        <w:t xml:space="preserve"> </w:t>
      </w:r>
      <w:r>
        <w:rPr>
          <w:rFonts w:cs="Arial"/>
          <w:sz w:val="22"/>
          <w:szCs w:val="22"/>
          <w:lang w:val="fr-FR"/>
        </w:rPr>
        <w:t>en lits en 2019</w:t>
      </w:r>
      <w:r w:rsidR="009967F9">
        <w:rPr>
          <w:rFonts w:cs="Arial"/>
          <w:sz w:val="22"/>
          <w:szCs w:val="22"/>
          <w:lang w:val="fr-FR"/>
        </w:rPr>
        <w:t xml:space="preserve">.  C’est aussi la région détenant le record national du </w:t>
      </w:r>
      <w:r>
        <w:rPr>
          <w:rFonts w:cs="Arial"/>
          <w:sz w:val="22"/>
          <w:szCs w:val="22"/>
          <w:lang w:val="fr-FR"/>
        </w:rPr>
        <w:t xml:space="preserve">taux d’occupation moyen </w:t>
      </w:r>
      <w:r w:rsidR="009967F9">
        <w:rPr>
          <w:rFonts w:cs="Arial"/>
          <w:sz w:val="22"/>
          <w:szCs w:val="22"/>
          <w:lang w:val="fr-FR"/>
        </w:rPr>
        <w:t>avec plus</w:t>
      </w:r>
      <w:r>
        <w:rPr>
          <w:rFonts w:cs="Arial"/>
          <w:sz w:val="22"/>
          <w:szCs w:val="22"/>
          <w:lang w:val="fr-FR"/>
        </w:rPr>
        <w:t xml:space="preserve"> de 55%.</w:t>
      </w:r>
      <w:r>
        <w:rPr>
          <w:rStyle w:val="Appelnotedebasdep"/>
          <w:rFonts w:cs="Arial"/>
          <w:sz w:val="22"/>
          <w:szCs w:val="22"/>
          <w:lang w:val="fr-FR"/>
        </w:rPr>
        <w:footnoteReference w:id="12"/>
      </w:r>
    </w:p>
    <w:p w14:paraId="07661A99" w14:textId="544EE7D7" w:rsidR="00F437FC" w:rsidRDefault="009967F9" w:rsidP="00F437FC">
      <w:pPr>
        <w:pStyle w:val="6-Texte3"/>
        <w:spacing w:before="120"/>
        <w:ind w:left="0"/>
        <w:rPr>
          <w:rFonts w:cs="Arial"/>
          <w:sz w:val="22"/>
          <w:szCs w:val="22"/>
          <w:lang w:val="fr-FR"/>
        </w:rPr>
      </w:pPr>
      <w:r>
        <w:rPr>
          <w:rFonts w:cs="Arial"/>
          <w:sz w:val="22"/>
          <w:szCs w:val="22"/>
          <w:lang w:val="fr-FR"/>
        </w:rPr>
        <w:t>Avec 42,3</w:t>
      </w:r>
      <w:r w:rsidRPr="00373E13">
        <w:rPr>
          <w:rFonts w:cs="Arial"/>
          <w:sz w:val="22"/>
          <w:szCs w:val="22"/>
          <w:lang w:val="fr-FR"/>
        </w:rPr>
        <w:t xml:space="preserve"> </w:t>
      </w:r>
      <w:r w:rsidRPr="00DE4EA9">
        <w:rPr>
          <w:rFonts w:cs="Arial"/>
          <w:sz w:val="22"/>
          <w:szCs w:val="22"/>
          <w:lang w:val="fr-FR"/>
        </w:rPr>
        <w:t>ktéCO2</w:t>
      </w:r>
      <w:r>
        <w:rPr>
          <w:rFonts w:cs="Arial"/>
          <w:sz w:val="22"/>
          <w:szCs w:val="22"/>
          <w:lang w:val="fr-FR"/>
        </w:rPr>
        <w:t xml:space="preserve"> en 2019, l</w:t>
      </w:r>
      <w:r w:rsidR="00F437FC">
        <w:rPr>
          <w:rFonts w:cs="Arial"/>
          <w:sz w:val="22"/>
          <w:szCs w:val="22"/>
          <w:lang w:val="fr-FR"/>
        </w:rPr>
        <w:t>es émissions dues à l’activité touristique ont représenté 23% du total des émissions du secteur de l’énergie de Houmt Souk</w:t>
      </w:r>
      <w:r>
        <w:rPr>
          <w:rFonts w:cs="Arial"/>
          <w:sz w:val="22"/>
          <w:szCs w:val="22"/>
          <w:lang w:val="fr-FR"/>
        </w:rPr>
        <w:t>.</w:t>
      </w:r>
    </w:p>
    <w:p w14:paraId="731709B0" w14:textId="72210F39" w:rsidR="00F437FC" w:rsidRDefault="00F437FC" w:rsidP="00F437FC">
      <w:pPr>
        <w:pStyle w:val="6-Texte3"/>
        <w:spacing w:before="120"/>
        <w:ind w:left="0"/>
        <w:rPr>
          <w:rFonts w:cs="Arial"/>
          <w:sz w:val="22"/>
          <w:szCs w:val="22"/>
          <w:lang w:val="fr-FR"/>
        </w:rPr>
      </w:pPr>
      <w:r>
        <w:rPr>
          <w:rFonts w:cs="Arial"/>
          <w:sz w:val="22"/>
          <w:szCs w:val="22"/>
          <w:lang w:val="fr-FR"/>
        </w:rPr>
        <w:t xml:space="preserve">La consommation énergétique du secteur a atteint quant à elle 10 331 tep/an représentant 71% de la consommation totale du secteur </w:t>
      </w:r>
      <w:r w:rsidR="009967F9">
        <w:rPr>
          <w:rFonts w:cs="Arial"/>
          <w:sz w:val="22"/>
          <w:szCs w:val="22"/>
          <w:lang w:val="fr-FR"/>
        </w:rPr>
        <w:t>des services</w:t>
      </w:r>
      <w:r>
        <w:rPr>
          <w:rFonts w:cs="Arial"/>
          <w:sz w:val="22"/>
          <w:szCs w:val="22"/>
          <w:lang w:val="fr-FR"/>
        </w:rPr>
        <w:t>.</w:t>
      </w:r>
    </w:p>
    <w:p w14:paraId="55DBA849" w14:textId="147AA884" w:rsidR="00F437FC" w:rsidRPr="00606A25" w:rsidRDefault="00F437FC" w:rsidP="00F437FC">
      <w:pPr>
        <w:pStyle w:val="6-Texte3"/>
        <w:spacing w:before="120"/>
        <w:ind w:left="0"/>
        <w:rPr>
          <w:rFonts w:cs="Arial"/>
          <w:sz w:val="22"/>
          <w:szCs w:val="22"/>
          <w:lang w:val="fr-FR"/>
        </w:rPr>
      </w:pPr>
      <w:r>
        <w:rPr>
          <w:rFonts w:cs="Arial"/>
          <w:sz w:val="22"/>
          <w:szCs w:val="22"/>
          <w:lang w:val="fr-FR"/>
        </w:rPr>
        <w:t xml:space="preserve">Il est important que ce secteur fasse des efforts pour optimiser sa consommation d’énergie, et réduire son </w:t>
      </w:r>
      <w:r w:rsidR="009967F9">
        <w:rPr>
          <w:rFonts w:cs="Arial"/>
          <w:sz w:val="22"/>
          <w:szCs w:val="22"/>
          <w:lang w:val="fr-FR"/>
        </w:rPr>
        <w:t xml:space="preserve">empreinte </w:t>
      </w:r>
      <w:r>
        <w:rPr>
          <w:rFonts w:cs="Arial"/>
          <w:sz w:val="22"/>
          <w:szCs w:val="22"/>
          <w:lang w:val="fr-FR"/>
        </w:rPr>
        <w:t>carbone pour lui permett</w:t>
      </w:r>
      <w:r w:rsidR="009967F9">
        <w:rPr>
          <w:rFonts w:cs="Arial"/>
          <w:sz w:val="22"/>
          <w:szCs w:val="22"/>
          <w:lang w:val="fr-FR"/>
        </w:rPr>
        <w:t>r</w:t>
      </w:r>
      <w:r>
        <w:rPr>
          <w:rFonts w:cs="Arial"/>
          <w:sz w:val="22"/>
          <w:szCs w:val="22"/>
          <w:lang w:val="fr-FR"/>
        </w:rPr>
        <w:t>e</w:t>
      </w:r>
      <w:r w:rsidR="00DB5306">
        <w:rPr>
          <w:rFonts w:cs="Arial"/>
          <w:sz w:val="22"/>
          <w:szCs w:val="22"/>
          <w:lang w:val="fr-FR"/>
        </w:rPr>
        <w:t>,</w:t>
      </w:r>
      <w:r>
        <w:rPr>
          <w:rFonts w:cs="Arial"/>
          <w:sz w:val="22"/>
          <w:szCs w:val="22"/>
          <w:lang w:val="fr-FR"/>
        </w:rPr>
        <w:t xml:space="preserve"> d’une part</w:t>
      </w:r>
      <w:r w:rsidR="00DB5306">
        <w:rPr>
          <w:rFonts w:cs="Arial"/>
          <w:sz w:val="22"/>
          <w:szCs w:val="22"/>
          <w:lang w:val="fr-FR"/>
        </w:rPr>
        <w:t>,</w:t>
      </w:r>
      <w:r>
        <w:rPr>
          <w:rFonts w:cs="Arial"/>
          <w:sz w:val="22"/>
          <w:szCs w:val="22"/>
          <w:lang w:val="fr-FR"/>
        </w:rPr>
        <w:t xml:space="preserve"> </w:t>
      </w:r>
      <w:r w:rsidR="00DB5306">
        <w:rPr>
          <w:rFonts w:cs="Arial"/>
          <w:sz w:val="22"/>
          <w:szCs w:val="22"/>
          <w:lang w:val="fr-FR"/>
        </w:rPr>
        <w:t xml:space="preserve">d’améliorer sa compétitivité face à une concurrence de plus en plus agressive, et d’autre part, </w:t>
      </w:r>
      <w:r>
        <w:rPr>
          <w:rFonts w:cs="Arial"/>
          <w:sz w:val="22"/>
          <w:szCs w:val="22"/>
          <w:lang w:val="fr-FR"/>
        </w:rPr>
        <w:t xml:space="preserve">de se positionner en tant que destination touristique distinguée, sobre en carbone et </w:t>
      </w:r>
      <w:r w:rsidR="00DB5306">
        <w:rPr>
          <w:rFonts w:cs="Arial"/>
          <w:sz w:val="22"/>
          <w:szCs w:val="22"/>
          <w:lang w:val="fr-FR"/>
        </w:rPr>
        <w:t xml:space="preserve">durable, face </w:t>
      </w:r>
      <w:r>
        <w:rPr>
          <w:rFonts w:cs="Arial"/>
          <w:sz w:val="22"/>
          <w:szCs w:val="22"/>
          <w:lang w:val="fr-FR"/>
        </w:rPr>
        <w:t xml:space="preserve">à des exigences croissantes </w:t>
      </w:r>
      <w:r w:rsidR="009967F9">
        <w:rPr>
          <w:rFonts w:cs="Arial"/>
          <w:sz w:val="22"/>
          <w:szCs w:val="22"/>
          <w:lang w:val="fr-FR"/>
        </w:rPr>
        <w:t>de la part d’une clientèle de plus en plus préoccupée et sensible aux questions de durabilité</w:t>
      </w:r>
      <w:r>
        <w:rPr>
          <w:rFonts w:cs="Arial"/>
          <w:sz w:val="22"/>
          <w:szCs w:val="22"/>
          <w:lang w:val="fr-FR"/>
        </w:rPr>
        <w:t xml:space="preserve">. </w:t>
      </w:r>
    </w:p>
    <w:p w14:paraId="69A1096A" w14:textId="409F8082" w:rsidR="00F437FC" w:rsidRPr="00606A25" w:rsidRDefault="00F437FC" w:rsidP="00F437FC">
      <w:pPr>
        <w:pStyle w:val="6-Texte3"/>
        <w:spacing w:before="120" w:after="120"/>
        <w:ind w:left="0"/>
        <w:rPr>
          <w:rFonts w:cs="Arial"/>
          <w:sz w:val="22"/>
          <w:szCs w:val="22"/>
          <w:u w:val="single"/>
          <w:lang w:val="fr-FR"/>
        </w:rPr>
      </w:pPr>
      <w:bookmarkStart w:id="271" w:name="_Hlk127548091"/>
      <w:r w:rsidRPr="00606A25">
        <w:rPr>
          <w:rFonts w:cs="Arial" w:hint="eastAsia"/>
          <w:b/>
          <w:bCs/>
          <w:sz w:val="22"/>
          <w:szCs w:val="22"/>
          <w:u w:val="single"/>
          <w:lang w:val="fr-FR"/>
        </w:rPr>
        <w:t>Objectifs d</w:t>
      </w:r>
      <w:r w:rsidR="00DB5306">
        <w:rPr>
          <w:rFonts w:cs="Arial"/>
          <w:b/>
          <w:bCs/>
          <w:sz w:val="22"/>
          <w:szCs w:val="22"/>
          <w:u w:val="single"/>
          <w:lang w:val="fr-FR"/>
        </w:rPr>
        <w:t>u programme d</w:t>
      </w:r>
      <w:r w:rsidRPr="00606A25">
        <w:rPr>
          <w:rFonts w:cs="Arial" w:hint="eastAsia"/>
          <w:b/>
          <w:bCs/>
          <w:sz w:val="22"/>
          <w:szCs w:val="22"/>
          <w:u w:val="single"/>
          <w:lang w:val="fr-FR"/>
        </w:rPr>
        <w:t>’action :</w:t>
      </w:r>
    </w:p>
    <w:p w14:paraId="61F327B5" w14:textId="0BBD9911" w:rsidR="00F437FC" w:rsidRDefault="00F437FC" w:rsidP="00F437FC">
      <w:pPr>
        <w:pStyle w:val="6-Texte3"/>
        <w:ind w:left="0"/>
        <w:rPr>
          <w:rFonts w:cs="Arial"/>
          <w:sz w:val="22"/>
          <w:szCs w:val="22"/>
          <w:lang w:val="fr-FR"/>
        </w:rPr>
      </w:pPr>
      <w:r>
        <w:rPr>
          <w:rFonts w:cs="Arial"/>
          <w:sz w:val="22"/>
          <w:szCs w:val="22"/>
          <w:lang w:val="fr-FR"/>
        </w:rPr>
        <w:t>L’objection de l’action est de</w:t>
      </w:r>
      <w:r w:rsidR="00EC59A0">
        <w:rPr>
          <w:rFonts w:cs="Arial"/>
          <w:sz w:val="22"/>
          <w:szCs w:val="22"/>
          <w:lang w:val="fr-FR"/>
        </w:rPr>
        <w:t xml:space="preserve"> concevoir et </w:t>
      </w:r>
      <w:r>
        <w:rPr>
          <w:rFonts w:cs="Arial"/>
          <w:sz w:val="22"/>
          <w:szCs w:val="22"/>
          <w:lang w:val="fr-FR"/>
        </w:rPr>
        <w:t xml:space="preserve">mettre en place un plan d’action ambitieux permettant la réduction de la consommation énergétique du secteur hôtelier de la zone de Djerba Houmt Souk </w:t>
      </w:r>
      <w:r w:rsidRPr="00606A25">
        <w:rPr>
          <w:rFonts w:cs="Arial"/>
          <w:sz w:val="22"/>
          <w:szCs w:val="22"/>
          <w:lang w:val="fr-FR"/>
        </w:rPr>
        <w:t>à travers l’adoption massive des technologies et des équipements efficaces en énergie</w:t>
      </w:r>
      <w:r w:rsidR="00623F9F">
        <w:rPr>
          <w:rFonts w:cs="Arial"/>
          <w:sz w:val="22"/>
          <w:szCs w:val="22"/>
          <w:lang w:val="fr-FR"/>
        </w:rPr>
        <w:t xml:space="preserve">, </w:t>
      </w:r>
      <w:r>
        <w:rPr>
          <w:rFonts w:cs="Arial"/>
          <w:sz w:val="22"/>
          <w:szCs w:val="22"/>
          <w:lang w:val="fr-FR"/>
        </w:rPr>
        <w:t>une gestion optimisée de la consommation par usage</w:t>
      </w:r>
      <w:r w:rsidR="00623F9F">
        <w:rPr>
          <w:rFonts w:cs="Arial"/>
          <w:sz w:val="22"/>
          <w:szCs w:val="22"/>
          <w:lang w:val="fr-FR"/>
        </w:rPr>
        <w:t xml:space="preserve"> et une production des besoins d’électricité à travers les ER</w:t>
      </w:r>
      <w:r>
        <w:rPr>
          <w:rFonts w:cs="Arial"/>
          <w:sz w:val="22"/>
          <w:szCs w:val="22"/>
          <w:lang w:val="fr-FR"/>
        </w:rPr>
        <w:t>.</w:t>
      </w:r>
      <w:r w:rsidR="00DB5306">
        <w:rPr>
          <w:rFonts w:cs="Arial"/>
          <w:sz w:val="22"/>
          <w:szCs w:val="22"/>
          <w:lang w:val="fr-FR"/>
        </w:rPr>
        <w:t xml:space="preserve">  L’objectif ultime est d’imposer une image de durabilité, avec un accent particulier sur l’inoffensivité climatique par la minimisation de l’empreinte carbone de l’activité touristique.</w:t>
      </w:r>
    </w:p>
    <w:p w14:paraId="484742CA" w14:textId="77777777" w:rsidR="00F437FC" w:rsidRPr="00AC3AB0" w:rsidRDefault="00F437FC" w:rsidP="00F437FC">
      <w:pPr>
        <w:pStyle w:val="6-Texte3"/>
        <w:ind w:left="0"/>
        <w:rPr>
          <w:rFonts w:cs="Arial"/>
          <w:lang w:val="fr-FR"/>
        </w:rPr>
      </w:pPr>
    </w:p>
    <w:p w14:paraId="70DA18C5" w14:textId="3F72D281" w:rsidR="00F437FC" w:rsidRDefault="00F437FC" w:rsidP="00F437FC">
      <w:pPr>
        <w:spacing w:after="120"/>
        <w:rPr>
          <w:rFonts w:cs="Arial"/>
          <w:lang w:val="fr-FR"/>
        </w:rPr>
      </w:pPr>
      <w:r>
        <w:rPr>
          <w:rFonts w:cs="Arial"/>
          <w:lang w:val="fr-FR"/>
        </w:rPr>
        <w:t xml:space="preserve">La mise en œuvre de </w:t>
      </w:r>
      <w:r w:rsidR="00DB5306">
        <w:rPr>
          <w:rFonts w:cs="Arial"/>
          <w:lang w:val="fr-FR"/>
        </w:rPr>
        <w:t>ce programme d’</w:t>
      </w:r>
      <w:r>
        <w:rPr>
          <w:rFonts w:cs="Arial"/>
          <w:lang w:val="fr-FR"/>
        </w:rPr>
        <w:t>action va permettre :</w:t>
      </w:r>
    </w:p>
    <w:p w14:paraId="79F53227" w14:textId="77777777" w:rsidR="00F437FC" w:rsidRDefault="00F437FC" w:rsidP="00F72141">
      <w:pPr>
        <w:pStyle w:val="Paragraphedeliste"/>
        <w:numPr>
          <w:ilvl w:val="0"/>
          <w:numId w:val="23"/>
        </w:numPr>
        <w:spacing w:after="120"/>
        <w:jc w:val="both"/>
        <w:rPr>
          <w:rFonts w:cs="Arial"/>
          <w:lang w:val="fr-FR"/>
        </w:rPr>
      </w:pPr>
      <w:r>
        <w:rPr>
          <w:rFonts w:cs="Arial"/>
          <w:lang w:val="fr-FR"/>
        </w:rPr>
        <w:t>De réduire de l’intensité énergétique et l’intensité carbone du secteur hôtelier</w:t>
      </w:r>
    </w:p>
    <w:p w14:paraId="4E91F448" w14:textId="77777777" w:rsidR="00F437FC" w:rsidRDefault="00F437FC" w:rsidP="00F72141">
      <w:pPr>
        <w:pStyle w:val="Paragraphedeliste"/>
        <w:numPr>
          <w:ilvl w:val="0"/>
          <w:numId w:val="23"/>
        </w:numPr>
        <w:spacing w:after="120"/>
        <w:jc w:val="both"/>
        <w:rPr>
          <w:rFonts w:cs="Arial"/>
          <w:lang w:val="fr-FR"/>
        </w:rPr>
      </w:pPr>
      <w:r>
        <w:rPr>
          <w:rFonts w:cs="Arial"/>
          <w:lang w:val="fr-FR"/>
        </w:rPr>
        <w:t>D’améliorer de la compétitivité du secteur à travers la réduction des dépenses du poste énergie une meilleure résilience face</w:t>
      </w:r>
      <w:r w:rsidRPr="00B22ECE">
        <w:rPr>
          <w:rFonts w:cs="Arial"/>
          <w:lang w:val="fr-FR"/>
        </w:rPr>
        <w:t xml:space="preserve"> </w:t>
      </w:r>
      <w:r w:rsidRPr="00A740AE">
        <w:rPr>
          <w:rFonts w:cs="Arial"/>
          <w:lang w:val="fr-FR"/>
        </w:rPr>
        <w:t>aux coûts croissants de l’énergie en Tunisie</w:t>
      </w:r>
      <w:r>
        <w:rPr>
          <w:rFonts w:cs="Arial"/>
          <w:lang w:val="fr-FR"/>
        </w:rPr>
        <w:t xml:space="preserve">.  </w:t>
      </w:r>
    </w:p>
    <w:p w14:paraId="50556092" w14:textId="77777777" w:rsidR="00F437FC" w:rsidRDefault="00F437FC" w:rsidP="00F72141">
      <w:pPr>
        <w:pStyle w:val="Paragraphedeliste"/>
        <w:numPr>
          <w:ilvl w:val="0"/>
          <w:numId w:val="23"/>
        </w:numPr>
        <w:spacing w:after="120"/>
        <w:jc w:val="both"/>
        <w:rPr>
          <w:rFonts w:cs="Arial"/>
          <w:lang w:val="fr-FR"/>
        </w:rPr>
      </w:pPr>
      <w:r>
        <w:rPr>
          <w:rFonts w:cs="Arial"/>
          <w:lang w:val="fr-FR"/>
        </w:rPr>
        <w:t>D’améliorer le service rendu au client et de rehausser l’image de l’offre touristique proposée au niveau de l’ile</w:t>
      </w:r>
    </w:p>
    <w:p w14:paraId="7666A8E3" w14:textId="330284D8" w:rsidR="00F437FC" w:rsidRPr="000229B4" w:rsidRDefault="00DB5306" w:rsidP="00F72141">
      <w:pPr>
        <w:pStyle w:val="Paragraphedeliste"/>
        <w:numPr>
          <w:ilvl w:val="0"/>
          <w:numId w:val="23"/>
        </w:numPr>
        <w:spacing w:after="120"/>
        <w:jc w:val="both"/>
        <w:rPr>
          <w:rFonts w:cs="Arial"/>
          <w:lang w:val="fr-FR"/>
        </w:rPr>
      </w:pPr>
      <w:r>
        <w:rPr>
          <w:rFonts w:cs="Arial"/>
          <w:lang w:val="fr-FR"/>
        </w:rPr>
        <w:t>De s</w:t>
      </w:r>
      <w:r w:rsidR="00F437FC">
        <w:rPr>
          <w:rFonts w:cs="Arial"/>
          <w:lang w:val="fr-FR"/>
        </w:rPr>
        <w:t>e positionner en tant que secteur engagé dans la stratégie et la politique environnementales et énergétiques du pays et un contributeur incontournable à la vision Green Djerba.</w:t>
      </w:r>
    </w:p>
    <w:bookmarkEnd w:id="271"/>
    <w:p w14:paraId="1906CB02" w14:textId="77777777" w:rsidR="007372E8" w:rsidRDefault="007372E8" w:rsidP="00F437FC">
      <w:pPr>
        <w:pStyle w:val="6-Texte3"/>
        <w:spacing w:before="120" w:after="120"/>
        <w:ind w:left="0"/>
        <w:rPr>
          <w:rFonts w:cs="Arial"/>
          <w:b/>
          <w:bCs/>
          <w:sz w:val="22"/>
          <w:szCs w:val="22"/>
          <w:u w:val="single"/>
          <w:lang w:val="fr-FR"/>
        </w:rPr>
      </w:pPr>
    </w:p>
    <w:p w14:paraId="7C5DFB6C" w14:textId="77777777" w:rsidR="007372E8" w:rsidRDefault="007372E8" w:rsidP="00F437FC">
      <w:pPr>
        <w:pStyle w:val="6-Texte3"/>
        <w:spacing w:before="120" w:after="120"/>
        <w:ind w:left="0"/>
        <w:rPr>
          <w:rFonts w:cs="Arial"/>
          <w:b/>
          <w:bCs/>
          <w:sz w:val="22"/>
          <w:szCs w:val="22"/>
          <w:u w:val="single"/>
          <w:lang w:val="fr-FR"/>
        </w:rPr>
      </w:pPr>
    </w:p>
    <w:p w14:paraId="3EC64E48" w14:textId="34A6C19A" w:rsidR="00F437FC" w:rsidRDefault="00F437FC" w:rsidP="00F437FC">
      <w:pPr>
        <w:pStyle w:val="6-Texte3"/>
        <w:spacing w:before="120" w:after="120"/>
        <w:ind w:left="0"/>
        <w:rPr>
          <w:rFonts w:cs="Arial"/>
          <w:b/>
          <w:bCs/>
          <w:sz w:val="22"/>
          <w:szCs w:val="22"/>
          <w:u w:val="single"/>
          <w:lang w:val="fr-FR"/>
        </w:rPr>
      </w:pPr>
      <w:r w:rsidRPr="00606A25">
        <w:rPr>
          <w:rFonts w:cs="Arial" w:hint="eastAsia"/>
          <w:b/>
          <w:bCs/>
          <w:sz w:val="22"/>
          <w:szCs w:val="22"/>
          <w:u w:val="single"/>
          <w:lang w:val="fr-FR"/>
        </w:rPr>
        <w:t>Description de l’action :</w:t>
      </w:r>
    </w:p>
    <w:p w14:paraId="58B5F07A" w14:textId="03A5CC1D" w:rsidR="00F437FC" w:rsidRDefault="00F437FC" w:rsidP="00F437FC">
      <w:pPr>
        <w:pStyle w:val="Ecotexte"/>
      </w:pPr>
      <w:r>
        <w:t xml:space="preserve">Il est proposé ici que cette action </w:t>
      </w:r>
      <w:r w:rsidRPr="008C172F">
        <w:t xml:space="preserve">s’appuie </w:t>
      </w:r>
      <w:r>
        <w:t xml:space="preserve">sur </w:t>
      </w:r>
      <w:r w:rsidRPr="008C172F">
        <w:t xml:space="preserve">un accord volontaire </w:t>
      </w:r>
      <w:r>
        <w:t xml:space="preserve">à signer </w:t>
      </w:r>
      <w:r w:rsidRPr="008C172F">
        <w:t>entre l</w:t>
      </w:r>
      <w:r>
        <w:t>es pouvoirs publics</w:t>
      </w:r>
      <w:r w:rsidR="00DB5306">
        <w:t xml:space="preserve"> </w:t>
      </w:r>
      <w:r>
        <w:t xml:space="preserve">et les hôtels de Djerba Houmt souk </w:t>
      </w:r>
      <w:r>
        <w:rPr>
          <w:rFonts w:cs="Arial"/>
          <w:lang w:val="fr-FR"/>
        </w:rPr>
        <w:t>dont l’objectif est de s’engager à atteindre des objectifs de réduction de l’intensité énergétique du secteur et de son intensité carbone à l’horizon 2030 et mettre en place le plan d’action dédié.</w:t>
      </w:r>
    </w:p>
    <w:p w14:paraId="56D76DBB" w14:textId="77777777" w:rsidR="00F437FC" w:rsidRDefault="00F437FC" w:rsidP="00F437FC">
      <w:pPr>
        <w:pStyle w:val="Ecotexte"/>
      </w:pPr>
      <w:r>
        <w:t>Il s’agirait donc d’un AV à conclure sur la base d’un engagement volontaire des hôtels de Djerba Houmt Souk</w:t>
      </w:r>
      <w:r w:rsidRPr="00892426">
        <w:rPr>
          <w:vertAlign w:val="superscript"/>
        </w:rPr>
        <w:footnoteReference w:id="13"/>
      </w:r>
      <w:r>
        <w:t xml:space="preserve"> à </w:t>
      </w:r>
      <w:r w:rsidRPr="00E8582E">
        <w:t>atteindre des objectifs prédéfinis.</w:t>
      </w:r>
      <w:r w:rsidRPr="00892426">
        <w:rPr>
          <w:vertAlign w:val="superscript"/>
        </w:rPr>
        <w:footnoteReference w:id="14"/>
      </w:r>
      <w:r>
        <w:t xml:space="preserve"> </w:t>
      </w:r>
      <w:r w:rsidRPr="00BB6116">
        <w:t>En contrepartie, les pouvoirs publics s’engage</w:t>
      </w:r>
      <w:r>
        <w:t>raie</w:t>
      </w:r>
      <w:r w:rsidRPr="00BB6116">
        <w:t xml:space="preserve">nt à faciliter la réalisation de cet </w:t>
      </w:r>
      <w:r>
        <w:t xml:space="preserve">AV </w:t>
      </w:r>
      <w:r w:rsidRPr="00BB6116">
        <w:t>en instaur</w:t>
      </w:r>
      <w:r>
        <w:t>ant, par exemple, de</w:t>
      </w:r>
      <w:r w:rsidRPr="00BB6116">
        <w:t xml:space="preserve"> nouveaux instruments </w:t>
      </w:r>
      <w:r>
        <w:t xml:space="preserve">et </w:t>
      </w:r>
      <w:r w:rsidRPr="00BB6116">
        <w:t>politiques</w:t>
      </w:r>
      <w:r>
        <w:t xml:space="preserve"> de soutien</w:t>
      </w:r>
      <w:r w:rsidRPr="00BB6116">
        <w:t>.</w:t>
      </w:r>
    </w:p>
    <w:p w14:paraId="219990FA" w14:textId="77777777" w:rsidR="00F437FC" w:rsidRDefault="00F437FC" w:rsidP="00F437FC">
      <w:pPr>
        <w:pStyle w:val="Ecotexte"/>
      </w:pPr>
      <w:r>
        <w:t xml:space="preserve">Les pouvoirs publics pouvaient être représentés par le ministère de l’Environnement, le Ministère du tourisme, </w:t>
      </w:r>
      <w:r w:rsidRPr="00BB6116">
        <w:t>l’ANME</w:t>
      </w:r>
      <w:r>
        <w:t xml:space="preserve"> et la municipalité de Djerba Houmt Souk.</w:t>
      </w:r>
    </w:p>
    <w:p w14:paraId="1B5B8BD5" w14:textId="77777777" w:rsidR="00F437FC" w:rsidRDefault="00F437FC" w:rsidP="00F437FC">
      <w:pPr>
        <w:pStyle w:val="Ecotexte"/>
        <w:pBdr>
          <w:top w:val="single" w:sz="4" w:space="1" w:color="00467F"/>
          <w:left w:val="single" w:sz="4" w:space="4" w:color="00467F"/>
          <w:bottom w:val="single" w:sz="4" w:space="5" w:color="00467F"/>
          <w:right w:val="single" w:sz="4" w:space="4" w:color="00467F"/>
        </w:pBdr>
        <w:shd w:val="clear" w:color="auto" w:fill="DCEAB0"/>
        <w:spacing w:before="120" w:after="120" w:line="240" w:lineRule="auto"/>
        <w:rPr>
          <w:iCs/>
          <w:color w:val="00467F"/>
          <w:sz w:val="20"/>
          <w:szCs w:val="20"/>
        </w:rPr>
      </w:pPr>
    </w:p>
    <w:p w14:paraId="22102905" w14:textId="77777777" w:rsidR="00F437FC" w:rsidRPr="00FC7B43" w:rsidRDefault="00F437FC" w:rsidP="00F437FC">
      <w:pPr>
        <w:pStyle w:val="Ecotexte"/>
        <w:pBdr>
          <w:top w:val="single" w:sz="4" w:space="1" w:color="00467F"/>
          <w:left w:val="single" w:sz="4" w:space="4" w:color="00467F"/>
          <w:bottom w:val="single" w:sz="4" w:space="5" w:color="00467F"/>
          <w:right w:val="single" w:sz="4" w:space="4" w:color="00467F"/>
        </w:pBdr>
        <w:shd w:val="clear" w:color="auto" w:fill="DCEAB0"/>
        <w:spacing w:before="120" w:after="120" w:line="240" w:lineRule="auto"/>
        <w:rPr>
          <w:iCs/>
          <w:color w:val="00467F"/>
          <w:sz w:val="20"/>
          <w:szCs w:val="20"/>
        </w:rPr>
      </w:pPr>
      <w:r w:rsidRPr="00FC7B43">
        <w:rPr>
          <w:iCs/>
          <w:color w:val="00467F"/>
          <w:sz w:val="20"/>
          <w:szCs w:val="20"/>
        </w:rPr>
        <w:t>Un AV est une convention/contrat négocié entre les pouvoirs publics, d’une part, et une entreprise ou un groupe d'entreprises, d’autre part. En dépit de son caractère volontaire, un AV n’en est pas moins une démarche sérieuse où l’engagement des</w:t>
      </w:r>
      <w:r>
        <w:rPr>
          <w:iCs/>
          <w:color w:val="00467F"/>
          <w:sz w:val="20"/>
          <w:szCs w:val="20"/>
        </w:rPr>
        <w:t xml:space="preserve"> </w:t>
      </w:r>
      <w:r w:rsidRPr="00FC7B43">
        <w:rPr>
          <w:iCs/>
          <w:color w:val="00467F"/>
          <w:sz w:val="20"/>
          <w:szCs w:val="20"/>
        </w:rPr>
        <w:t>uns et des autres sera suivi et vérifié.</w:t>
      </w:r>
    </w:p>
    <w:p w14:paraId="610278F6" w14:textId="7145A775" w:rsidR="00F437FC" w:rsidRPr="002F673D" w:rsidRDefault="00F437FC" w:rsidP="00F437FC">
      <w:pPr>
        <w:pStyle w:val="Ecotexte"/>
        <w:pBdr>
          <w:top w:val="single" w:sz="4" w:space="1" w:color="00467F"/>
          <w:left w:val="single" w:sz="4" w:space="4" w:color="00467F"/>
          <w:bottom w:val="single" w:sz="4" w:space="5" w:color="00467F"/>
          <w:right w:val="single" w:sz="4" w:space="4" w:color="00467F"/>
        </w:pBdr>
        <w:shd w:val="clear" w:color="auto" w:fill="DCEAB0"/>
        <w:spacing w:before="120" w:after="120" w:line="240" w:lineRule="auto"/>
        <w:rPr>
          <w:iCs/>
          <w:color w:val="00467F"/>
          <w:sz w:val="20"/>
          <w:szCs w:val="20"/>
        </w:rPr>
      </w:pPr>
      <w:r w:rsidRPr="002F673D">
        <w:rPr>
          <w:iCs/>
          <w:color w:val="00467F"/>
          <w:sz w:val="20"/>
          <w:szCs w:val="20"/>
        </w:rPr>
        <w:t>Les accords volontaires ont été développés dans les années 1990</w:t>
      </w:r>
      <w:r w:rsidR="00604D46">
        <w:rPr>
          <w:iCs/>
          <w:color w:val="00467F"/>
          <w:sz w:val="20"/>
          <w:szCs w:val="20"/>
        </w:rPr>
        <w:t xml:space="preserve">, en Europe et en Amérique du </w:t>
      </w:r>
      <w:r w:rsidR="000C40D9">
        <w:rPr>
          <w:iCs/>
          <w:color w:val="00467F"/>
          <w:sz w:val="20"/>
          <w:szCs w:val="20"/>
        </w:rPr>
        <w:t>N</w:t>
      </w:r>
      <w:r w:rsidR="00604D46">
        <w:rPr>
          <w:iCs/>
          <w:color w:val="00467F"/>
          <w:sz w:val="20"/>
          <w:szCs w:val="20"/>
        </w:rPr>
        <w:t>ord,</w:t>
      </w:r>
      <w:r w:rsidRPr="002F673D">
        <w:rPr>
          <w:iCs/>
          <w:color w:val="00467F"/>
          <w:sz w:val="20"/>
          <w:szCs w:val="20"/>
        </w:rPr>
        <w:t xml:space="preserve"> pour unir les efforts des parties prenantes dans le but de trouver des solutions concrètes pour les problèmes environnementaux et relatifs au développement durable. Le recours aux accords volontaires est né d’un manque/dysfonctionnement des instruments réglementaires et économiques existants, ou encore d’un soutien public trop faible pour la mise en œuvre de ces instruments. </w:t>
      </w:r>
    </w:p>
    <w:p w14:paraId="36E74E88" w14:textId="77777777" w:rsidR="00F437FC" w:rsidRPr="002F673D" w:rsidRDefault="00F437FC" w:rsidP="00F437FC">
      <w:pPr>
        <w:pStyle w:val="Ecotexte"/>
        <w:pBdr>
          <w:top w:val="single" w:sz="4" w:space="1" w:color="00467F"/>
          <w:left w:val="single" w:sz="4" w:space="4" w:color="00467F"/>
          <w:bottom w:val="single" w:sz="4" w:space="5" w:color="00467F"/>
          <w:right w:val="single" w:sz="4" w:space="4" w:color="00467F"/>
        </w:pBdr>
        <w:shd w:val="clear" w:color="auto" w:fill="DCEAB0"/>
        <w:spacing w:before="120" w:after="120" w:line="240" w:lineRule="auto"/>
        <w:rPr>
          <w:iCs/>
          <w:color w:val="00467F"/>
          <w:sz w:val="20"/>
          <w:szCs w:val="20"/>
        </w:rPr>
      </w:pPr>
      <w:r w:rsidRPr="002F673D">
        <w:rPr>
          <w:iCs/>
          <w:color w:val="00467F"/>
          <w:sz w:val="20"/>
          <w:szCs w:val="20"/>
        </w:rPr>
        <w:t>Les accords volontaires sont donc « des réponses pragmatiques aux besoins de moyens, qui sont plus flexibles pour implémenter des mesures de façon concrète et aborder des problèmes complexes, dont ceux liés à l’environnement »</w:t>
      </w:r>
      <w:r w:rsidRPr="002F673D">
        <w:rPr>
          <w:iCs/>
          <w:color w:val="4472C4" w:themeColor="accent1"/>
          <w:sz w:val="20"/>
          <w:szCs w:val="20"/>
        </w:rPr>
        <w:t>.</w:t>
      </w:r>
      <w:r w:rsidRPr="002F673D">
        <w:rPr>
          <w:rStyle w:val="Appelnotedebasdep"/>
          <w:iCs/>
          <w:color w:val="4472C4" w:themeColor="accent1"/>
          <w:sz w:val="20"/>
          <w:szCs w:val="20"/>
        </w:rPr>
        <w:footnoteReference w:id="15"/>
      </w:r>
    </w:p>
    <w:p w14:paraId="62BC9716" w14:textId="462CF7F7" w:rsidR="00F437FC" w:rsidRPr="002F673D" w:rsidRDefault="00F437FC" w:rsidP="00F437FC">
      <w:pPr>
        <w:pStyle w:val="Ecotexte"/>
        <w:pBdr>
          <w:top w:val="single" w:sz="4" w:space="1" w:color="00467F"/>
          <w:left w:val="single" w:sz="4" w:space="4" w:color="00467F"/>
          <w:bottom w:val="single" w:sz="4" w:space="5" w:color="00467F"/>
          <w:right w:val="single" w:sz="4" w:space="4" w:color="00467F"/>
        </w:pBdr>
        <w:shd w:val="clear" w:color="auto" w:fill="DCEAB0"/>
        <w:spacing w:before="120" w:after="120" w:line="240" w:lineRule="auto"/>
        <w:rPr>
          <w:iCs/>
          <w:color w:val="00467F"/>
          <w:sz w:val="20"/>
          <w:szCs w:val="20"/>
        </w:rPr>
      </w:pPr>
      <w:r w:rsidRPr="002F673D">
        <w:rPr>
          <w:iCs/>
          <w:color w:val="00467F"/>
          <w:sz w:val="20"/>
          <w:szCs w:val="20"/>
        </w:rPr>
        <w:t xml:space="preserve">Les accords volontaires comprennent </w:t>
      </w:r>
      <w:r w:rsidR="00604D46">
        <w:rPr>
          <w:iCs/>
          <w:color w:val="00467F"/>
          <w:sz w:val="20"/>
          <w:szCs w:val="20"/>
        </w:rPr>
        <w:t>généralement</w:t>
      </w:r>
      <w:r w:rsidRPr="002F673D">
        <w:rPr>
          <w:iCs/>
          <w:color w:val="00467F"/>
          <w:sz w:val="20"/>
          <w:szCs w:val="20"/>
        </w:rPr>
        <w:t xml:space="preserve"> des objectifs et des calendriers pour prendre des mesures visant à améliorer l'efficacité énergétique ou à réduire les émissions de GES. </w:t>
      </w:r>
    </w:p>
    <w:p w14:paraId="77FD2578" w14:textId="77777777" w:rsidR="00F437FC" w:rsidRPr="002F673D" w:rsidRDefault="00F437FC" w:rsidP="00F437FC">
      <w:pPr>
        <w:pStyle w:val="Ecotexte"/>
        <w:pBdr>
          <w:top w:val="single" w:sz="4" w:space="1" w:color="00467F"/>
          <w:left w:val="single" w:sz="4" w:space="4" w:color="00467F"/>
          <w:bottom w:val="single" w:sz="4" w:space="5" w:color="00467F"/>
          <w:right w:val="single" w:sz="4" w:space="4" w:color="00467F"/>
        </w:pBdr>
        <w:shd w:val="clear" w:color="auto" w:fill="DCEAB0"/>
        <w:spacing w:before="120" w:after="120" w:line="240" w:lineRule="auto"/>
        <w:rPr>
          <w:iCs/>
          <w:color w:val="00467F"/>
          <w:sz w:val="20"/>
          <w:szCs w:val="20"/>
        </w:rPr>
      </w:pPr>
      <w:r w:rsidRPr="002F673D">
        <w:rPr>
          <w:iCs/>
          <w:color w:val="00467F"/>
          <w:sz w:val="20"/>
          <w:szCs w:val="20"/>
        </w:rPr>
        <w:t>Les AV varient en matière de forme, de statut juridique, de structure et de dispositions, de parties engagées et de force exécutoire. L'Agence Internationale de l'Energie (AIE) définit l'AV comme « essentiellement un contrat entre le gouvernement et l'industrie sur des objectifs négociés avec des engagements et des calendriers de la part de toutes les parties participantes » (AIE, 1997).</w:t>
      </w:r>
      <w:r w:rsidRPr="002F673D">
        <w:rPr>
          <w:iCs/>
          <w:color w:val="00467F"/>
          <w:sz w:val="20"/>
          <w:szCs w:val="20"/>
          <w:vertAlign w:val="superscript"/>
        </w:rPr>
        <w:footnoteReference w:id="16"/>
      </w:r>
    </w:p>
    <w:p w14:paraId="45935DCF" w14:textId="79CAB2C8" w:rsidR="00F437FC" w:rsidRPr="00EE092E" w:rsidRDefault="00F437FC" w:rsidP="00F437FC">
      <w:pPr>
        <w:pStyle w:val="Ecotexte"/>
      </w:pPr>
      <w:r w:rsidRPr="00EE092E">
        <w:t xml:space="preserve">L’accord volontaire pour l’ensemble du secteur hôtelier de Djerba Houmt </w:t>
      </w:r>
      <w:r w:rsidR="00604D46">
        <w:t>S</w:t>
      </w:r>
      <w:r w:rsidR="00604D46" w:rsidRPr="00EE092E">
        <w:t xml:space="preserve">ouk </w:t>
      </w:r>
      <w:r w:rsidRPr="00EE092E">
        <w:t xml:space="preserve">découlera d’objectifs globaux quantitatifs d’atteinte d’économies d’énergie (p. ex., baisse de la consommation spécifique en KWh/nuitée, Contribution des énergies renouvelables dans le bilan énergétique du secteur, etc.) et d’intensité </w:t>
      </w:r>
      <w:r w:rsidR="00604D46">
        <w:t>carbone</w:t>
      </w:r>
      <w:r w:rsidRPr="00EE092E">
        <w:t>,</w:t>
      </w:r>
      <w:r w:rsidRPr="00F72141">
        <w:rPr>
          <w:vertAlign w:val="superscript"/>
        </w:rPr>
        <w:footnoteReference w:id="17"/>
      </w:r>
      <w:r w:rsidRPr="00EE092E">
        <w:t xml:space="preserve"> à l’horizon 2030 pour l’ensemble du secteur, ainsi qu’un calendrier pour les atteindre. </w:t>
      </w:r>
    </w:p>
    <w:p w14:paraId="4182B9B9" w14:textId="77777777" w:rsidR="00F437FC" w:rsidRPr="00EE092E" w:rsidRDefault="00F437FC" w:rsidP="00F437FC">
      <w:pPr>
        <w:pStyle w:val="Ecotexte"/>
      </w:pPr>
      <w:r w:rsidRPr="00EE092E">
        <w:t>L’accord volontaire pourra être engagé avec le secteur sur la période (2023-2030). Cette période pourra être répartie en deux phases (2023-2025 et 2026-2030), ce qui permettra de se fixer un objectif intermédiaire à l’horizon 2025, de tester le mécanisme et de l’ajuster en conséquence sur la période 2026-2030.</w:t>
      </w:r>
    </w:p>
    <w:p w14:paraId="4F1BBAC8" w14:textId="77777777" w:rsidR="00F437FC" w:rsidRPr="00EE092E" w:rsidRDefault="00F437FC" w:rsidP="00F437FC">
      <w:pPr>
        <w:pStyle w:val="Ecotexte"/>
      </w:pPr>
      <w:r w:rsidRPr="00EE092E">
        <w:t xml:space="preserve">L’accord volontaire se déclinera sous la forme de la signature d’un contrat-objectifs, d’une part par un représentant du secteur hôtelier de la zone, par exemple </w:t>
      </w:r>
      <w:r>
        <w:t xml:space="preserve">le </w:t>
      </w:r>
      <w:r w:rsidRPr="00EE092E">
        <w:t xml:space="preserve">président </w:t>
      </w:r>
      <w:r>
        <w:t>de la Fédération Régionale de l’Hôtellerie de la région de Djerba-Zarzis</w:t>
      </w:r>
      <w:r w:rsidRPr="00EE092E">
        <w:t xml:space="preserve"> </w:t>
      </w:r>
      <w:r>
        <w:t>(</w:t>
      </w:r>
      <w:r w:rsidRPr="00EE092E">
        <w:t>F</w:t>
      </w:r>
      <w:r>
        <w:t>R</w:t>
      </w:r>
      <w:r w:rsidRPr="00EE092E">
        <w:t>H-Djerba</w:t>
      </w:r>
      <w:r>
        <w:t xml:space="preserve"> Zarzis)</w:t>
      </w:r>
      <w:r>
        <w:rPr>
          <w:rStyle w:val="Appelnotedebasdep"/>
        </w:rPr>
        <w:footnoteReference w:id="18"/>
      </w:r>
      <w:r w:rsidRPr="00EE092E">
        <w:t xml:space="preserve">, ainsi que par chaque hôtel participant volontairement à l’accord. </w:t>
      </w:r>
    </w:p>
    <w:p w14:paraId="75D97CEB" w14:textId="7039A747" w:rsidR="00F437FC" w:rsidRPr="00EE092E" w:rsidRDefault="00F437FC" w:rsidP="00F72141">
      <w:pPr>
        <w:pStyle w:val="Ecotext"/>
      </w:pPr>
      <w:r w:rsidRPr="00F72141">
        <w:rPr>
          <w:lang w:val="fr-FR"/>
        </w:rPr>
        <w:t xml:space="preserve">D’autre part, et en contrepartie de ces engagements volontaires des hôteliers, les pouvoirs publics, s’engageraient à faciliter la réalisation de cet AV en octroyant des appuis et des avantages </w:t>
      </w:r>
      <w:r w:rsidRPr="00F72141">
        <w:rPr>
          <w:rFonts w:cs="Arial"/>
          <w:lang w:val="fr-FR"/>
        </w:rPr>
        <w:t>spécifiques</w:t>
      </w:r>
      <w:r w:rsidRPr="00F72141">
        <w:rPr>
          <w:lang w:val="fr-FR"/>
        </w:rPr>
        <w:t xml:space="preserve"> suscitant la motivation des hôtels/entreprises à adhérer à l’accord et à tenir leurs engagements volontaires. </w:t>
      </w:r>
      <w:r w:rsidRPr="00EE092E">
        <w:t>Parmi les formes d’appui</w:t>
      </w:r>
      <w:r w:rsidR="00604D46">
        <w:t>, on peut citer</w:t>
      </w:r>
      <w:r w:rsidRPr="00EE092E">
        <w:t> :</w:t>
      </w:r>
    </w:p>
    <w:p w14:paraId="339A43A6" w14:textId="77777777" w:rsidR="00F437FC" w:rsidRPr="007063BF" w:rsidRDefault="00F437FC" w:rsidP="00F437FC">
      <w:pPr>
        <w:pStyle w:val="EcoListepuces1"/>
        <w:keepNext/>
        <w:keepLines/>
        <w:ind w:left="568" w:hanging="284"/>
      </w:pPr>
      <w:r>
        <w:t>L’a</w:t>
      </w:r>
      <w:r w:rsidRPr="007063BF">
        <w:t xml:space="preserve">ccompagnement et </w:t>
      </w:r>
      <w:r>
        <w:t>l’</w:t>
      </w:r>
      <w:r w:rsidRPr="007063BF">
        <w:t xml:space="preserve">assistance technique des </w:t>
      </w:r>
      <w:r>
        <w:t>hôtels</w:t>
      </w:r>
      <w:r w:rsidRPr="007063BF">
        <w:t xml:space="preserve"> participants pour l’identification, l’étude et la mise en œuvre des mesures</w:t>
      </w:r>
      <w:r>
        <w:t xml:space="preserve"> d’EE et d’intégration de PV</w:t>
      </w:r>
      <w:r w:rsidRPr="007063BF">
        <w:t>,</w:t>
      </w:r>
    </w:p>
    <w:p w14:paraId="40220FF2" w14:textId="7006341F" w:rsidR="00F437FC" w:rsidRPr="007063BF" w:rsidRDefault="00F437FC" w:rsidP="00F437FC">
      <w:pPr>
        <w:pStyle w:val="EcoListepuces1"/>
        <w:keepNext/>
        <w:keepLines/>
        <w:ind w:left="568" w:hanging="284"/>
      </w:pPr>
      <w:r>
        <w:t>La f</w:t>
      </w:r>
      <w:r w:rsidRPr="007063BF">
        <w:t xml:space="preserve">acilitation des procédures d’accès aux financements du </w:t>
      </w:r>
      <w:r w:rsidRPr="00BC26B0">
        <w:t xml:space="preserve">Fonds de Transition Energétique </w:t>
      </w:r>
      <w:r>
        <w:t>(</w:t>
      </w:r>
      <w:r w:rsidRPr="007063BF">
        <w:t>FTE</w:t>
      </w:r>
      <w:r>
        <w:t>) et autres sources de financement nationa</w:t>
      </w:r>
      <w:r w:rsidR="000C40D9">
        <w:t>les</w:t>
      </w:r>
      <w:r>
        <w:t xml:space="preserve"> telles que le </w:t>
      </w:r>
      <w:r w:rsidRPr="00161BBC">
        <w:t>fonds de développement de la compétitivité dans le secteur du tourisme (FODEC-T)</w:t>
      </w:r>
      <w:r w:rsidRPr="007063BF">
        <w:t xml:space="preserve"> (</w:t>
      </w:r>
      <w:r>
        <w:t xml:space="preserve">p. </w:t>
      </w:r>
      <w:r w:rsidRPr="007063BF">
        <w:t>ex.</w:t>
      </w:r>
      <w:r>
        <w:t>,</w:t>
      </w:r>
      <w:r w:rsidRPr="007063BF">
        <w:t xml:space="preserve"> créer une procédure allégée pour les actions inscrites dans les accords volontaires</w:t>
      </w:r>
      <w:r>
        <w:t xml:space="preserve"> à voie rapide</w:t>
      </w:r>
      <w:r w:rsidRPr="007063BF">
        <w:t>),</w:t>
      </w:r>
    </w:p>
    <w:p w14:paraId="75CA8C2E" w14:textId="5613DD5E" w:rsidR="00F437FC" w:rsidRDefault="00F437FC" w:rsidP="00F437FC">
      <w:pPr>
        <w:pStyle w:val="EcoListepuces1"/>
      </w:pPr>
      <w:r>
        <w:t>Des a</w:t>
      </w:r>
      <w:r w:rsidRPr="007063BF">
        <w:t>ppuis financiers complémentaires sous forme de lignes de financement dédiées (FTE</w:t>
      </w:r>
      <w:r>
        <w:t>, FODEC-T</w:t>
      </w:r>
      <w:r w:rsidRPr="007063BF">
        <w:t xml:space="preserve"> et lignes internationales) à des conditions préférentielles et/ou des surprimes d’investissement,</w:t>
      </w:r>
    </w:p>
    <w:p w14:paraId="53204054" w14:textId="25C75F85" w:rsidR="00EB5CAC" w:rsidRPr="007063BF" w:rsidRDefault="00EB5CAC" w:rsidP="00F437FC">
      <w:pPr>
        <w:pStyle w:val="EcoListepuces1"/>
      </w:pPr>
      <w:r>
        <w:t>Le soutien à la mobilisation de financements internationaux, notamment ceux soutenant la réalisation des objectifs de l’Accord de Paris (ex. FVC, Article 6, etc.).</w:t>
      </w:r>
    </w:p>
    <w:p w14:paraId="7670B5AC" w14:textId="77777777" w:rsidR="00F437FC" w:rsidRPr="007063BF" w:rsidRDefault="00F437FC" w:rsidP="00F437FC">
      <w:pPr>
        <w:pStyle w:val="EcoListepuces1"/>
      </w:pPr>
      <w:r>
        <w:t>La p</w:t>
      </w:r>
      <w:r w:rsidRPr="007063BF">
        <w:t xml:space="preserve">rise en charge de la mise en place d’un système de </w:t>
      </w:r>
      <w:r>
        <w:t>s</w:t>
      </w:r>
      <w:r w:rsidRPr="007063BF">
        <w:t xml:space="preserve">uivi, de </w:t>
      </w:r>
      <w:r>
        <w:t>n</w:t>
      </w:r>
      <w:r w:rsidRPr="007063BF">
        <w:t xml:space="preserve">otification et de </w:t>
      </w:r>
      <w:r>
        <w:t>v</w:t>
      </w:r>
      <w:r w:rsidRPr="007063BF">
        <w:t>érification (SNV) des mesures pour s’assurer de l’eff</w:t>
      </w:r>
      <w:r>
        <w:t>icacité</w:t>
      </w:r>
      <w:r w:rsidRPr="007063BF">
        <w:t xml:space="preserve"> de la réalisation des objectifs.</w:t>
      </w:r>
    </w:p>
    <w:p w14:paraId="761F9AF2" w14:textId="21A1BB1F" w:rsidR="00F437FC" w:rsidRPr="00F72141" w:rsidRDefault="00F437FC" w:rsidP="00F72141">
      <w:pPr>
        <w:pStyle w:val="Ecotext"/>
        <w:rPr>
          <w:lang w:val="fr-FR"/>
        </w:rPr>
      </w:pPr>
      <w:r w:rsidRPr="00F72141">
        <w:rPr>
          <w:lang w:val="fr-FR"/>
        </w:rPr>
        <w:t>L’objectif d’ici 2030 est de faire en sorte que 100% des hôtels de la Commune de Djerba Houmt-</w:t>
      </w:r>
      <w:r w:rsidRPr="00F72141">
        <w:rPr>
          <w:rFonts w:cs="Arial"/>
          <w:lang w:val="fr-FR"/>
        </w:rPr>
        <w:t>Souk</w:t>
      </w:r>
      <w:r w:rsidRPr="00F72141">
        <w:rPr>
          <w:lang w:val="fr-FR"/>
        </w:rPr>
        <w:t xml:space="preserve"> (estimés à 55 hôtels à l’horizon 2030) aient adoptés des mesures d’EE, d’optimisation de la consommation d’énergie et également </w:t>
      </w:r>
      <w:r w:rsidR="000477FC" w:rsidRPr="00F72141">
        <w:rPr>
          <w:lang w:val="fr-FR"/>
        </w:rPr>
        <w:t>aient un</w:t>
      </w:r>
      <w:r w:rsidRPr="00F72141">
        <w:rPr>
          <w:lang w:val="fr-FR"/>
        </w:rPr>
        <w:t xml:space="preserve"> recours massif aux énergies renouvelables permettant la réduction de l’intensité carbone du secteur.</w:t>
      </w:r>
    </w:p>
    <w:p w14:paraId="4F9B595D" w14:textId="77777777" w:rsidR="006D0EE8" w:rsidRPr="00F72141" w:rsidRDefault="006D0EE8" w:rsidP="006D0EE8">
      <w:pPr>
        <w:pStyle w:val="Ecotext"/>
        <w:rPr>
          <w:lang w:val="fr-FR"/>
        </w:rPr>
      </w:pPr>
      <w:r w:rsidRPr="00F72141">
        <w:rPr>
          <w:lang w:val="fr-FR"/>
        </w:rPr>
        <w:t>Les objectifs quantitatifs à mettre en exergue sont au nombre de deux:</w:t>
      </w:r>
    </w:p>
    <w:p w14:paraId="54944DF5" w14:textId="358E034D" w:rsidR="006D0EE8" w:rsidRDefault="006D0EE8">
      <w:pPr>
        <w:pStyle w:val="Ecotext"/>
        <w:numPr>
          <w:ilvl w:val="0"/>
          <w:numId w:val="28"/>
        </w:numPr>
        <w:rPr>
          <w:lang w:val="fr-FR"/>
        </w:rPr>
      </w:pPr>
      <w:r w:rsidRPr="00F72141">
        <w:rPr>
          <w:lang w:val="fr-FR"/>
        </w:rPr>
        <w:t xml:space="preserve">Baisse de l’intensité carbone </w:t>
      </w:r>
      <w:r w:rsidR="00624609" w:rsidRPr="00F72141">
        <w:rPr>
          <w:lang w:val="fr-FR"/>
        </w:rPr>
        <w:t xml:space="preserve">totale </w:t>
      </w:r>
      <w:r w:rsidR="001C08AB" w:rsidRPr="00C71412">
        <w:rPr>
          <w:lang w:val="fr-FR"/>
        </w:rPr>
        <w:t xml:space="preserve">rapportée </w:t>
      </w:r>
      <w:r w:rsidRPr="00F72141">
        <w:rPr>
          <w:lang w:val="fr-FR"/>
        </w:rPr>
        <w:t>à la nuitée de 75% entre 2022 et 2030 (de 16,9 kgéCO2 à 4,3 kgéCO2)</w:t>
      </w:r>
    </w:p>
    <w:p w14:paraId="297490FB" w14:textId="49864156" w:rsidR="00624609" w:rsidRPr="00F72141" w:rsidRDefault="00624609">
      <w:pPr>
        <w:pStyle w:val="Ecotext"/>
        <w:numPr>
          <w:ilvl w:val="0"/>
          <w:numId w:val="28"/>
        </w:numPr>
        <w:rPr>
          <w:lang w:val="fr-FR"/>
        </w:rPr>
      </w:pPr>
      <w:r w:rsidRPr="00F72141">
        <w:rPr>
          <w:lang w:val="fr-FR"/>
        </w:rPr>
        <w:t>Neutralité carbone sur la totalité des besoins électriques d’ici 2030, grâce à l’installation progressive de champs PV, jusqu’à atteindre une puissance installée de 22 MW en 2030.</w:t>
      </w:r>
    </w:p>
    <w:p w14:paraId="35881B85" w14:textId="5FDEBEE0" w:rsidR="00F437FC" w:rsidRPr="00F72141" w:rsidRDefault="00F437FC" w:rsidP="00F72141">
      <w:pPr>
        <w:pStyle w:val="Ecotext"/>
        <w:spacing w:before="120" w:after="120"/>
        <w:rPr>
          <w:lang w:val="fr-FR"/>
        </w:rPr>
      </w:pPr>
      <w:r w:rsidRPr="00F72141">
        <w:rPr>
          <w:lang w:val="fr-FR"/>
        </w:rPr>
        <w:t xml:space="preserve">Cet engagement s’inscrit parfaitement dans l’initiative engagée par les acteurs institutionnels (communes et services déconcentrés de </w:t>
      </w:r>
      <w:r w:rsidR="00624609" w:rsidRPr="00F72141">
        <w:rPr>
          <w:lang w:val="fr-FR"/>
        </w:rPr>
        <w:t>l’</w:t>
      </w:r>
      <w:r w:rsidR="000C40D9">
        <w:rPr>
          <w:lang w:val="fr-FR"/>
        </w:rPr>
        <w:t>É</w:t>
      </w:r>
      <w:r w:rsidR="00624609" w:rsidRPr="00F72141">
        <w:rPr>
          <w:lang w:val="fr-FR"/>
        </w:rPr>
        <w:t>tat</w:t>
      </w:r>
      <w:r w:rsidRPr="00F72141">
        <w:rPr>
          <w:lang w:val="fr-FR"/>
        </w:rPr>
        <w:t xml:space="preserve">), les acteurs privés et la société </w:t>
      </w:r>
      <w:r w:rsidRPr="00F72141">
        <w:rPr>
          <w:rFonts w:cs="Arial"/>
          <w:lang w:val="fr-FR"/>
        </w:rPr>
        <w:t>civile</w:t>
      </w:r>
      <w:r w:rsidRPr="00F72141">
        <w:rPr>
          <w:lang w:val="fr-FR"/>
        </w:rPr>
        <w:t xml:space="preserve"> de Djerba, visant à fédérer tous les efforts pour la mise en place d’un label pour le développement durable de l’ile appelé « </w:t>
      </w:r>
      <w:r w:rsidRPr="00F72141">
        <w:rPr>
          <w:b/>
          <w:bCs/>
          <w:lang w:val="fr-FR"/>
        </w:rPr>
        <w:t>Green Djerba »</w:t>
      </w:r>
    </w:p>
    <w:p w14:paraId="41947C7B" w14:textId="77777777" w:rsidR="00F437FC" w:rsidRPr="00F72141" w:rsidRDefault="00F437FC" w:rsidP="00F72141">
      <w:pPr>
        <w:pStyle w:val="Ecotext"/>
        <w:spacing w:before="120" w:after="120"/>
        <w:rPr>
          <w:lang w:val="fr-FR"/>
        </w:rPr>
      </w:pPr>
      <w:r w:rsidRPr="00F72141">
        <w:rPr>
          <w:lang w:val="fr-FR"/>
        </w:rPr>
        <w:t>Il conviendra donc de démarrer aussi rapidement que possible la conception de l’accord volontaire, afin d’engager les concertations entre les autorités publiques et le secteur sur le contenu de l’AV et les objectifs et engagements à y considérer.</w:t>
      </w:r>
    </w:p>
    <w:p w14:paraId="3C048234" w14:textId="2ECC2843" w:rsidR="00F437FC" w:rsidRDefault="00F437FC" w:rsidP="00F72141">
      <w:pPr>
        <w:pStyle w:val="Ecotext"/>
        <w:spacing w:before="120" w:after="120"/>
        <w:rPr>
          <w:rFonts w:cs="Arial"/>
          <w:lang w:val="fr-FR"/>
        </w:rPr>
      </w:pPr>
      <w:r>
        <w:rPr>
          <w:rFonts w:cs="Arial"/>
          <w:lang w:val="fr-FR"/>
        </w:rPr>
        <w:t xml:space="preserve">Par ailleurs, les bâtiments gros consommateurs d’énergie appartenant au secteur tertiaire dont notamment l’aéroport de Djerba-Zarzis qui se situe dans la zone de Djerba Houmt Souk peut faire partie également de cet accord volontaire en s’engageant à mettre en place des mesures permettant de réduire d’une manière significative sa consommation d’énergie et son intensité carbone à </w:t>
      </w:r>
      <w:r w:rsidRPr="001A68F6">
        <w:rPr>
          <w:lang w:val="fr-FR"/>
        </w:rPr>
        <w:t>l’horizon</w:t>
      </w:r>
      <w:r>
        <w:rPr>
          <w:rFonts w:cs="Arial"/>
          <w:lang w:val="fr-FR"/>
        </w:rPr>
        <w:t xml:space="preserve"> 2030. L’engagement de l’aéroport de Djerba-Zarzis ne pourra qu’appuyer la distinction de la destination touristique de Djerba en tant que destination </w:t>
      </w:r>
      <w:r w:rsidR="00626105">
        <w:rPr>
          <w:rFonts w:cs="Arial"/>
          <w:lang w:val="fr-FR"/>
        </w:rPr>
        <w:t>« </w:t>
      </w:r>
      <w:r>
        <w:rPr>
          <w:rFonts w:cs="Arial"/>
          <w:lang w:val="fr-FR"/>
        </w:rPr>
        <w:t>Eco</w:t>
      </w:r>
      <w:r w:rsidR="00626105">
        <w:rPr>
          <w:rFonts w:cs="Arial"/>
          <w:lang w:val="fr-FR"/>
        </w:rPr>
        <w:t>-</w:t>
      </w:r>
      <w:r>
        <w:rPr>
          <w:rFonts w:cs="Arial"/>
          <w:lang w:val="fr-FR"/>
        </w:rPr>
        <w:t>Friendly</w:t>
      </w:r>
      <w:r w:rsidR="00626105">
        <w:rPr>
          <w:rFonts w:cs="Arial"/>
          <w:lang w:val="fr-FR"/>
        </w:rPr>
        <w:t> »</w:t>
      </w:r>
      <w:r>
        <w:rPr>
          <w:rFonts w:cs="Arial"/>
          <w:lang w:val="fr-FR"/>
        </w:rPr>
        <w:t xml:space="preserve"> et </w:t>
      </w:r>
      <w:r w:rsidR="00624609">
        <w:rPr>
          <w:rFonts w:cs="Arial"/>
          <w:lang w:val="fr-FR"/>
        </w:rPr>
        <w:t>à faible empreinte</w:t>
      </w:r>
      <w:r>
        <w:rPr>
          <w:rFonts w:cs="Arial"/>
          <w:lang w:val="fr-FR"/>
        </w:rPr>
        <w:t xml:space="preserve"> carbone.</w:t>
      </w:r>
    </w:p>
    <w:p w14:paraId="1403E746" w14:textId="063D2AA6" w:rsidR="00F437FC" w:rsidRDefault="00F437FC" w:rsidP="00F72141">
      <w:pPr>
        <w:pStyle w:val="Ecotext"/>
        <w:spacing w:before="120" w:after="120"/>
        <w:rPr>
          <w:rFonts w:cs="Arial"/>
          <w:lang w:val="fr-FR"/>
        </w:rPr>
      </w:pPr>
      <w:r>
        <w:rPr>
          <w:rFonts w:cs="Arial"/>
          <w:lang w:val="fr-FR"/>
        </w:rPr>
        <w:t xml:space="preserve">L’AV sera </w:t>
      </w:r>
      <w:r w:rsidRPr="001A68F6">
        <w:rPr>
          <w:lang w:val="fr-FR"/>
        </w:rPr>
        <w:t>accompagné</w:t>
      </w:r>
      <w:r>
        <w:rPr>
          <w:rFonts w:cs="Arial"/>
          <w:lang w:val="fr-FR"/>
        </w:rPr>
        <w:t xml:space="preserve"> par une large campagne de communication et de sensibilisation auprès des tours opérateurs en vue de repositionner </w:t>
      </w:r>
      <w:r w:rsidR="00624609">
        <w:rPr>
          <w:rFonts w:cs="Arial"/>
          <w:lang w:val="fr-FR"/>
        </w:rPr>
        <w:t xml:space="preserve">de manière tranchante </w:t>
      </w:r>
      <w:r>
        <w:rPr>
          <w:rFonts w:cs="Arial"/>
          <w:lang w:val="fr-FR"/>
        </w:rPr>
        <w:t>l’offre touristique de l’ile de Djerba en tant que tourisme durable.</w:t>
      </w:r>
    </w:p>
    <w:p w14:paraId="74CC2EDC" w14:textId="004A497E" w:rsidR="00F437FC" w:rsidRPr="00606A25" w:rsidRDefault="00F437FC" w:rsidP="00F437FC">
      <w:pPr>
        <w:pStyle w:val="6-Texte3"/>
        <w:spacing w:before="120" w:after="120"/>
        <w:ind w:left="0"/>
        <w:rPr>
          <w:rFonts w:cs="Arial"/>
          <w:sz w:val="22"/>
          <w:szCs w:val="22"/>
          <w:u w:val="single"/>
          <w:lang w:val="fr-FR"/>
        </w:rPr>
      </w:pPr>
      <w:r w:rsidRPr="00606A25">
        <w:rPr>
          <w:rFonts w:cs="Arial" w:hint="eastAsia"/>
          <w:b/>
          <w:bCs/>
          <w:sz w:val="22"/>
          <w:szCs w:val="22"/>
          <w:u w:val="single"/>
          <w:lang w:val="fr-FR"/>
        </w:rPr>
        <w:t xml:space="preserve">Partenaires </w:t>
      </w:r>
      <w:r w:rsidR="000477FC">
        <w:rPr>
          <w:rFonts w:cs="Arial"/>
          <w:b/>
          <w:bCs/>
          <w:sz w:val="22"/>
          <w:szCs w:val="22"/>
          <w:u w:val="single"/>
          <w:lang w:val="fr-FR"/>
        </w:rPr>
        <w:t>de l’AV</w:t>
      </w:r>
      <w:r w:rsidRPr="00606A25">
        <w:rPr>
          <w:rFonts w:cs="Arial" w:hint="eastAsia"/>
          <w:b/>
          <w:bCs/>
          <w:sz w:val="22"/>
          <w:szCs w:val="22"/>
          <w:u w:val="single"/>
          <w:lang w:val="fr-FR"/>
        </w:rPr>
        <w:t xml:space="preserve"> :</w:t>
      </w:r>
    </w:p>
    <w:p w14:paraId="582EA43C" w14:textId="77777777" w:rsidR="00F437FC" w:rsidRDefault="00F437FC" w:rsidP="00F437FC">
      <w:pPr>
        <w:pStyle w:val="Ecotexte"/>
      </w:pPr>
      <w:r w:rsidRPr="009B3A9F">
        <w:t xml:space="preserve">Le tableau ci-dessous précise les </w:t>
      </w:r>
      <w:r>
        <w:t xml:space="preserve">principaux </w:t>
      </w:r>
      <w:r w:rsidRPr="009B3A9F">
        <w:t xml:space="preserve">partenaires et les </w:t>
      </w:r>
      <w:r w:rsidRPr="00E9279B">
        <w:t>recommandations</w:t>
      </w:r>
      <w:r w:rsidRPr="009B3A9F">
        <w:t xml:space="preserve"> envisagées pour la mise en œuvre</w:t>
      </w:r>
      <w:r>
        <w:t xml:space="preserve"> de l’AV</w:t>
      </w:r>
      <w:r w:rsidRPr="009B3A9F">
        <w:t>.</w:t>
      </w:r>
    </w:p>
    <w:p w14:paraId="105F6472" w14:textId="69316E6D" w:rsidR="00F437FC" w:rsidRPr="00332DA9" w:rsidRDefault="00F437FC" w:rsidP="00F437FC">
      <w:pPr>
        <w:pStyle w:val="Ecolgendetableau"/>
      </w:pPr>
      <w:bookmarkStart w:id="272" w:name="_Toc132243163"/>
      <w:r>
        <w:t>Tableau</w:t>
      </w:r>
      <w:r>
        <w:rPr>
          <w:rFonts w:hint="eastAsia"/>
        </w:rPr>
        <w:t> </w:t>
      </w:r>
      <w:r>
        <w:fldChar w:fldCharType="begin"/>
      </w:r>
      <w:r>
        <w:instrText xml:space="preserve"> SEQ Tableau \* ARABIC </w:instrText>
      </w:r>
      <w:r>
        <w:fldChar w:fldCharType="separate"/>
      </w:r>
      <w:r w:rsidR="00733065">
        <w:rPr>
          <w:noProof/>
        </w:rPr>
        <w:t>47</w:t>
      </w:r>
      <w:r>
        <w:rPr>
          <w:noProof/>
        </w:rPr>
        <w:fldChar w:fldCharType="end"/>
      </w:r>
      <w:r>
        <w:t xml:space="preserve"> : </w:t>
      </w:r>
      <w:r w:rsidRPr="00803B18">
        <w:t xml:space="preserve">Partenaires mobilisés </w:t>
      </w:r>
      <w:r>
        <w:t>–</w:t>
      </w:r>
      <w:r w:rsidRPr="00803B18">
        <w:t xml:space="preserve"> </w:t>
      </w:r>
      <w:r>
        <w:t>Accord Volontaire secteur du Tourisme</w:t>
      </w:r>
      <w:bookmarkEnd w:id="272"/>
    </w:p>
    <w:tbl>
      <w:tblPr>
        <w:tblStyle w:val="Econoler1141"/>
        <w:tblW w:w="10068" w:type="dxa"/>
        <w:tblLook w:val="04A0" w:firstRow="1" w:lastRow="0" w:firstColumn="1" w:lastColumn="0" w:noHBand="0" w:noVBand="1"/>
      </w:tblPr>
      <w:tblGrid>
        <w:gridCol w:w="2660"/>
        <w:gridCol w:w="7408"/>
      </w:tblGrid>
      <w:tr w:rsidR="00F437FC" w:rsidRPr="000E4C30" w14:paraId="52DC9A51" w14:textId="77777777" w:rsidTr="00C560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hideMark/>
          </w:tcPr>
          <w:p w14:paraId="369D2A4E" w14:textId="77777777" w:rsidR="00F437FC" w:rsidRPr="00E9279B" w:rsidRDefault="00F437FC" w:rsidP="00C560DC">
            <w:pPr>
              <w:pStyle w:val="Ecotableautitre"/>
              <w:ind w:left="-95" w:right="-91"/>
            </w:pPr>
            <w:r>
              <w:t>Partenaires de l’AV</w:t>
            </w:r>
          </w:p>
        </w:tc>
        <w:tc>
          <w:tcPr>
            <w:tcW w:w="7408" w:type="dxa"/>
            <w:hideMark/>
          </w:tcPr>
          <w:p w14:paraId="466CB15A" w14:textId="77777777" w:rsidR="00F437FC" w:rsidRPr="00E9279B" w:rsidRDefault="00F437FC" w:rsidP="00C560DC">
            <w:pPr>
              <w:pStyle w:val="Ecotableautitre"/>
              <w:ind w:left="-95" w:right="-91"/>
              <w:cnfStyle w:val="100000000000" w:firstRow="1" w:lastRow="0" w:firstColumn="0" w:lastColumn="0" w:oddVBand="0" w:evenVBand="0" w:oddHBand="0" w:evenHBand="0" w:firstRowFirstColumn="0" w:firstRowLastColumn="0" w:lastRowFirstColumn="0" w:lastRowLastColumn="0"/>
            </w:pPr>
            <w:r w:rsidRPr="00E9279B">
              <w:t>Description</w:t>
            </w:r>
            <w:r>
              <w:t xml:space="preserve"> du rôle du partenaire</w:t>
            </w:r>
          </w:p>
        </w:tc>
      </w:tr>
      <w:tr w:rsidR="00F437FC" w:rsidRPr="000E4C30" w14:paraId="747FEC7C" w14:textId="77777777" w:rsidTr="00C56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00467F"/>
              <w:left w:val="single" w:sz="4" w:space="0" w:color="00467F"/>
              <w:bottom w:val="single" w:sz="4" w:space="0" w:color="00467F"/>
              <w:right w:val="single" w:sz="4" w:space="0" w:color="00467F"/>
            </w:tcBorders>
          </w:tcPr>
          <w:p w14:paraId="74190058" w14:textId="77777777" w:rsidR="00F437FC" w:rsidRPr="00E9279B" w:rsidRDefault="00F437FC" w:rsidP="00C560DC">
            <w:pPr>
              <w:pStyle w:val="Ecotableautexte"/>
              <w:spacing w:before="40" w:after="40"/>
              <w:ind w:right="-77"/>
            </w:pPr>
            <w:r>
              <w:t>Ministère chargé du Tourisme</w:t>
            </w:r>
          </w:p>
        </w:tc>
        <w:tc>
          <w:tcPr>
            <w:tcW w:w="7408" w:type="dxa"/>
            <w:tcBorders>
              <w:top w:val="single" w:sz="4" w:space="0" w:color="00467F"/>
              <w:left w:val="single" w:sz="4" w:space="0" w:color="00467F"/>
              <w:bottom w:val="single" w:sz="4" w:space="0" w:color="00467F"/>
              <w:right w:val="single" w:sz="4" w:space="0" w:color="00467F"/>
            </w:tcBorders>
          </w:tcPr>
          <w:p w14:paraId="7E2F37E3" w14:textId="2421818F" w:rsidR="00F437FC" w:rsidRDefault="00F437FC" w:rsidP="00F72141">
            <w:pPr>
              <w:pStyle w:val="Ecotableautexte"/>
              <w:spacing w:before="40" w:after="40"/>
              <w:ind w:right="-91"/>
              <w:jc w:val="both"/>
              <w:cnfStyle w:val="000000100000" w:firstRow="0" w:lastRow="0" w:firstColumn="0" w:lastColumn="0" w:oddVBand="0" w:evenVBand="0" w:oddHBand="1" w:evenHBand="0" w:firstRowFirstColumn="0" w:firstRowLastColumn="0" w:lastRowFirstColumn="0" w:lastRowLastColumn="0"/>
            </w:pPr>
            <w:r>
              <w:t>Le Ministère du Tourisme donnera son appui et une reconnaissance politique à l’AV. Il peut supporter l’initiative en accordant des avantages et des incitations financières  aux hôteliers qui vont signer l’accord et vont entreprendre les mesures d’EE et d’intégration de PV à travers notamment le Programme de Mise à Niveau de l’Hôtellerie ( PMNH) et le fonds FODEC-T.</w:t>
            </w:r>
          </w:p>
        </w:tc>
      </w:tr>
      <w:tr w:rsidR="00F437FC" w:rsidRPr="000E4C30" w14:paraId="7C54E7CA" w14:textId="77777777" w:rsidTr="00C560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00467F"/>
              <w:left w:val="single" w:sz="4" w:space="0" w:color="00467F"/>
              <w:bottom w:val="single" w:sz="4" w:space="0" w:color="00467F"/>
              <w:right w:val="single" w:sz="4" w:space="0" w:color="00467F"/>
            </w:tcBorders>
          </w:tcPr>
          <w:p w14:paraId="6AA035F9" w14:textId="77777777" w:rsidR="00F437FC" w:rsidRDefault="00F437FC" w:rsidP="00C560DC">
            <w:pPr>
              <w:pStyle w:val="Ecotableautexte"/>
              <w:spacing w:before="40" w:after="40"/>
              <w:ind w:right="-77"/>
            </w:pPr>
            <w:r>
              <w:t>ONTT-Commissariat Régional de Djerba</w:t>
            </w:r>
          </w:p>
        </w:tc>
        <w:tc>
          <w:tcPr>
            <w:tcW w:w="7408" w:type="dxa"/>
            <w:tcBorders>
              <w:top w:val="single" w:sz="4" w:space="0" w:color="00467F"/>
              <w:left w:val="single" w:sz="4" w:space="0" w:color="00467F"/>
              <w:bottom w:val="single" w:sz="4" w:space="0" w:color="00467F"/>
              <w:right w:val="single" w:sz="4" w:space="0" w:color="00467F"/>
            </w:tcBorders>
          </w:tcPr>
          <w:p w14:paraId="1F438513" w14:textId="77777777" w:rsidR="00F437FC" w:rsidRDefault="00F437FC" w:rsidP="00F72141">
            <w:pPr>
              <w:pStyle w:val="Ecotableautexte"/>
              <w:spacing w:before="40" w:after="40"/>
              <w:ind w:right="-91"/>
              <w:jc w:val="both"/>
              <w:cnfStyle w:val="000000010000" w:firstRow="0" w:lastRow="0" w:firstColumn="0" w:lastColumn="0" w:oddVBand="0" w:evenVBand="0" w:oddHBand="0" w:evenHBand="1" w:firstRowFirstColumn="0" w:firstRowLastColumn="0" w:lastRowFirstColumn="0" w:lastRowLastColumn="0"/>
            </w:pPr>
            <w:r>
              <w:t>Le commissariat régional de Djerba peut être signataire de l’AV représentant le ministère du tourisme. Il assurera la facilitation et la coordination entre les représentants de la profession et le Ministère chargé du tourisme. Il coordonnera également avec les autres acteurs institutionnels pour promouvoir l’AV et s’assurer de leur appui technique et financier de l’initiative. Il assurera également le suivi de la mise en œuvre auprès des hôteliers et la communication auprès des opérateurs du tourisme.</w:t>
            </w:r>
          </w:p>
        </w:tc>
      </w:tr>
      <w:tr w:rsidR="00F437FC" w:rsidRPr="000E4C30" w14:paraId="5E2EC28C" w14:textId="77777777" w:rsidTr="00C56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00467F"/>
              <w:left w:val="single" w:sz="4" w:space="0" w:color="00467F"/>
              <w:bottom w:val="single" w:sz="4" w:space="0" w:color="00467F"/>
              <w:right w:val="single" w:sz="4" w:space="0" w:color="00467F"/>
            </w:tcBorders>
          </w:tcPr>
          <w:p w14:paraId="604D31EF" w14:textId="77777777" w:rsidR="00F437FC" w:rsidRDefault="00F437FC" w:rsidP="00C560DC">
            <w:pPr>
              <w:pStyle w:val="Ecotableautexte"/>
              <w:spacing w:before="40" w:after="40"/>
              <w:ind w:right="-77"/>
            </w:pPr>
            <w:r>
              <w:t>Ministère chargé de l’environnement/</w:t>
            </w:r>
          </w:p>
        </w:tc>
        <w:tc>
          <w:tcPr>
            <w:tcW w:w="7408" w:type="dxa"/>
            <w:tcBorders>
              <w:top w:val="single" w:sz="4" w:space="0" w:color="00467F"/>
              <w:left w:val="single" w:sz="4" w:space="0" w:color="00467F"/>
              <w:bottom w:val="single" w:sz="4" w:space="0" w:color="00467F"/>
              <w:right w:val="single" w:sz="4" w:space="0" w:color="00467F"/>
            </w:tcBorders>
          </w:tcPr>
          <w:p w14:paraId="0C8179EA" w14:textId="1F59F06E" w:rsidR="00F437FC" w:rsidRDefault="00F437FC" w:rsidP="00F72141">
            <w:pPr>
              <w:pStyle w:val="Ecotableautexte"/>
              <w:spacing w:before="40" w:after="40"/>
              <w:ind w:right="-91"/>
              <w:jc w:val="both"/>
              <w:cnfStyle w:val="000000100000" w:firstRow="0" w:lastRow="0" w:firstColumn="0" w:lastColumn="0" w:oddVBand="0" w:evenVBand="0" w:oddHBand="1" w:evenHBand="0" w:firstRowFirstColumn="0" w:firstRowLastColumn="0" w:lastRowFirstColumn="0" w:lastRowLastColumn="0"/>
            </w:pPr>
            <w:r>
              <w:t>Le ministère chargé de l’environnement promeut l’AV à travers la mobilisation des ressources financières et de l’A</w:t>
            </w:r>
            <w:r w:rsidR="00624609">
              <w:t xml:space="preserve">ssistance </w:t>
            </w:r>
            <w:r>
              <w:t>T</w:t>
            </w:r>
            <w:r w:rsidR="00624609">
              <w:t>echnique</w:t>
            </w:r>
            <w:r>
              <w:t xml:space="preserve"> en ciblant principalement la coopération bilatérale et multilatérale et la finance climat.</w:t>
            </w:r>
          </w:p>
        </w:tc>
      </w:tr>
      <w:tr w:rsidR="00F437FC" w:rsidRPr="000E4C30" w14:paraId="6E45A38E" w14:textId="77777777" w:rsidTr="00C560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00467F"/>
              <w:left w:val="single" w:sz="4" w:space="0" w:color="00467F"/>
              <w:bottom w:val="single" w:sz="4" w:space="0" w:color="00467F"/>
              <w:right w:val="single" w:sz="4" w:space="0" w:color="00467F"/>
            </w:tcBorders>
          </w:tcPr>
          <w:p w14:paraId="42EA6C12" w14:textId="4DF45DD5" w:rsidR="00F437FC" w:rsidRPr="00E9279B" w:rsidRDefault="00F437FC" w:rsidP="00C560DC">
            <w:pPr>
              <w:pStyle w:val="Ecotableautexte"/>
              <w:spacing w:before="40" w:after="40"/>
              <w:ind w:right="-77"/>
            </w:pPr>
            <w:r w:rsidRPr="00E9279B">
              <w:t xml:space="preserve">L’Agence </w:t>
            </w:r>
            <w:r>
              <w:t>Nationale pour la Maitrise de l’</w:t>
            </w:r>
            <w:r w:rsidR="00FF3CC5">
              <w:t>É</w:t>
            </w:r>
            <w:r>
              <w:t>nergie (ANME</w:t>
            </w:r>
            <w:r w:rsidR="005A35DF">
              <w:t>)</w:t>
            </w:r>
          </w:p>
        </w:tc>
        <w:tc>
          <w:tcPr>
            <w:tcW w:w="7408" w:type="dxa"/>
            <w:tcBorders>
              <w:top w:val="single" w:sz="4" w:space="0" w:color="00467F"/>
              <w:left w:val="single" w:sz="4" w:space="0" w:color="00467F"/>
              <w:bottom w:val="single" w:sz="4" w:space="0" w:color="00467F"/>
              <w:right w:val="single" w:sz="4" w:space="0" w:color="00467F"/>
            </w:tcBorders>
          </w:tcPr>
          <w:p w14:paraId="3640C801" w14:textId="77777777" w:rsidR="00F437FC" w:rsidRDefault="00F437FC" w:rsidP="00F72141">
            <w:pPr>
              <w:pStyle w:val="Ecotableautexte"/>
              <w:spacing w:before="40" w:after="40"/>
              <w:ind w:right="-91"/>
              <w:jc w:val="both"/>
              <w:cnfStyle w:val="000000010000" w:firstRow="0" w:lastRow="0" w:firstColumn="0" w:lastColumn="0" w:oddVBand="0" w:evenVBand="0" w:oddHBand="0" w:evenHBand="1" w:firstRowFirstColumn="0" w:firstRowLastColumn="0" w:lastRowFirstColumn="0" w:lastRowLastColumn="0"/>
            </w:pPr>
            <w:r>
              <w:t xml:space="preserve">L’ANME peut être signataire de l’AV et jouera un rôle important d’appui à travers l’octroi d’une subvention du FTE aux mesures d’EE et de PV adoptées, l’appui technique aux hôtels participants à l’AV, le contrôle de la bonne mise en œuvre des mesures EE et PV et le suivi de l’impact des mesures. </w:t>
            </w:r>
          </w:p>
        </w:tc>
      </w:tr>
      <w:tr w:rsidR="00F437FC" w:rsidRPr="000E4C30" w14:paraId="2F52B80C" w14:textId="77777777" w:rsidTr="00C56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00467F"/>
              <w:left w:val="single" w:sz="4" w:space="0" w:color="00467F"/>
              <w:bottom w:val="single" w:sz="4" w:space="0" w:color="00467F"/>
              <w:right w:val="single" w:sz="4" w:space="0" w:color="00467F"/>
            </w:tcBorders>
          </w:tcPr>
          <w:p w14:paraId="00A06C96" w14:textId="77777777" w:rsidR="00F437FC" w:rsidRPr="00E9279B" w:rsidRDefault="00F437FC" w:rsidP="00C560DC">
            <w:pPr>
              <w:pStyle w:val="Ecotableautexte"/>
              <w:spacing w:before="40" w:after="40"/>
              <w:ind w:right="-77"/>
            </w:pPr>
            <w:r>
              <w:t>La municipalité de Djerba-Houmt Souk</w:t>
            </w:r>
          </w:p>
        </w:tc>
        <w:tc>
          <w:tcPr>
            <w:tcW w:w="7408" w:type="dxa"/>
            <w:tcBorders>
              <w:top w:val="single" w:sz="4" w:space="0" w:color="00467F"/>
              <w:left w:val="single" w:sz="4" w:space="0" w:color="00467F"/>
              <w:bottom w:val="single" w:sz="4" w:space="0" w:color="00467F"/>
              <w:right w:val="single" w:sz="4" w:space="0" w:color="00467F"/>
            </w:tcBorders>
          </w:tcPr>
          <w:p w14:paraId="25725C7C" w14:textId="77777777" w:rsidR="00F437FC" w:rsidRDefault="00F437FC" w:rsidP="00F72141">
            <w:pPr>
              <w:pStyle w:val="Ecotableautexte"/>
              <w:spacing w:before="40" w:after="40"/>
              <w:ind w:right="-91"/>
              <w:jc w:val="both"/>
              <w:cnfStyle w:val="000000100000" w:firstRow="0" w:lastRow="0" w:firstColumn="0" w:lastColumn="0" w:oddVBand="0" w:evenVBand="0" w:oddHBand="1" w:evenHBand="0" w:firstRowFirstColumn="0" w:firstRowLastColumn="0" w:lastRowFirstColumn="0" w:lastRowLastColumn="0"/>
            </w:pPr>
            <w:r w:rsidRPr="00E9279B">
              <w:t xml:space="preserve">Promeut </w:t>
            </w:r>
            <w:r>
              <w:t>l’AV</w:t>
            </w:r>
            <w:r w:rsidRPr="00E9279B">
              <w:t xml:space="preserve"> par des campagnes de sensibilisation </w:t>
            </w:r>
            <w:r>
              <w:t xml:space="preserve">auprès des hôteliers pour les motiver à adhérer à l’accord dans une démarche globale de Green Djerba. </w:t>
            </w:r>
          </w:p>
        </w:tc>
      </w:tr>
      <w:tr w:rsidR="00F437FC" w:rsidRPr="000E4C30" w14:paraId="2C80A9F7" w14:textId="77777777" w:rsidTr="00C560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00467F"/>
              <w:left w:val="single" w:sz="4" w:space="0" w:color="00467F"/>
              <w:bottom w:val="single" w:sz="4" w:space="0" w:color="00467F"/>
              <w:right w:val="single" w:sz="4" w:space="0" w:color="00467F"/>
            </w:tcBorders>
          </w:tcPr>
          <w:p w14:paraId="136B6FC7" w14:textId="77777777" w:rsidR="00F437FC" w:rsidRDefault="00F437FC" w:rsidP="00C560DC">
            <w:pPr>
              <w:pStyle w:val="Ecotableautexte"/>
              <w:spacing w:before="40" w:after="40"/>
              <w:ind w:right="-77"/>
            </w:pPr>
            <w:r>
              <w:t>Gouvernorat de Médenine/Délégation de Djerba Houmt Souk</w:t>
            </w:r>
          </w:p>
        </w:tc>
        <w:tc>
          <w:tcPr>
            <w:tcW w:w="7408" w:type="dxa"/>
            <w:tcBorders>
              <w:top w:val="single" w:sz="4" w:space="0" w:color="00467F"/>
              <w:left w:val="single" w:sz="4" w:space="0" w:color="00467F"/>
              <w:bottom w:val="single" w:sz="4" w:space="0" w:color="00467F"/>
              <w:right w:val="single" w:sz="4" w:space="0" w:color="00467F"/>
            </w:tcBorders>
          </w:tcPr>
          <w:p w14:paraId="1BABE519" w14:textId="77777777" w:rsidR="00F437FC" w:rsidRPr="00E9279B" w:rsidRDefault="00F437FC" w:rsidP="00F72141">
            <w:pPr>
              <w:pStyle w:val="Ecotableautexte"/>
              <w:spacing w:before="40" w:after="40"/>
              <w:ind w:right="-91"/>
              <w:jc w:val="both"/>
              <w:cnfStyle w:val="000000010000" w:firstRow="0" w:lastRow="0" w:firstColumn="0" w:lastColumn="0" w:oddVBand="0" w:evenVBand="0" w:oddHBand="0" w:evenHBand="1" w:firstRowFirstColumn="0" w:firstRowLastColumn="0" w:lastRowFirstColumn="0" w:lastRowLastColumn="0"/>
            </w:pPr>
            <w:r>
              <w:t>Le Gouverneur de Médenine peut être signataire de l’AV pour donner un appui politique à l’accord et assurer l’engagement des parties prenantes dont notamment les autorités régionales.</w:t>
            </w:r>
          </w:p>
        </w:tc>
      </w:tr>
      <w:tr w:rsidR="005A35DF" w:rsidRPr="000E4C30" w14:paraId="62B84E90" w14:textId="77777777" w:rsidTr="00C56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00467F"/>
              <w:left w:val="single" w:sz="4" w:space="0" w:color="00467F"/>
              <w:bottom w:val="single" w:sz="4" w:space="0" w:color="00467F"/>
              <w:right w:val="single" w:sz="4" w:space="0" w:color="00467F"/>
            </w:tcBorders>
          </w:tcPr>
          <w:p w14:paraId="4B217BF8" w14:textId="22596406" w:rsidR="005A35DF" w:rsidRDefault="005A35DF" w:rsidP="00C560DC">
            <w:pPr>
              <w:pStyle w:val="Ecotableautexte"/>
              <w:spacing w:before="40" w:after="40"/>
              <w:ind w:right="-77"/>
            </w:pPr>
            <w:r>
              <w:t>STEG-District Djerba</w:t>
            </w:r>
          </w:p>
        </w:tc>
        <w:tc>
          <w:tcPr>
            <w:tcW w:w="7408" w:type="dxa"/>
            <w:tcBorders>
              <w:top w:val="single" w:sz="4" w:space="0" w:color="00467F"/>
              <w:left w:val="single" w:sz="4" w:space="0" w:color="00467F"/>
              <w:bottom w:val="single" w:sz="4" w:space="0" w:color="00467F"/>
              <w:right w:val="single" w:sz="4" w:space="0" w:color="00467F"/>
            </w:tcBorders>
          </w:tcPr>
          <w:p w14:paraId="5E9DB1BB" w14:textId="0F1C3DA8" w:rsidR="005A35DF" w:rsidRDefault="005A35DF" w:rsidP="00F72141">
            <w:pPr>
              <w:pStyle w:val="Ecotableautexte"/>
              <w:spacing w:before="40" w:after="40"/>
              <w:ind w:right="-91"/>
              <w:jc w:val="both"/>
              <w:cnfStyle w:val="000000100000" w:firstRow="0" w:lastRow="0" w:firstColumn="0" w:lastColumn="0" w:oddVBand="0" w:evenVBand="0" w:oddHBand="1" w:evenHBand="0" w:firstRowFirstColumn="0" w:firstRowLastColumn="0" w:lastRowFirstColumn="0" w:lastRowLastColumn="0"/>
            </w:pPr>
            <w:r>
              <w:t>La STEG pourra jouer un rôle de facilitation et d’appui techniques aux hôtels participants à l’AV en facilitant l’accès au réseau STEG électricité et GN, la gestion et l’exploitation des installations PV, la connexion des installations PV au réseau, le conseil pour l’optimisation des contrats, etc.</w:t>
            </w:r>
          </w:p>
        </w:tc>
      </w:tr>
      <w:tr w:rsidR="00F437FC" w:rsidRPr="000E4C30" w14:paraId="53A68684" w14:textId="77777777" w:rsidTr="00C560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00467F"/>
              <w:left w:val="single" w:sz="4" w:space="0" w:color="00467F"/>
              <w:bottom w:val="single" w:sz="4" w:space="0" w:color="00467F"/>
              <w:right w:val="single" w:sz="4" w:space="0" w:color="00467F"/>
            </w:tcBorders>
          </w:tcPr>
          <w:p w14:paraId="5F053B90" w14:textId="77777777" w:rsidR="00F437FC" w:rsidRDefault="00F437FC" w:rsidP="00C560DC">
            <w:pPr>
              <w:pStyle w:val="Ecotableautexte"/>
              <w:spacing w:before="40" w:after="40"/>
              <w:ind w:right="-77"/>
            </w:pPr>
            <w:r>
              <w:t>Fédération Régionale de l’Hôtellerie de la région de Djerba --Zarzis</w:t>
            </w:r>
          </w:p>
        </w:tc>
        <w:tc>
          <w:tcPr>
            <w:tcW w:w="7408" w:type="dxa"/>
            <w:tcBorders>
              <w:top w:val="single" w:sz="4" w:space="0" w:color="00467F"/>
              <w:left w:val="single" w:sz="4" w:space="0" w:color="00467F"/>
              <w:bottom w:val="single" w:sz="4" w:space="0" w:color="00467F"/>
              <w:right w:val="single" w:sz="4" w:space="0" w:color="00467F"/>
            </w:tcBorders>
          </w:tcPr>
          <w:p w14:paraId="66CAE8CD" w14:textId="77777777" w:rsidR="00F437FC" w:rsidRDefault="00F437FC" w:rsidP="00F72141">
            <w:pPr>
              <w:pStyle w:val="Ecotableautexte"/>
              <w:spacing w:before="40" w:after="40"/>
              <w:ind w:right="-91"/>
              <w:jc w:val="both"/>
              <w:cnfStyle w:val="000000010000" w:firstRow="0" w:lastRow="0" w:firstColumn="0" w:lastColumn="0" w:oddVBand="0" w:evenVBand="0" w:oddHBand="0" w:evenHBand="1" w:firstRowFirstColumn="0" w:firstRowLastColumn="0" w:lastRowFirstColumn="0" w:lastRowLastColumn="0"/>
            </w:pPr>
            <w:r>
              <w:t>La Fédération Régionale représentera la FTH en tant que représentant de la profession. Elle sera signataire de l’accord pour engager les hôtels de Djerba Houmt souk à adhérer à l’accord.</w:t>
            </w:r>
          </w:p>
          <w:p w14:paraId="1151EEC5" w14:textId="6C4E372A" w:rsidR="00F437FC" w:rsidRDefault="00F437FC" w:rsidP="00F72141">
            <w:pPr>
              <w:pStyle w:val="Ecotableautexte"/>
              <w:spacing w:before="40" w:after="40"/>
              <w:ind w:right="-91"/>
              <w:jc w:val="both"/>
              <w:cnfStyle w:val="000000010000" w:firstRow="0" w:lastRow="0" w:firstColumn="0" w:lastColumn="0" w:oddVBand="0" w:evenVBand="0" w:oddHBand="0" w:evenHBand="1" w:firstRowFirstColumn="0" w:firstRowLastColumn="0" w:lastRowFirstColumn="0" w:lastRowLastColumn="0"/>
            </w:pPr>
            <w:r>
              <w:t>Elle portera l’engagement de tout le secteur en termes de réduction de la consommation d’énergie, d’intégration de PV de réduction d</w:t>
            </w:r>
            <w:r w:rsidR="000C40D9">
              <w:t>’</w:t>
            </w:r>
            <w:r>
              <w:t>émissions des GES ou de l’intensité carbone de l’ensemble du secteur.</w:t>
            </w:r>
          </w:p>
          <w:p w14:paraId="680CF1D6" w14:textId="1F0A9168" w:rsidR="00F437FC" w:rsidRDefault="00F437FC" w:rsidP="00F72141">
            <w:pPr>
              <w:pStyle w:val="Ecotableautexte"/>
              <w:spacing w:before="40" w:after="40"/>
              <w:ind w:right="-91"/>
              <w:jc w:val="both"/>
              <w:cnfStyle w:val="000000010000" w:firstRow="0" w:lastRow="0" w:firstColumn="0" w:lastColumn="0" w:oddVBand="0" w:evenVBand="0" w:oddHBand="0" w:evenHBand="1" w:firstRowFirstColumn="0" w:firstRowLastColumn="0" w:lastRowFirstColumn="0" w:lastRowLastColumn="0"/>
            </w:pPr>
            <w:r>
              <w:t>Elle assurera l’animation en tant que chef de file de l’accord et sera l</w:t>
            </w:r>
            <w:r w:rsidR="000C40D9">
              <w:t>a</w:t>
            </w:r>
            <w:r>
              <w:t xml:space="preserve"> porte-parole des hôtels signataires pour la mobilisation des ressources nécessaires pour la mise en œuvre des mesures auprès des différents partenaires publics et privés.</w:t>
            </w:r>
          </w:p>
        </w:tc>
      </w:tr>
      <w:tr w:rsidR="00F437FC" w:rsidRPr="000E4C30" w14:paraId="0BBD2DFB" w14:textId="77777777" w:rsidTr="00C56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00467F"/>
              <w:left w:val="single" w:sz="4" w:space="0" w:color="00467F"/>
              <w:bottom w:val="single" w:sz="4" w:space="0" w:color="00467F"/>
              <w:right w:val="single" w:sz="4" w:space="0" w:color="00467F"/>
            </w:tcBorders>
          </w:tcPr>
          <w:p w14:paraId="368365BF" w14:textId="060A0B6F" w:rsidR="00F437FC" w:rsidRDefault="00F437FC" w:rsidP="00C560DC">
            <w:pPr>
              <w:pStyle w:val="Ecotableautexte"/>
              <w:spacing w:before="40" w:after="40"/>
              <w:ind w:right="-77"/>
            </w:pPr>
            <w:r>
              <w:t>H</w:t>
            </w:r>
            <w:r w:rsidR="000C40D9">
              <w:t>ô</w:t>
            </w:r>
            <w:r>
              <w:t>tels/Aéroport participants à l’AV de la zone de Djerba Houmt Souk</w:t>
            </w:r>
          </w:p>
        </w:tc>
        <w:tc>
          <w:tcPr>
            <w:tcW w:w="7408" w:type="dxa"/>
            <w:tcBorders>
              <w:top w:val="single" w:sz="4" w:space="0" w:color="00467F"/>
              <w:left w:val="single" w:sz="4" w:space="0" w:color="00467F"/>
              <w:bottom w:val="single" w:sz="4" w:space="0" w:color="00467F"/>
              <w:right w:val="single" w:sz="4" w:space="0" w:color="00467F"/>
            </w:tcBorders>
          </w:tcPr>
          <w:p w14:paraId="69E32A86" w14:textId="523F1EFD" w:rsidR="00F437FC" w:rsidRDefault="00F437FC" w:rsidP="00F72141">
            <w:pPr>
              <w:pStyle w:val="Ecotableautexte"/>
              <w:spacing w:before="40" w:after="40"/>
              <w:ind w:right="-91"/>
              <w:jc w:val="both"/>
              <w:cnfStyle w:val="000000100000" w:firstRow="0" w:lastRow="0" w:firstColumn="0" w:lastColumn="0" w:oddVBand="0" w:evenVBand="0" w:oddHBand="1" w:evenHBand="0" w:firstRowFirstColumn="0" w:firstRowLastColumn="0" w:lastRowFirstColumn="0" w:lastRowLastColumn="0"/>
            </w:pPr>
            <w:r>
              <w:t>Les hôtels participants à l’AV vont s’engager chacun en ce qui lui concerne dans la réduction de sa consommation d’énergie et dans l’intégration du PV et mettra en place les mesures nécessaire</w:t>
            </w:r>
            <w:r w:rsidR="005A35DF">
              <w:t>s</w:t>
            </w:r>
            <w:r>
              <w:t xml:space="preserve"> pour y parvenir avec des indicateurs de suivi précis pour mesurer le progrès. En contrepartie ils bénéficieront des appuis techniques et financiers mobilisés dans le cadre de cet accord.</w:t>
            </w:r>
          </w:p>
          <w:p w14:paraId="4AE34439" w14:textId="77777777" w:rsidR="00F437FC" w:rsidRDefault="00F437FC" w:rsidP="00F72141">
            <w:pPr>
              <w:pStyle w:val="Ecotableautexte"/>
              <w:spacing w:before="40" w:after="40"/>
              <w:ind w:right="-91"/>
              <w:jc w:val="both"/>
              <w:cnfStyle w:val="000000100000" w:firstRow="0" w:lastRow="0" w:firstColumn="0" w:lastColumn="0" w:oddVBand="0" w:evenVBand="0" w:oddHBand="1" w:evenHBand="0" w:firstRowFirstColumn="0" w:firstRowLastColumn="0" w:lastRowFirstColumn="0" w:lastRowLastColumn="0"/>
            </w:pPr>
            <w:r>
              <w:t>L’aéroport de Djerba-Zarzis peut également être signataire de cet AV en tant qu’opérateur du secteur du tourisme et mettra en place les mesures d’EE et PV pour réduire son empreinte carbone à l’horizon 2030.</w:t>
            </w:r>
          </w:p>
        </w:tc>
      </w:tr>
      <w:tr w:rsidR="00F437FC" w:rsidRPr="000E4C30" w14:paraId="29C92866" w14:textId="77777777" w:rsidTr="00C560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00467F"/>
              <w:left w:val="single" w:sz="4" w:space="0" w:color="00467F"/>
              <w:bottom w:val="single" w:sz="4" w:space="0" w:color="00467F"/>
              <w:right w:val="single" w:sz="4" w:space="0" w:color="00467F"/>
            </w:tcBorders>
          </w:tcPr>
          <w:p w14:paraId="73999F8B" w14:textId="77777777" w:rsidR="00F437FC" w:rsidRDefault="00F437FC" w:rsidP="00C560DC">
            <w:pPr>
              <w:pStyle w:val="Ecotableautexte"/>
              <w:spacing w:before="40" w:after="40"/>
              <w:ind w:right="-77"/>
            </w:pPr>
            <w:r>
              <w:t xml:space="preserve">Djerba Management Organisation (DMO) </w:t>
            </w:r>
          </w:p>
        </w:tc>
        <w:tc>
          <w:tcPr>
            <w:tcW w:w="7408" w:type="dxa"/>
            <w:tcBorders>
              <w:top w:val="single" w:sz="4" w:space="0" w:color="00467F"/>
              <w:left w:val="single" w:sz="4" w:space="0" w:color="00467F"/>
              <w:bottom w:val="single" w:sz="4" w:space="0" w:color="00467F"/>
              <w:right w:val="single" w:sz="4" w:space="0" w:color="00467F"/>
            </w:tcBorders>
          </w:tcPr>
          <w:p w14:paraId="678A7B86" w14:textId="1C0B922F" w:rsidR="00F437FC" w:rsidRDefault="00F437FC" w:rsidP="00F72141">
            <w:pPr>
              <w:pStyle w:val="Ecotableautexte"/>
              <w:spacing w:before="40" w:after="40"/>
              <w:ind w:right="-91"/>
              <w:jc w:val="both"/>
              <w:cnfStyle w:val="000000010000" w:firstRow="0" w:lastRow="0" w:firstColumn="0" w:lastColumn="0" w:oddVBand="0" w:evenVBand="0" w:oddHBand="0" w:evenHBand="1" w:firstRowFirstColumn="0" w:firstRowLastColumn="0" w:lastRowFirstColumn="0" w:lastRowLastColumn="0"/>
            </w:pPr>
            <w:r>
              <w:t xml:space="preserve">DMO-Djerba est </w:t>
            </w:r>
            <w:r w:rsidR="005A35DF">
              <w:t>un organisme</w:t>
            </w:r>
            <w:r>
              <w:t xml:space="preserve"> de gestion et de promotion de la destination Djerba avec pour mission de rassembler les différents acteurs publics et privés du tourisme insulaire en vue de mieux repositionner l’offre touristique de Djerba.</w:t>
            </w:r>
          </w:p>
          <w:p w14:paraId="46B1B067" w14:textId="77777777" w:rsidR="00F437FC" w:rsidRDefault="00F437FC" w:rsidP="00F72141">
            <w:pPr>
              <w:pStyle w:val="Ecotableautexte"/>
              <w:spacing w:before="40" w:after="40"/>
              <w:ind w:right="-91"/>
              <w:jc w:val="both"/>
              <w:cnfStyle w:val="000000010000" w:firstRow="0" w:lastRow="0" w:firstColumn="0" w:lastColumn="0" w:oddVBand="0" w:evenVBand="0" w:oddHBand="0" w:evenHBand="1" w:firstRowFirstColumn="0" w:firstRowLastColumn="0" w:lastRowFirstColumn="0" w:lastRowLastColumn="0"/>
            </w:pPr>
            <w:r>
              <w:t>DMO pourra jouer un rôle important de communication et de sensibilisation autour de l’initiative pour un tourisme plus durable à l’ile aussi bien auprès des professionnels du tourisme à l’échelle nationale qu’à l’échelle internationale.</w:t>
            </w:r>
          </w:p>
        </w:tc>
      </w:tr>
      <w:tr w:rsidR="00F437FC" w:rsidRPr="000E4C30" w14:paraId="3F2A6C44" w14:textId="77777777" w:rsidTr="00C56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00467F"/>
              <w:left w:val="single" w:sz="4" w:space="0" w:color="00467F"/>
              <w:bottom w:val="single" w:sz="4" w:space="0" w:color="00467F"/>
              <w:right w:val="single" w:sz="4" w:space="0" w:color="00467F"/>
            </w:tcBorders>
          </w:tcPr>
          <w:p w14:paraId="251FA7C0" w14:textId="77777777" w:rsidR="00F437FC" w:rsidRDefault="00F437FC" w:rsidP="00C560DC">
            <w:pPr>
              <w:pStyle w:val="Ecotableautexte"/>
              <w:spacing w:before="40" w:after="40"/>
              <w:ind w:right="-77"/>
            </w:pPr>
            <w:r>
              <w:t>Représentants de la société civile de l’ile</w:t>
            </w:r>
          </w:p>
        </w:tc>
        <w:tc>
          <w:tcPr>
            <w:tcW w:w="7408" w:type="dxa"/>
            <w:tcBorders>
              <w:top w:val="single" w:sz="4" w:space="0" w:color="00467F"/>
              <w:left w:val="single" w:sz="4" w:space="0" w:color="00467F"/>
              <w:bottom w:val="single" w:sz="4" w:space="0" w:color="00467F"/>
              <w:right w:val="single" w:sz="4" w:space="0" w:color="00467F"/>
            </w:tcBorders>
          </w:tcPr>
          <w:p w14:paraId="4A732A4B" w14:textId="77777777" w:rsidR="00F437FC" w:rsidRDefault="00F437FC" w:rsidP="00F72141">
            <w:pPr>
              <w:pStyle w:val="Ecotableautexte"/>
              <w:spacing w:before="40" w:after="40"/>
              <w:ind w:right="-91"/>
              <w:jc w:val="both"/>
              <w:cnfStyle w:val="000000100000" w:firstRow="0" w:lastRow="0" w:firstColumn="0" w:lastColumn="0" w:oddVBand="0" w:evenVBand="0" w:oddHBand="1" w:evenHBand="0" w:firstRowFirstColumn="0" w:firstRowLastColumn="0" w:lastRowFirstColumn="0" w:lastRowLastColumn="0"/>
            </w:pPr>
            <w:r>
              <w:t>Des représentants de la société civile pourraient être mobilisés pour soutenir l’initiative et jouer un rôle de promotion de l’AV auprès des citoyens et autres.</w:t>
            </w:r>
          </w:p>
        </w:tc>
      </w:tr>
      <w:tr w:rsidR="00F437FC" w:rsidRPr="000E4C30" w14:paraId="690C5CF0" w14:textId="77777777" w:rsidTr="00C560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00467F"/>
              <w:left w:val="single" w:sz="4" w:space="0" w:color="00467F"/>
              <w:bottom w:val="single" w:sz="4" w:space="0" w:color="00467F"/>
              <w:right w:val="single" w:sz="4" w:space="0" w:color="00467F"/>
            </w:tcBorders>
          </w:tcPr>
          <w:p w14:paraId="5988518E" w14:textId="600A9EC4" w:rsidR="00F437FC" w:rsidRPr="00E9279B" w:rsidRDefault="00F437FC" w:rsidP="00C560DC">
            <w:pPr>
              <w:pStyle w:val="Ecotableautexte"/>
              <w:widowControl w:val="0"/>
              <w:spacing w:before="40" w:after="40"/>
            </w:pPr>
            <w:r w:rsidRPr="00E9279B">
              <w:t>Bailleur</w:t>
            </w:r>
            <w:r w:rsidR="003F33EB">
              <w:t>s</w:t>
            </w:r>
            <w:r w:rsidRPr="00E9279B">
              <w:t xml:space="preserve"> de fonds (</w:t>
            </w:r>
            <w:r>
              <w:t>B</w:t>
            </w:r>
            <w:r w:rsidRPr="00E9279B">
              <w:t>anques bilatérales ou multilatérales)</w:t>
            </w:r>
          </w:p>
        </w:tc>
        <w:tc>
          <w:tcPr>
            <w:tcW w:w="7408" w:type="dxa"/>
            <w:tcBorders>
              <w:top w:val="single" w:sz="4" w:space="0" w:color="00467F"/>
              <w:left w:val="single" w:sz="4" w:space="0" w:color="00467F"/>
              <w:bottom w:val="single" w:sz="4" w:space="0" w:color="00467F"/>
              <w:right w:val="single" w:sz="4" w:space="0" w:color="00467F"/>
            </w:tcBorders>
          </w:tcPr>
          <w:p w14:paraId="5DADA128" w14:textId="3583AE95" w:rsidR="00F437FC" w:rsidRPr="00E9279B" w:rsidRDefault="00F437FC" w:rsidP="00F72141">
            <w:pPr>
              <w:pStyle w:val="Ecotableautexte"/>
              <w:widowControl w:val="0"/>
              <w:spacing w:before="40" w:after="40"/>
              <w:jc w:val="both"/>
              <w:cnfStyle w:val="000000010000" w:firstRow="0" w:lastRow="0" w:firstColumn="0" w:lastColumn="0" w:oddVBand="0" w:evenVBand="0" w:oddHBand="0" w:evenHBand="1" w:firstRowFirstColumn="0" w:firstRowLastColumn="0" w:lastRowFirstColumn="0" w:lastRowLastColumn="0"/>
            </w:pPr>
            <w:r w:rsidRPr="00E9279B">
              <w:t>Accompagne</w:t>
            </w:r>
            <w:r w:rsidR="003F33EB">
              <w:t>nt</w:t>
            </w:r>
            <w:r w:rsidRPr="00E9279B">
              <w:t xml:space="preserve"> financièrement </w:t>
            </w:r>
            <w:r>
              <w:t>les porteurs de l’AV dans la mise en œuvre de l’opération pilote à Djerba Houmt Souk pour une éventuelle duplication à l’échelle nationale.</w:t>
            </w:r>
            <w:r w:rsidR="000455DF">
              <w:t xml:space="preserve"> Parmi </w:t>
            </w:r>
            <w:r w:rsidR="001844B8">
              <w:t>l</w:t>
            </w:r>
            <w:r w:rsidR="000455DF">
              <w:t>es bailleurs qui peuvent être sollicit</w:t>
            </w:r>
            <w:r w:rsidR="001B2DB2">
              <w:t>és</w:t>
            </w:r>
            <w:r w:rsidR="000455DF">
              <w:t xml:space="preserve"> nous pouvons citer le programme de tourisme durable </w:t>
            </w:r>
            <w:r w:rsidR="001B2DB2">
              <w:t xml:space="preserve">appuyé </w:t>
            </w:r>
            <w:r w:rsidR="000455DF">
              <w:t xml:space="preserve"> par la GIZ.</w:t>
            </w:r>
          </w:p>
        </w:tc>
      </w:tr>
    </w:tbl>
    <w:p w14:paraId="1A564220" w14:textId="01520A11" w:rsidR="003F33EB" w:rsidRDefault="003F33EB" w:rsidP="00EB5CAC">
      <w:pPr>
        <w:pStyle w:val="6-Texte3"/>
        <w:spacing w:before="240" w:after="120"/>
        <w:ind w:left="0"/>
        <w:rPr>
          <w:rFonts w:cs="Arial"/>
          <w:lang w:val="fr-FR"/>
        </w:rPr>
      </w:pPr>
    </w:p>
    <w:p w14:paraId="4358EAF1" w14:textId="77777777" w:rsidR="003F33EB" w:rsidRDefault="003F33EB">
      <w:pPr>
        <w:spacing w:after="160" w:line="259" w:lineRule="auto"/>
        <w:rPr>
          <w:rFonts w:eastAsia="Times New Roman" w:cs="Arial"/>
          <w:sz w:val="20"/>
          <w:szCs w:val="20"/>
          <w:lang w:val="fr-FR" w:eastAsia="fr-FR"/>
        </w:rPr>
      </w:pPr>
      <w:r>
        <w:rPr>
          <w:rFonts w:cs="Arial"/>
          <w:lang w:val="fr-FR"/>
        </w:rPr>
        <w:br w:type="page"/>
      </w:r>
    </w:p>
    <w:p w14:paraId="4CC069B8" w14:textId="77777777" w:rsidR="00F437FC" w:rsidRDefault="00F437FC" w:rsidP="00F72141">
      <w:pPr>
        <w:pStyle w:val="6-Texte3"/>
        <w:spacing w:before="240" w:after="120"/>
        <w:ind w:left="0"/>
        <w:rPr>
          <w:rFonts w:cs="Arial"/>
          <w:b/>
          <w:bCs/>
          <w:sz w:val="22"/>
          <w:szCs w:val="22"/>
          <w:u w:val="single"/>
          <w:lang w:val="fr-FR"/>
        </w:rPr>
      </w:pPr>
      <w:r w:rsidRPr="00606A25">
        <w:rPr>
          <w:rFonts w:cs="Arial"/>
          <w:b/>
          <w:bCs/>
          <w:sz w:val="22"/>
          <w:szCs w:val="22"/>
          <w:u w:val="single"/>
          <w:lang w:val="fr-FR"/>
        </w:rPr>
        <w:t>Impacts du projet :</w:t>
      </w:r>
    </w:p>
    <w:p w14:paraId="0CA48B64" w14:textId="77777777" w:rsidR="00F437FC" w:rsidRPr="00F61ADB" w:rsidRDefault="00F437FC" w:rsidP="00F437FC">
      <w:pPr>
        <w:pStyle w:val="Ecotext"/>
        <w:rPr>
          <w:lang w:val="fr-FR"/>
        </w:rPr>
      </w:pPr>
      <w:r w:rsidRPr="00F61ADB">
        <w:rPr>
          <w:lang w:val="fr-FR"/>
        </w:rPr>
        <w:t>Les impacts de l’action son</w:t>
      </w:r>
      <w:r>
        <w:rPr>
          <w:lang w:val="fr-FR"/>
        </w:rPr>
        <w:t>t</w:t>
      </w:r>
      <w:r w:rsidRPr="00F61ADB">
        <w:rPr>
          <w:lang w:val="fr-FR"/>
        </w:rPr>
        <w:t xml:space="preserve"> calculés sur la base des hypothèses suivantes :</w:t>
      </w:r>
    </w:p>
    <w:p w14:paraId="1F84431D" w14:textId="6D4FB718" w:rsidR="00F437FC" w:rsidRDefault="00F437FC" w:rsidP="00F437FC">
      <w:pPr>
        <w:pStyle w:val="Ecolistepuces2"/>
        <w:rPr>
          <w:lang w:val="fr-FR"/>
        </w:rPr>
      </w:pPr>
      <w:r w:rsidRPr="00F61ADB">
        <w:rPr>
          <w:lang w:val="fr-FR"/>
        </w:rPr>
        <w:t xml:space="preserve">L’intégration des mesures d’EE </w:t>
      </w:r>
      <w:r>
        <w:rPr>
          <w:lang w:val="fr-FR"/>
        </w:rPr>
        <w:t xml:space="preserve">par l’ensemble des hôtels de la </w:t>
      </w:r>
      <w:r w:rsidR="00C01747">
        <w:rPr>
          <w:lang w:val="fr-FR"/>
        </w:rPr>
        <w:t>commune de Djerba Houmt souk</w:t>
      </w:r>
      <w:r>
        <w:rPr>
          <w:lang w:val="fr-FR"/>
        </w:rPr>
        <w:t xml:space="preserve"> permettant :</w:t>
      </w:r>
    </w:p>
    <w:p w14:paraId="300F6376" w14:textId="5A94A63A" w:rsidR="00F437FC" w:rsidRDefault="00F437FC" w:rsidP="00F437FC">
      <w:pPr>
        <w:pStyle w:val="Ecolistepuces3"/>
      </w:pPr>
      <w:r>
        <w:t xml:space="preserve">Une </w:t>
      </w:r>
      <w:r w:rsidR="003F33EB">
        <w:t xml:space="preserve">économie sur </w:t>
      </w:r>
      <w:r>
        <w:t>la consommation électrique des hôtels cibles de 40% à l’horizon 2030.</w:t>
      </w:r>
    </w:p>
    <w:p w14:paraId="59677AFC" w14:textId="13B9E281" w:rsidR="00F437FC" w:rsidRDefault="00F437FC" w:rsidP="00F437FC">
      <w:pPr>
        <w:pStyle w:val="Ecolistepuces3"/>
      </w:pPr>
      <w:r>
        <w:t xml:space="preserve">Une </w:t>
      </w:r>
      <w:r w:rsidR="003F33EB">
        <w:t xml:space="preserve">économie sur </w:t>
      </w:r>
      <w:r>
        <w:t>la consommation thermique de 25% à l’horizon 2030.</w:t>
      </w:r>
    </w:p>
    <w:p w14:paraId="71E5FC92" w14:textId="44779A1B" w:rsidR="00F437FC" w:rsidRDefault="003F33EB" w:rsidP="00F72141">
      <w:pPr>
        <w:pStyle w:val="Ecolistepuces2"/>
      </w:pPr>
      <w:r>
        <w:t xml:space="preserve">Le passage intégral (100%) </w:t>
      </w:r>
      <w:r w:rsidR="00F437FC">
        <w:t xml:space="preserve">des usages thermiques </w:t>
      </w:r>
      <w:r>
        <w:t xml:space="preserve">au gaz naturel, en substitution au </w:t>
      </w:r>
      <w:r w:rsidR="00F437FC">
        <w:t xml:space="preserve">gasoil </w:t>
      </w:r>
      <w:r w:rsidR="00F437FC" w:rsidRPr="00F72141">
        <w:rPr>
          <w:lang w:val="fr-FR"/>
        </w:rPr>
        <w:t>et</w:t>
      </w:r>
      <w:r w:rsidR="00F437FC">
        <w:t xml:space="preserve"> </w:t>
      </w:r>
      <w:r>
        <w:t>a</w:t>
      </w:r>
      <w:r w:rsidR="00F437FC">
        <w:t>u GPL</w:t>
      </w:r>
    </w:p>
    <w:p w14:paraId="1F1763E1" w14:textId="3B5FD327" w:rsidR="00F437FC" w:rsidRPr="003C3297" w:rsidRDefault="00F437FC" w:rsidP="00F437FC">
      <w:pPr>
        <w:pStyle w:val="Ecolistepuces2"/>
        <w:rPr>
          <w:lang w:val="fr-FR"/>
        </w:rPr>
      </w:pPr>
      <w:r>
        <w:t xml:space="preserve">La production de la totalité des besoins électriques des hôtels par des systèmes photovoltaïques </w:t>
      </w:r>
      <w:r w:rsidR="003F33EB">
        <w:t>d’ici</w:t>
      </w:r>
      <w:r>
        <w:t xml:space="preserve"> 2030.</w:t>
      </w:r>
    </w:p>
    <w:p w14:paraId="5F5F6582" w14:textId="77777777" w:rsidR="00F437FC" w:rsidRPr="00736F73" w:rsidRDefault="00F437FC" w:rsidP="00F437FC">
      <w:pPr>
        <w:pStyle w:val="EcoTitleBold"/>
        <w:rPr>
          <w:lang w:val="fr-FR"/>
        </w:rPr>
      </w:pPr>
      <w:r w:rsidRPr="00736F73">
        <w:rPr>
          <w:lang w:val="fr-FR"/>
        </w:rPr>
        <w:t>Programme Efficacité Energétique :</w:t>
      </w:r>
    </w:p>
    <w:p w14:paraId="69C623F6" w14:textId="77777777" w:rsidR="00F437FC" w:rsidRPr="00736F73" w:rsidRDefault="00F437FC">
      <w:pPr>
        <w:pStyle w:val="EcoTitleBold"/>
        <w:numPr>
          <w:ilvl w:val="0"/>
          <w:numId w:val="25"/>
        </w:numPr>
        <w:rPr>
          <w:i/>
          <w:iCs/>
          <w:color w:val="538135" w:themeColor="accent6" w:themeShade="BF"/>
          <w:lang w:val="fr-FR"/>
        </w:rPr>
      </w:pPr>
      <w:r w:rsidRPr="00736F73">
        <w:rPr>
          <w:i/>
          <w:iCs/>
          <w:color w:val="538135" w:themeColor="accent6" w:themeShade="BF"/>
          <w:lang w:val="fr-FR"/>
        </w:rPr>
        <w:t>Mesures d’EE recommandées dans le secteur du tourisme</w:t>
      </w:r>
    </w:p>
    <w:p w14:paraId="715E783E" w14:textId="1F7555AE" w:rsidR="00F437FC" w:rsidRPr="007513F9" w:rsidRDefault="00F437FC" w:rsidP="00F437FC">
      <w:pPr>
        <w:pStyle w:val="Ecotext"/>
        <w:rPr>
          <w:lang w:val="fr-FR"/>
        </w:rPr>
      </w:pPr>
      <w:r>
        <w:rPr>
          <w:lang w:val="fr-FR"/>
        </w:rPr>
        <w:t>Le tableau ci-dessous présente les principales mesures d’EE pouvant être adoptées par le secteur basées</w:t>
      </w:r>
      <w:r w:rsidRPr="007513F9">
        <w:rPr>
          <w:lang w:val="fr-FR"/>
        </w:rPr>
        <w:t xml:space="preserve"> sur les meilleures pratiques issues de technologies matures avec un retour d'expérience concluant pour leur mise en œuvre </w:t>
      </w:r>
      <w:r w:rsidR="003F33EB">
        <w:rPr>
          <w:lang w:val="fr-FR"/>
        </w:rPr>
        <w:t xml:space="preserve">aussi bien </w:t>
      </w:r>
      <w:r w:rsidRPr="007513F9">
        <w:rPr>
          <w:lang w:val="fr-FR"/>
        </w:rPr>
        <w:t>au niveau national</w:t>
      </w:r>
      <w:r w:rsidR="003F33EB">
        <w:rPr>
          <w:lang w:val="fr-FR"/>
        </w:rPr>
        <w:t xml:space="preserve"> qu’</w:t>
      </w:r>
      <w:r w:rsidRPr="007513F9">
        <w:rPr>
          <w:lang w:val="fr-FR"/>
        </w:rPr>
        <w:t>international</w:t>
      </w:r>
      <w:r>
        <w:rPr>
          <w:lang w:val="fr-FR"/>
        </w:rPr>
        <w:t>.</w:t>
      </w:r>
    </w:p>
    <w:p w14:paraId="0BBCA2D7" w14:textId="17CD5F7A" w:rsidR="00F437FC" w:rsidRPr="00F93F7B" w:rsidRDefault="00F437FC" w:rsidP="00F437FC">
      <w:pPr>
        <w:pStyle w:val="Ecolgendetableau"/>
      </w:pPr>
      <w:bookmarkStart w:id="273" w:name="_Ref9952055"/>
      <w:bookmarkStart w:id="274" w:name="_Toc14679795"/>
      <w:bookmarkStart w:id="275" w:name="_Toc132243164"/>
      <w:r w:rsidRPr="00F93F7B">
        <w:t>Tableau</w:t>
      </w:r>
      <w:r w:rsidR="003F33EB">
        <w:t xml:space="preserve"> </w:t>
      </w:r>
      <w:r w:rsidRPr="00F93F7B">
        <w:fldChar w:fldCharType="begin"/>
      </w:r>
      <w:r w:rsidRPr="00F93F7B">
        <w:instrText xml:space="preserve"> SEQ Tableau \* ARABIC </w:instrText>
      </w:r>
      <w:r w:rsidRPr="00F93F7B">
        <w:fldChar w:fldCharType="separate"/>
      </w:r>
      <w:r w:rsidR="00733065">
        <w:rPr>
          <w:noProof/>
        </w:rPr>
        <w:t>48</w:t>
      </w:r>
      <w:r w:rsidRPr="00F93F7B">
        <w:fldChar w:fldCharType="end"/>
      </w:r>
      <w:bookmarkEnd w:id="273"/>
      <w:r w:rsidRPr="00F93F7B">
        <w:t> : Liste des mesures recommandées</w:t>
      </w:r>
      <w:r>
        <w:t xml:space="preserve"> -</w:t>
      </w:r>
      <w:r w:rsidRPr="00F93F7B">
        <w:t xml:space="preserve"> secteur </w:t>
      </w:r>
      <w:bookmarkEnd w:id="274"/>
      <w:r w:rsidR="003F33EB">
        <w:t>du tourisme</w:t>
      </w:r>
      <w:bookmarkEnd w:id="275"/>
    </w:p>
    <w:tbl>
      <w:tblPr>
        <w:tblStyle w:val="Econoler1"/>
        <w:tblW w:w="9209" w:type="dxa"/>
        <w:tblLayout w:type="fixed"/>
        <w:tblLook w:val="04A0" w:firstRow="1" w:lastRow="0" w:firstColumn="1" w:lastColumn="0" w:noHBand="0" w:noVBand="1"/>
      </w:tblPr>
      <w:tblGrid>
        <w:gridCol w:w="586"/>
        <w:gridCol w:w="2250"/>
        <w:gridCol w:w="6373"/>
      </w:tblGrid>
      <w:tr w:rsidR="00F437FC" w:rsidRPr="0083355B" w14:paraId="61FC701E" w14:textId="77777777" w:rsidTr="00C560DC">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86" w:type="dxa"/>
          </w:tcPr>
          <w:p w14:paraId="5EBFC5CE" w14:textId="77777777" w:rsidR="00F437FC" w:rsidRPr="00CC60CB" w:rsidRDefault="00F437FC" w:rsidP="00C560DC">
            <w:pPr>
              <w:pStyle w:val="Ecotableautitre"/>
              <w:ind w:left="-103" w:right="-74"/>
              <w:rPr>
                <w:sz w:val="19"/>
                <w:szCs w:val="19"/>
              </w:rPr>
            </w:pPr>
            <w:r w:rsidRPr="00CC60CB">
              <w:rPr>
                <w:sz w:val="19"/>
                <w:szCs w:val="19"/>
              </w:rPr>
              <w:t>N°</w:t>
            </w:r>
          </w:p>
        </w:tc>
        <w:tc>
          <w:tcPr>
            <w:tcW w:w="2250" w:type="dxa"/>
          </w:tcPr>
          <w:p w14:paraId="7E145669" w14:textId="77777777" w:rsidR="00F437FC" w:rsidRPr="00CC60CB" w:rsidRDefault="00F437FC" w:rsidP="00C560DC">
            <w:pPr>
              <w:pStyle w:val="Ecotableautitre"/>
              <w:ind w:left="-103" w:right="-74"/>
              <w:cnfStyle w:val="100000000000" w:firstRow="1" w:lastRow="0" w:firstColumn="0" w:lastColumn="0" w:oddVBand="0" w:evenVBand="0" w:oddHBand="0" w:evenHBand="0" w:firstRowFirstColumn="0" w:firstRowLastColumn="0" w:lastRowFirstColumn="0" w:lastRowLastColumn="0"/>
              <w:rPr>
                <w:sz w:val="19"/>
                <w:szCs w:val="19"/>
              </w:rPr>
            </w:pPr>
            <w:r w:rsidRPr="00CC60CB">
              <w:rPr>
                <w:sz w:val="19"/>
                <w:szCs w:val="19"/>
              </w:rPr>
              <w:t>Mesures d’EE et intégration d’ER</w:t>
            </w:r>
          </w:p>
        </w:tc>
        <w:tc>
          <w:tcPr>
            <w:tcW w:w="6373" w:type="dxa"/>
          </w:tcPr>
          <w:p w14:paraId="6D43ED88" w14:textId="77777777" w:rsidR="00F437FC" w:rsidRPr="00CC60CB" w:rsidRDefault="00F437FC" w:rsidP="00C560DC">
            <w:pPr>
              <w:pStyle w:val="Ecotableautitre"/>
              <w:ind w:left="-103" w:right="-74"/>
              <w:cnfStyle w:val="100000000000" w:firstRow="1" w:lastRow="0" w:firstColumn="0" w:lastColumn="0" w:oddVBand="0" w:evenVBand="0" w:oddHBand="0" w:evenHBand="0" w:firstRowFirstColumn="0" w:firstRowLastColumn="0" w:lastRowFirstColumn="0" w:lastRowLastColumn="0"/>
              <w:rPr>
                <w:sz w:val="19"/>
                <w:szCs w:val="19"/>
              </w:rPr>
            </w:pPr>
            <w:r w:rsidRPr="00CC60CB">
              <w:rPr>
                <w:sz w:val="19"/>
                <w:szCs w:val="19"/>
              </w:rPr>
              <w:t>Description de la mesure</w:t>
            </w:r>
          </w:p>
        </w:tc>
      </w:tr>
      <w:tr w:rsidR="00F437FC" w:rsidRPr="000E4C30" w14:paraId="5D32EEC3" w14:textId="77777777" w:rsidTr="00C560D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86" w:type="dxa"/>
          </w:tcPr>
          <w:p w14:paraId="2C661687" w14:textId="77777777" w:rsidR="00F437FC" w:rsidRPr="00CC60CB" w:rsidRDefault="00F437FC" w:rsidP="00C560DC">
            <w:pPr>
              <w:pStyle w:val="Ecotableautexte"/>
              <w:spacing w:before="0" w:after="0"/>
              <w:rPr>
                <w:sz w:val="19"/>
                <w:szCs w:val="19"/>
              </w:rPr>
            </w:pPr>
            <w:r w:rsidRPr="00CC60CB">
              <w:rPr>
                <w:sz w:val="19"/>
                <w:szCs w:val="19"/>
              </w:rPr>
              <w:t>1</w:t>
            </w:r>
          </w:p>
        </w:tc>
        <w:tc>
          <w:tcPr>
            <w:tcW w:w="2250" w:type="dxa"/>
          </w:tcPr>
          <w:p w14:paraId="637AF489" w14:textId="77777777" w:rsidR="00F437FC" w:rsidRPr="00CC60CB" w:rsidRDefault="00F437FC" w:rsidP="00C560DC">
            <w:pPr>
              <w:pStyle w:val="Ecotableautexte"/>
              <w:spacing w:before="0" w:after="0"/>
              <w:cnfStyle w:val="000000100000" w:firstRow="0" w:lastRow="0" w:firstColumn="0" w:lastColumn="0" w:oddVBand="0" w:evenVBand="0" w:oddHBand="1" w:evenHBand="0" w:firstRowFirstColumn="0" w:firstRowLastColumn="0" w:lastRowFirstColumn="0" w:lastRowLastColumn="0"/>
              <w:rPr>
                <w:rFonts w:eastAsia="Times New Roman"/>
                <w:color w:val="000000"/>
                <w:sz w:val="19"/>
                <w:szCs w:val="19"/>
                <w:lang w:eastAsia="fr-FR"/>
              </w:rPr>
            </w:pPr>
            <w:r w:rsidRPr="00CC60CB">
              <w:rPr>
                <w:rFonts w:eastAsia="Times New Roman"/>
                <w:color w:val="000000"/>
                <w:sz w:val="19"/>
                <w:szCs w:val="19"/>
                <w:lang w:eastAsia="fr-FR"/>
              </w:rPr>
              <w:t>Optimisation des contrats d’approvisionnement énergétique</w:t>
            </w:r>
          </w:p>
        </w:tc>
        <w:tc>
          <w:tcPr>
            <w:tcW w:w="6373" w:type="dxa"/>
          </w:tcPr>
          <w:p w14:paraId="7F040E26" w14:textId="15C4870A" w:rsidR="00F437FC" w:rsidRPr="00CC60CB" w:rsidRDefault="00F437FC" w:rsidP="00C560DC">
            <w:pPr>
              <w:pStyle w:val="Ecotableautexte"/>
              <w:spacing w:before="0" w:after="0"/>
              <w:cnfStyle w:val="000000100000" w:firstRow="0" w:lastRow="0" w:firstColumn="0" w:lastColumn="0" w:oddVBand="0" w:evenVBand="0" w:oddHBand="1" w:evenHBand="0" w:firstRowFirstColumn="0" w:firstRowLastColumn="0" w:lastRowFirstColumn="0" w:lastRowLastColumn="0"/>
              <w:rPr>
                <w:sz w:val="19"/>
                <w:szCs w:val="19"/>
              </w:rPr>
            </w:pPr>
            <w:r w:rsidRPr="00CC60CB">
              <w:rPr>
                <w:sz w:val="19"/>
                <w:szCs w:val="19"/>
              </w:rPr>
              <w:t xml:space="preserve">Des améliorations doivent être </w:t>
            </w:r>
            <w:r w:rsidR="000C40D9">
              <w:rPr>
                <w:sz w:val="19"/>
                <w:szCs w:val="19"/>
              </w:rPr>
              <w:t>apportées</w:t>
            </w:r>
            <w:r w:rsidRPr="00CC60CB">
              <w:rPr>
                <w:sz w:val="19"/>
                <w:szCs w:val="19"/>
              </w:rPr>
              <w:t xml:space="preserve"> aux contrats énergétiques :</w:t>
            </w:r>
          </w:p>
          <w:p w14:paraId="599FB499" w14:textId="77777777" w:rsidR="00F437FC" w:rsidRPr="00CC60CB" w:rsidRDefault="00F437FC">
            <w:pPr>
              <w:pStyle w:val="Ecotableautexte"/>
              <w:numPr>
                <w:ilvl w:val="0"/>
                <w:numId w:val="24"/>
              </w:numPr>
              <w:spacing w:before="0" w:after="0"/>
              <w:ind w:left="318" w:hanging="241"/>
              <w:cnfStyle w:val="000000100000" w:firstRow="0" w:lastRow="0" w:firstColumn="0" w:lastColumn="0" w:oddVBand="0" w:evenVBand="0" w:oddHBand="1" w:evenHBand="0" w:firstRowFirstColumn="0" w:firstRowLastColumn="0" w:lastRowFirstColumn="0" w:lastRowLastColumn="0"/>
              <w:rPr>
                <w:sz w:val="19"/>
                <w:szCs w:val="19"/>
              </w:rPr>
            </w:pPr>
            <w:r w:rsidRPr="00CC60CB">
              <w:rPr>
                <w:sz w:val="19"/>
                <w:szCs w:val="19"/>
              </w:rPr>
              <w:t>Révision des puissances souscrites</w:t>
            </w:r>
          </w:p>
          <w:p w14:paraId="5EE047E4" w14:textId="77777777" w:rsidR="00F437FC" w:rsidRPr="00CC60CB" w:rsidRDefault="00F437FC">
            <w:pPr>
              <w:pStyle w:val="Ecotableautexte"/>
              <w:numPr>
                <w:ilvl w:val="0"/>
                <w:numId w:val="24"/>
              </w:numPr>
              <w:spacing w:before="0" w:after="0"/>
              <w:ind w:left="318" w:hanging="241"/>
              <w:cnfStyle w:val="000000100000" w:firstRow="0" w:lastRow="0" w:firstColumn="0" w:lastColumn="0" w:oddVBand="0" w:evenVBand="0" w:oddHBand="1" w:evenHBand="0" w:firstRowFirstColumn="0" w:firstRowLastColumn="0" w:lastRowFirstColumn="0" w:lastRowLastColumn="0"/>
              <w:rPr>
                <w:sz w:val="19"/>
                <w:szCs w:val="19"/>
              </w:rPr>
            </w:pPr>
            <w:r w:rsidRPr="00CC60CB">
              <w:rPr>
                <w:sz w:val="19"/>
                <w:szCs w:val="19"/>
              </w:rPr>
              <w:t>Meilleure répartition de la consommation électrique entre les postes pour les contrats à tranches horaires et le délestage entre les équipements dans les heures de consommation de pointe.</w:t>
            </w:r>
          </w:p>
        </w:tc>
      </w:tr>
      <w:tr w:rsidR="00F437FC" w:rsidRPr="000E4C30" w14:paraId="39FAC870" w14:textId="77777777" w:rsidTr="00C560D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86" w:type="dxa"/>
          </w:tcPr>
          <w:p w14:paraId="05FE8F20" w14:textId="77777777" w:rsidR="00F437FC" w:rsidRPr="00CC60CB" w:rsidRDefault="00F437FC" w:rsidP="00C560DC">
            <w:pPr>
              <w:pStyle w:val="Ecotableautexte"/>
              <w:spacing w:before="0" w:after="0"/>
              <w:rPr>
                <w:sz w:val="19"/>
                <w:szCs w:val="19"/>
              </w:rPr>
            </w:pPr>
            <w:r w:rsidRPr="00CC60CB">
              <w:rPr>
                <w:sz w:val="19"/>
                <w:szCs w:val="19"/>
              </w:rPr>
              <w:t>2</w:t>
            </w:r>
          </w:p>
        </w:tc>
        <w:tc>
          <w:tcPr>
            <w:tcW w:w="2250" w:type="dxa"/>
          </w:tcPr>
          <w:p w14:paraId="11C581C4" w14:textId="77777777" w:rsidR="00F437FC" w:rsidRPr="00CC60CB" w:rsidRDefault="00F437FC" w:rsidP="00C560DC">
            <w:pPr>
              <w:pStyle w:val="Ecotableautexte"/>
              <w:spacing w:before="0" w:after="0"/>
              <w:cnfStyle w:val="000000010000" w:firstRow="0" w:lastRow="0" w:firstColumn="0" w:lastColumn="0" w:oddVBand="0" w:evenVBand="0" w:oddHBand="0" w:evenHBand="1" w:firstRowFirstColumn="0" w:firstRowLastColumn="0" w:lastRowFirstColumn="0" w:lastRowLastColumn="0"/>
              <w:rPr>
                <w:sz w:val="19"/>
                <w:szCs w:val="19"/>
              </w:rPr>
            </w:pPr>
            <w:r w:rsidRPr="00CC60CB">
              <w:rPr>
                <w:rFonts w:eastAsia="Times New Roman"/>
                <w:color w:val="000000"/>
                <w:sz w:val="19"/>
                <w:szCs w:val="19"/>
                <w:lang w:eastAsia="fr-FR"/>
              </w:rPr>
              <w:t>Optimisation de l'éclairage</w:t>
            </w:r>
          </w:p>
        </w:tc>
        <w:tc>
          <w:tcPr>
            <w:tcW w:w="6373" w:type="dxa"/>
          </w:tcPr>
          <w:p w14:paraId="610FE616" w14:textId="7BEC0CE9" w:rsidR="00F437FC" w:rsidRPr="00CC60CB" w:rsidRDefault="00F437FC" w:rsidP="00C560DC">
            <w:pPr>
              <w:pStyle w:val="Ecotableautexte"/>
              <w:spacing w:before="0" w:after="0"/>
              <w:cnfStyle w:val="000000010000" w:firstRow="0" w:lastRow="0" w:firstColumn="0" w:lastColumn="0" w:oddVBand="0" w:evenVBand="0" w:oddHBand="0" w:evenHBand="1" w:firstRowFirstColumn="0" w:firstRowLastColumn="0" w:lastRowFirstColumn="0" w:lastRowLastColumn="0"/>
              <w:rPr>
                <w:sz w:val="19"/>
                <w:szCs w:val="19"/>
              </w:rPr>
            </w:pPr>
            <w:r>
              <w:rPr>
                <w:sz w:val="19"/>
                <w:szCs w:val="19"/>
              </w:rPr>
              <w:t>Remplacement du</w:t>
            </w:r>
            <w:r w:rsidRPr="00CC60CB">
              <w:rPr>
                <w:sz w:val="19"/>
                <w:szCs w:val="19"/>
              </w:rPr>
              <w:t xml:space="preserve"> système d’éclairage conventionnel par la technologie </w:t>
            </w:r>
            <w:r w:rsidR="00424BF0">
              <w:rPr>
                <w:sz w:val="19"/>
                <w:szCs w:val="19"/>
              </w:rPr>
              <w:t>LED</w:t>
            </w:r>
            <w:r w:rsidRPr="00CC60CB">
              <w:rPr>
                <w:sz w:val="19"/>
                <w:szCs w:val="19"/>
              </w:rPr>
              <w:t xml:space="preserve"> avec l’association des détecteurs de présence dans les blocs sanitaires et les zones peu fréquentées</w:t>
            </w:r>
            <w:r>
              <w:rPr>
                <w:sz w:val="19"/>
                <w:szCs w:val="19"/>
              </w:rPr>
              <w:t xml:space="preserve"> et </w:t>
            </w:r>
            <w:r w:rsidRPr="00D619DB">
              <w:rPr>
                <w:sz w:val="19"/>
                <w:szCs w:val="19"/>
              </w:rPr>
              <w:t>d’interrupteur</w:t>
            </w:r>
            <w:r>
              <w:rPr>
                <w:sz w:val="19"/>
                <w:szCs w:val="19"/>
              </w:rPr>
              <w:t>s</w:t>
            </w:r>
            <w:r w:rsidRPr="00D619DB">
              <w:rPr>
                <w:sz w:val="19"/>
                <w:szCs w:val="19"/>
              </w:rPr>
              <w:t xml:space="preserve"> crépusculaire</w:t>
            </w:r>
            <w:r>
              <w:rPr>
                <w:sz w:val="19"/>
                <w:szCs w:val="19"/>
              </w:rPr>
              <w:t>s</w:t>
            </w:r>
            <w:r w:rsidRPr="00D619DB">
              <w:rPr>
                <w:sz w:val="19"/>
                <w:szCs w:val="19"/>
              </w:rPr>
              <w:t xml:space="preserve"> pour la commande de l’éclairage extérieur</w:t>
            </w:r>
            <w:r w:rsidRPr="00CC60CB">
              <w:rPr>
                <w:sz w:val="19"/>
                <w:szCs w:val="19"/>
              </w:rPr>
              <w:t>.</w:t>
            </w:r>
          </w:p>
        </w:tc>
      </w:tr>
      <w:tr w:rsidR="00F437FC" w:rsidRPr="000E4C30" w14:paraId="50432D11" w14:textId="77777777" w:rsidTr="00C560D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86" w:type="dxa"/>
            <w:shd w:val="clear" w:color="auto" w:fill="auto"/>
          </w:tcPr>
          <w:p w14:paraId="64E8407C" w14:textId="77777777" w:rsidR="00F437FC" w:rsidRPr="00CC60CB" w:rsidRDefault="00F437FC" w:rsidP="00C560DC">
            <w:pPr>
              <w:pStyle w:val="Ecotableautexte"/>
              <w:widowControl w:val="0"/>
              <w:suppressAutoHyphens w:val="0"/>
              <w:spacing w:before="0" w:after="0"/>
              <w:rPr>
                <w:sz w:val="19"/>
                <w:szCs w:val="19"/>
              </w:rPr>
            </w:pPr>
            <w:r w:rsidRPr="00CC60CB">
              <w:rPr>
                <w:sz w:val="19"/>
                <w:szCs w:val="19"/>
              </w:rPr>
              <w:t>3</w:t>
            </w:r>
          </w:p>
        </w:tc>
        <w:tc>
          <w:tcPr>
            <w:tcW w:w="2250" w:type="dxa"/>
          </w:tcPr>
          <w:p w14:paraId="3CFEC00C" w14:textId="77777777" w:rsidR="00F437FC" w:rsidRPr="00CC60CB" w:rsidRDefault="00F437FC" w:rsidP="00C560DC">
            <w:pPr>
              <w:pStyle w:val="Ecotableautexte"/>
              <w:widowControl w:val="0"/>
              <w:suppressAutoHyphens w:val="0"/>
              <w:spacing w:before="0" w:after="0"/>
              <w:cnfStyle w:val="000000100000" w:firstRow="0" w:lastRow="0" w:firstColumn="0" w:lastColumn="0" w:oddVBand="0" w:evenVBand="0" w:oddHBand="1" w:evenHBand="0" w:firstRowFirstColumn="0" w:firstRowLastColumn="0" w:lastRowFirstColumn="0" w:lastRowLastColumn="0"/>
              <w:rPr>
                <w:sz w:val="19"/>
                <w:szCs w:val="19"/>
              </w:rPr>
            </w:pPr>
            <w:r w:rsidRPr="00CC60CB">
              <w:rPr>
                <w:rFonts w:eastAsia="Times New Roman"/>
                <w:color w:val="000000"/>
                <w:sz w:val="19"/>
                <w:szCs w:val="19"/>
                <w:lang w:eastAsia="fr-FR"/>
              </w:rPr>
              <w:t>Mise en place de GTB</w:t>
            </w:r>
          </w:p>
        </w:tc>
        <w:tc>
          <w:tcPr>
            <w:tcW w:w="6373" w:type="dxa"/>
          </w:tcPr>
          <w:p w14:paraId="141A4E86" w14:textId="77777777" w:rsidR="00F437FC" w:rsidRPr="00CC60CB" w:rsidRDefault="00F437FC" w:rsidP="00C560DC">
            <w:pPr>
              <w:pStyle w:val="Ecotableautexte"/>
              <w:widowControl w:val="0"/>
              <w:suppressAutoHyphens w:val="0"/>
              <w:spacing w:before="0" w:after="0"/>
              <w:cnfStyle w:val="000000100000" w:firstRow="0" w:lastRow="0" w:firstColumn="0" w:lastColumn="0" w:oddVBand="0" w:evenVBand="0" w:oddHBand="1" w:evenHBand="0" w:firstRowFirstColumn="0" w:firstRowLastColumn="0" w:lastRowFirstColumn="0" w:lastRowLastColumn="0"/>
              <w:rPr>
                <w:sz w:val="19"/>
                <w:szCs w:val="19"/>
              </w:rPr>
            </w:pPr>
            <w:r>
              <w:rPr>
                <w:sz w:val="19"/>
                <w:szCs w:val="19"/>
              </w:rPr>
              <w:t>Gestion</w:t>
            </w:r>
            <w:r w:rsidRPr="00CC60CB">
              <w:rPr>
                <w:sz w:val="19"/>
                <w:szCs w:val="19"/>
              </w:rPr>
              <w:t xml:space="preserve"> </w:t>
            </w:r>
            <w:r>
              <w:rPr>
                <w:sz w:val="19"/>
                <w:szCs w:val="19"/>
              </w:rPr>
              <w:t>d</w:t>
            </w:r>
            <w:r w:rsidRPr="00CC60CB">
              <w:rPr>
                <w:sz w:val="19"/>
                <w:szCs w:val="19"/>
              </w:rPr>
              <w:t xml:space="preserve">es installations d’éclairage et de chauffage par des régulateurs indépendants (chaudières, départs réseaux de chauffage, radiateurs, départs éclairage). </w:t>
            </w:r>
          </w:p>
        </w:tc>
      </w:tr>
      <w:tr w:rsidR="00F437FC" w:rsidRPr="000E4C30" w14:paraId="68496FC8" w14:textId="77777777" w:rsidTr="00C560DC">
        <w:trPr>
          <w:cnfStyle w:val="000000010000" w:firstRow="0" w:lastRow="0" w:firstColumn="0" w:lastColumn="0" w:oddVBand="0" w:evenVBand="0" w:oddHBand="0" w:evenHBand="1" w:firstRowFirstColumn="0" w:firstRowLastColumn="0" w:lastRowFirstColumn="0" w:lastRowLastColumn="0"/>
          <w:cantSplit/>
          <w:trHeight w:val="760"/>
        </w:trPr>
        <w:tc>
          <w:tcPr>
            <w:cnfStyle w:val="001000000000" w:firstRow="0" w:lastRow="0" w:firstColumn="1" w:lastColumn="0" w:oddVBand="0" w:evenVBand="0" w:oddHBand="0" w:evenHBand="0" w:firstRowFirstColumn="0" w:firstRowLastColumn="0" w:lastRowFirstColumn="0" w:lastRowLastColumn="0"/>
            <w:tcW w:w="586" w:type="dxa"/>
            <w:shd w:val="clear" w:color="auto" w:fill="auto"/>
          </w:tcPr>
          <w:p w14:paraId="3C24BC78" w14:textId="77777777" w:rsidR="00F437FC" w:rsidRPr="00CC60CB" w:rsidRDefault="00F437FC" w:rsidP="00C560DC">
            <w:pPr>
              <w:pStyle w:val="Ecotableautexte"/>
              <w:spacing w:before="0" w:after="0"/>
              <w:rPr>
                <w:sz w:val="19"/>
                <w:szCs w:val="19"/>
              </w:rPr>
            </w:pPr>
            <w:r w:rsidRPr="00CC60CB">
              <w:rPr>
                <w:sz w:val="19"/>
                <w:szCs w:val="19"/>
              </w:rPr>
              <w:t>4</w:t>
            </w:r>
          </w:p>
        </w:tc>
        <w:tc>
          <w:tcPr>
            <w:tcW w:w="2250" w:type="dxa"/>
          </w:tcPr>
          <w:p w14:paraId="685F1285" w14:textId="77777777" w:rsidR="00F437FC" w:rsidRPr="00CC60CB" w:rsidRDefault="00F437FC" w:rsidP="00C560DC">
            <w:pPr>
              <w:pStyle w:val="Ecotableautexte"/>
              <w:spacing w:before="0" w:after="0"/>
              <w:cnfStyle w:val="000000010000" w:firstRow="0" w:lastRow="0" w:firstColumn="0" w:lastColumn="0" w:oddVBand="0" w:evenVBand="0" w:oddHBand="0" w:evenHBand="1" w:firstRowFirstColumn="0" w:firstRowLastColumn="0" w:lastRowFirstColumn="0" w:lastRowLastColumn="0"/>
              <w:rPr>
                <w:rFonts w:eastAsia="Times New Roman"/>
                <w:color w:val="000000"/>
                <w:sz w:val="19"/>
                <w:szCs w:val="19"/>
                <w:lang w:eastAsia="fr-FR"/>
              </w:rPr>
            </w:pPr>
            <w:r w:rsidRPr="00CC60CB">
              <w:rPr>
                <w:rFonts w:eastAsia="Times New Roman"/>
                <w:color w:val="000000"/>
                <w:sz w:val="19"/>
                <w:szCs w:val="19"/>
                <w:lang w:eastAsia="fr-FR"/>
              </w:rPr>
              <w:t>Compensation de l'énergie réactive</w:t>
            </w:r>
          </w:p>
        </w:tc>
        <w:tc>
          <w:tcPr>
            <w:tcW w:w="6373" w:type="dxa"/>
          </w:tcPr>
          <w:p w14:paraId="22566ABC" w14:textId="77777777" w:rsidR="00F437FC" w:rsidRPr="00CC60CB" w:rsidRDefault="00F437FC" w:rsidP="00C560DC">
            <w:pPr>
              <w:pStyle w:val="Ecotableautexte"/>
              <w:spacing w:before="0" w:after="0"/>
              <w:cnfStyle w:val="000000010000" w:firstRow="0" w:lastRow="0" w:firstColumn="0" w:lastColumn="0" w:oddVBand="0" w:evenVBand="0" w:oddHBand="0" w:evenHBand="1" w:firstRowFirstColumn="0" w:firstRowLastColumn="0" w:lastRowFirstColumn="0" w:lastRowLastColumn="0"/>
              <w:rPr>
                <w:sz w:val="19"/>
                <w:szCs w:val="19"/>
              </w:rPr>
            </w:pPr>
            <w:r>
              <w:rPr>
                <w:sz w:val="19"/>
                <w:szCs w:val="19"/>
              </w:rPr>
              <w:t>Mise</w:t>
            </w:r>
            <w:r w:rsidRPr="00CC60CB">
              <w:rPr>
                <w:sz w:val="19"/>
                <w:szCs w:val="19"/>
              </w:rPr>
              <w:t xml:space="preserve"> en place des batteries de condensateurs afin d’améliorer le facteur de puissance.</w:t>
            </w:r>
          </w:p>
        </w:tc>
      </w:tr>
      <w:tr w:rsidR="00F437FC" w:rsidRPr="000E4C30" w14:paraId="4DD11D59" w14:textId="77777777" w:rsidTr="00C560D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86" w:type="dxa"/>
            <w:shd w:val="clear" w:color="auto" w:fill="auto"/>
          </w:tcPr>
          <w:p w14:paraId="6452426A" w14:textId="77777777" w:rsidR="00F437FC" w:rsidRPr="00CC60CB" w:rsidRDefault="00F437FC" w:rsidP="00C560DC">
            <w:pPr>
              <w:pStyle w:val="Ecotableautexte"/>
              <w:spacing w:before="0" w:after="0"/>
              <w:rPr>
                <w:sz w:val="19"/>
                <w:szCs w:val="19"/>
              </w:rPr>
            </w:pPr>
            <w:r>
              <w:rPr>
                <w:sz w:val="19"/>
                <w:szCs w:val="19"/>
              </w:rPr>
              <w:t>5</w:t>
            </w:r>
          </w:p>
        </w:tc>
        <w:tc>
          <w:tcPr>
            <w:tcW w:w="2250" w:type="dxa"/>
          </w:tcPr>
          <w:p w14:paraId="42CAD8E4" w14:textId="77777777" w:rsidR="00F437FC" w:rsidRPr="00CC60CB" w:rsidRDefault="00F437FC" w:rsidP="00C560DC">
            <w:pPr>
              <w:pStyle w:val="Ecotableautexte"/>
              <w:spacing w:before="0" w:after="0"/>
              <w:cnfStyle w:val="000000100000" w:firstRow="0" w:lastRow="0" w:firstColumn="0" w:lastColumn="0" w:oddVBand="0" w:evenVBand="0" w:oddHBand="1" w:evenHBand="0" w:firstRowFirstColumn="0" w:firstRowLastColumn="0" w:lastRowFirstColumn="0" w:lastRowLastColumn="0"/>
              <w:rPr>
                <w:rFonts w:eastAsia="Times New Roman"/>
                <w:color w:val="000000"/>
                <w:sz w:val="19"/>
                <w:szCs w:val="19"/>
                <w:lang w:eastAsia="fr-FR"/>
              </w:rPr>
            </w:pPr>
            <w:r w:rsidRPr="00CC60CB">
              <w:rPr>
                <w:rFonts w:eastAsia="Times New Roman"/>
                <w:color w:val="000000"/>
                <w:sz w:val="19"/>
                <w:szCs w:val="19"/>
                <w:lang w:eastAsia="fr-FR"/>
              </w:rPr>
              <w:t>Eau chaude solaire</w:t>
            </w:r>
          </w:p>
        </w:tc>
        <w:tc>
          <w:tcPr>
            <w:tcW w:w="6373" w:type="dxa"/>
          </w:tcPr>
          <w:p w14:paraId="7AEF6A62" w14:textId="77777777" w:rsidR="00F437FC" w:rsidRPr="00CC60CB" w:rsidRDefault="00F437FC" w:rsidP="00C560DC">
            <w:pPr>
              <w:pStyle w:val="Ecotableautexte"/>
              <w:spacing w:before="0" w:after="0"/>
              <w:cnfStyle w:val="000000100000" w:firstRow="0" w:lastRow="0" w:firstColumn="0" w:lastColumn="0" w:oddVBand="0" w:evenVBand="0" w:oddHBand="1" w:evenHBand="0" w:firstRowFirstColumn="0" w:firstRowLastColumn="0" w:lastRowFirstColumn="0" w:lastRowLastColumn="0"/>
              <w:rPr>
                <w:sz w:val="19"/>
                <w:szCs w:val="19"/>
              </w:rPr>
            </w:pPr>
            <w:r>
              <w:rPr>
                <w:sz w:val="19"/>
                <w:szCs w:val="19"/>
              </w:rPr>
              <w:t>Production de</w:t>
            </w:r>
            <w:r w:rsidRPr="00CC60CB">
              <w:rPr>
                <w:sz w:val="19"/>
                <w:szCs w:val="19"/>
              </w:rPr>
              <w:t xml:space="preserve"> l’eau chaude à partir d’une installation solaire par des capteurs solaires plans. Cette mesure a été recommandée dans les EPS où il y a une demande d’eau chaude importante.</w:t>
            </w:r>
          </w:p>
        </w:tc>
      </w:tr>
      <w:tr w:rsidR="00F437FC" w:rsidRPr="000E4C30" w14:paraId="08D58DDF" w14:textId="77777777" w:rsidTr="00C560D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86" w:type="dxa"/>
            <w:shd w:val="clear" w:color="auto" w:fill="auto"/>
          </w:tcPr>
          <w:p w14:paraId="6A5FC0F6" w14:textId="77777777" w:rsidR="00F437FC" w:rsidRPr="00CC60CB" w:rsidRDefault="00F437FC" w:rsidP="00C560DC">
            <w:pPr>
              <w:pStyle w:val="Ecotableautexte"/>
              <w:spacing w:before="0" w:after="0"/>
              <w:rPr>
                <w:sz w:val="19"/>
                <w:szCs w:val="19"/>
              </w:rPr>
            </w:pPr>
            <w:r>
              <w:rPr>
                <w:sz w:val="19"/>
                <w:szCs w:val="19"/>
              </w:rPr>
              <w:t>6</w:t>
            </w:r>
          </w:p>
        </w:tc>
        <w:tc>
          <w:tcPr>
            <w:tcW w:w="2250" w:type="dxa"/>
          </w:tcPr>
          <w:p w14:paraId="767A9134" w14:textId="77777777" w:rsidR="00F437FC" w:rsidRPr="00CC60CB" w:rsidRDefault="00F437FC" w:rsidP="00C560DC">
            <w:pPr>
              <w:pStyle w:val="Ecotableautexte"/>
              <w:spacing w:before="0" w:after="0"/>
              <w:cnfStyle w:val="000000010000" w:firstRow="0" w:lastRow="0" w:firstColumn="0" w:lastColumn="0" w:oddVBand="0" w:evenVBand="0" w:oddHBand="0" w:evenHBand="1" w:firstRowFirstColumn="0" w:firstRowLastColumn="0" w:lastRowFirstColumn="0" w:lastRowLastColumn="0"/>
              <w:rPr>
                <w:rFonts w:eastAsia="Times New Roman"/>
                <w:color w:val="000000"/>
                <w:sz w:val="19"/>
                <w:szCs w:val="19"/>
                <w:lang w:eastAsia="fr-FR"/>
              </w:rPr>
            </w:pPr>
            <w:r>
              <w:rPr>
                <w:rFonts w:eastAsia="Times New Roman"/>
                <w:color w:val="000000"/>
                <w:sz w:val="19"/>
                <w:szCs w:val="19"/>
                <w:lang w:eastAsia="fr-FR"/>
              </w:rPr>
              <w:t>Optimisation de la consommation de climatisation et de chauffage</w:t>
            </w:r>
          </w:p>
        </w:tc>
        <w:tc>
          <w:tcPr>
            <w:tcW w:w="6373" w:type="dxa"/>
          </w:tcPr>
          <w:p w14:paraId="5721710C" w14:textId="77777777" w:rsidR="00F437FC" w:rsidRDefault="00F437FC" w:rsidP="00F72141">
            <w:pPr>
              <w:pStyle w:val="Ecotableautexte"/>
              <w:spacing w:before="0" w:after="0"/>
              <w:jc w:val="both"/>
              <w:cnfStyle w:val="000000010000" w:firstRow="0" w:lastRow="0" w:firstColumn="0" w:lastColumn="0" w:oddVBand="0" w:evenVBand="0" w:oddHBand="0" w:evenHBand="1" w:firstRowFirstColumn="0" w:firstRowLastColumn="0" w:lastRowFirstColumn="0" w:lastRowLastColumn="0"/>
              <w:rPr>
                <w:sz w:val="19"/>
                <w:szCs w:val="19"/>
              </w:rPr>
            </w:pPr>
            <w:r>
              <w:rPr>
                <w:sz w:val="19"/>
                <w:szCs w:val="19"/>
              </w:rPr>
              <w:t>Mise en place des mesures permettant une optimisation de la consommation du poste climatisation et chauffage à travers notamment :</w:t>
            </w:r>
          </w:p>
          <w:p w14:paraId="38FACE9F" w14:textId="77777777" w:rsidR="00F437FC" w:rsidRPr="00CC60CB" w:rsidRDefault="00F437FC" w:rsidP="00F72141">
            <w:pPr>
              <w:pStyle w:val="Ecotableautexte"/>
              <w:spacing w:before="0" w:after="0"/>
              <w:jc w:val="both"/>
              <w:cnfStyle w:val="000000010000" w:firstRow="0" w:lastRow="0" w:firstColumn="0" w:lastColumn="0" w:oddVBand="0" w:evenVBand="0" w:oddHBand="0" w:evenHBand="1" w:firstRowFirstColumn="0" w:firstRowLastColumn="0" w:lastRowFirstColumn="0" w:lastRowLastColumn="0"/>
              <w:rPr>
                <w:sz w:val="19"/>
                <w:szCs w:val="19"/>
              </w:rPr>
            </w:pPr>
            <w:r>
              <w:rPr>
                <w:sz w:val="19"/>
                <w:szCs w:val="19"/>
              </w:rPr>
              <w:t xml:space="preserve">L’adoption des systèmes de climatisation à haut rendement et à débit variable, </w:t>
            </w:r>
            <w:r w:rsidRPr="00EA4BF6">
              <w:rPr>
                <w:sz w:val="19"/>
                <w:szCs w:val="19"/>
              </w:rPr>
              <w:t>la diminution des déperditions énergétiques des bâtiments par l’isolation des toitures , l’installation des films anti-chaleur sur les vitrages des bâtiments, l’installation des rideaux d’Air à l’entrée des locaux conditionnés, la mise en place d’une régulation adéquate de la température de consigne , l’asservissement de la climatisation des locaux à l’ouverture des fenêtres , l’asservissement de la climatisation des locaux à la présence des personnes.</w:t>
            </w:r>
            <w:r>
              <w:t xml:space="preserve"> </w:t>
            </w:r>
          </w:p>
        </w:tc>
      </w:tr>
      <w:tr w:rsidR="00F437FC" w:rsidRPr="000E4C30" w14:paraId="3F39BFFF" w14:textId="77777777" w:rsidTr="00C560D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86" w:type="dxa"/>
            <w:shd w:val="clear" w:color="auto" w:fill="auto"/>
          </w:tcPr>
          <w:p w14:paraId="03B04AE7" w14:textId="77777777" w:rsidR="00F437FC" w:rsidRPr="00CC60CB" w:rsidRDefault="00F437FC" w:rsidP="00C560DC">
            <w:pPr>
              <w:pStyle w:val="Ecotableautexte"/>
              <w:spacing w:before="0" w:after="0"/>
              <w:rPr>
                <w:sz w:val="19"/>
                <w:szCs w:val="19"/>
              </w:rPr>
            </w:pPr>
            <w:r>
              <w:rPr>
                <w:sz w:val="19"/>
                <w:szCs w:val="19"/>
              </w:rPr>
              <w:t>7</w:t>
            </w:r>
          </w:p>
        </w:tc>
        <w:tc>
          <w:tcPr>
            <w:tcW w:w="2250" w:type="dxa"/>
          </w:tcPr>
          <w:p w14:paraId="1D363DD0" w14:textId="77777777" w:rsidR="00F437FC" w:rsidRPr="00CC60CB" w:rsidRDefault="00F437FC" w:rsidP="00C560DC">
            <w:pPr>
              <w:pStyle w:val="Ecotableautexte"/>
              <w:spacing w:before="0" w:after="0"/>
              <w:cnfStyle w:val="000000100000" w:firstRow="0" w:lastRow="0" w:firstColumn="0" w:lastColumn="0" w:oddVBand="0" w:evenVBand="0" w:oddHBand="1" w:evenHBand="0" w:firstRowFirstColumn="0" w:firstRowLastColumn="0" w:lastRowFirstColumn="0" w:lastRowLastColumn="0"/>
              <w:rPr>
                <w:rFonts w:eastAsia="Times New Roman"/>
                <w:color w:val="000000"/>
                <w:sz w:val="19"/>
                <w:szCs w:val="19"/>
                <w:lang w:eastAsia="fr-FR"/>
              </w:rPr>
            </w:pPr>
            <w:r>
              <w:rPr>
                <w:rFonts w:eastAsia="Times New Roman"/>
                <w:color w:val="000000"/>
                <w:sz w:val="19"/>
                <w:szCs w:val="19"/>
                <w:lang w:eastAsia="fr-FR"/>
              </w:rPr>
              <w:t>Mise en place d’un système de g</w:t>
            </w:r>
            <w:r w:rsidRPr="00CC60CB">
              <w:rPr>
                <w:rFonts w:eastAsia="Times New Roman"/>
                <w:color w:val="000000"/>
                <w:sz w:val="19"/>
                <w:szCs w:val="19"/>
                <w:lang w:eastAsia="fr-FR"/>
              </w:rPr>
              <w:t>estion de l’énergie</w:t>
            </w:r>
            <w:r>
              <w:rPr>
                <w:rFonts w:eastAsia="Times New Roman"/>
                <w:color w:val="000000"/>
                <w:sz w:val="19"/>
                <w:szCs w:val="19"/>
                <w:lang w:eastAsia="fr-FR"/>
              </w:rPr>
              <w:t xml:space="preserve"> selon le référentiel ISO 500001</w:t>
            </w:r>
          </w:p>
        </w:tc>
        <w:tc>
          <w:tcPr>
            <w:tcW w:w="6373" w:type="dxa"/>
          </w:tcPr>
          <w:p w14:paraId="44EE0963" w14:textId="77777777" w:rsidR="00F437FC" w:rsidRPr="00CC60CB" w:rsidRDefault="00F437FC" w:rsidP="00F72141">
            <w:pPr>
              <w:pStyle w:val="Ecotableautexte"/>
              <w:spacing w:before="0" w:after="0"/>
              <w:jc w:val="both"/>
              <w:cnfStyle w:val="000000100000" w:firstRow="0" w:lastRow="0" w:firstColumn="0" w:lastColumn="0" w:oddVBand="0" w:evenVBand="0" w:oddHBand="1" w:evenHBand="0" w:firstRowFirstColumn="0" w:firstRowLastColumn="0" w:lastRowFirstColumn="0" w:lastRowLastColumn="0"/>
              <w:rPr>
                <w:sz w:val="19"/>
                <w:szCs w:val="19"/>
              </w:rPr>
            </w:pPr>
            <w:r>
              <w:rPr>
                <w:sz w:val="19"/>
                <w:szCs w:val="19"/>
              </w:rPr>
              <w:t>M</w:t>
            </w:r>
            <w:r w:rsidRPr="00CC60CB">
              <w:rPr>
                <w:sz w:val="19"/>
                <w:szCs w:val="19"/>
              </w:rPr>
              <w:t xml:space="preserve">ise en place d’un système de gestion et de comptabilité énergétique permettant le suivi et la centralisation de la consommation énergétique. </w:t>
            </w:r>
          </w:p>
          <w:p w14:paraId="7AEAF6F9" w14:textId="77777777" w:rsidR="00F437FC" w:rsidRPr="00CC60CB" w:rsidRDefault="00F437FC" w:rsidP="00F72141">
            <w:pPr>
              <w:pStyle w:val="Ecotableautexte"/>
              <w:spacing w:before="0" w:after="0"/>
              <w:jc w:val="both"/>
              <w:cnfStyle w:val="000000100000" w:firstRow="0" w:lastRow="0" w:firstColumn="0" w:lastColumn="0" w:oddVBand="0" w:evenVBand="0" w:oddHBand="1" w:evenHBand="0" w:firstRowFirstColumn="0" w:firstRowLastColumn="0" w:lastRowFirstColumn="0" w:lastRowLastColumn="0"/>
              <w:rPr>
                <w:sz w:val="19"/>
                <w:szCs w:val="19"/>
              </w:rPr>
            </w:pPr>
            <w:r w:rsidRPr="00CC60CB">
              <w:rPr>
                <w:sz w:val="19"/>
                <w:szCs w:val="19"/>
              </w:rPr>
              <w:t>Ce système doit permettre :</w:t>
            </w:r>
          </w:p>
          <w:p w14:paraId="2311B0C2" w14:textId="4C70F957" w:rsidR="00F437FC" w:rsidRPr="00CC60CB" w:rsidRDefault="00F437FC" w:rsidP="00F72141">
            <w:pPr>
              <w:pStyle w:val="Ecotableautexte"/>
              <w:numPr>
                <w:ilvl w:val="0"/>
                <w:numId w:val="24"/>
              </w:numPr>
              <w:spacing w:before="0" w:after="0"/>
              <w:ind w:left="318" w:hanging="241"/>
              <w:jc w:val="both"/>
              <w:cnfStyle w:val="000000100000" w:firstRow="0" w:lastRow="0" w:firstColumn="0" w:lastColumn="0" w:oddVBand="0" w:evenVBand="0" w:oddHBand="1" w:evenHBand="0" w:firstRowFirstColumn="0" w:firstRowLastColumn="0" w:lastRowFirstColumn="0" w:lastRowLastColumn="0"/>
              <w:rPr>
                <w:sz w:val="19"/>
                <w:szCs w:val="19"/>
              </w:rPr>
            </w:pPr>
            <w:r w:rsidRPr="00CC60CB">
              <w:rPr>
                <w:sz w:val="19"/>
                <w:szCs w:val="19"/>
              </w:rPr>
              <w:t>Une vision globale du fonctionnement de</w:t>
            </w:r>
            <w:r w:rsidR="00CD6C31">
              <w:rPr>
                <w:sz w:val="19"/>
                <w:szCs w:val="19"/>
              </w:rPr>
              <w:t>s</w:t>
            </w:r>
            <w:r w:rsidRPr="00CC60CB">
              <w:rPr>
                <w:sz w:val="19"/>
                <w:szCs w:val="19"/>
              </w:rPr>
              <w:t xml:space="preserve"> installation</w:t>
            </w:r>
            <w:r w:rsidR="00CD6C31">
              <w:rPr>
                <w:sz w:val="19"/>
                <w:szCs w:val="19"/>
              </w:rPr>
              <w:t>s</w:t>
            </w:r>
            <w:r w:rsidRPr="00CC60CB">
              <w:rPr>
                <w:sz w:val="19"/>
                <w:szCs w:val="19"/>
              </w:rPr>
              <w:t xml:space="preserve"> et des consommations</w:t>
            </w:r>
          </w:p>
          <w:p w14:paraId="78B6D784" w14:textId="77777777" w:rsidR="00F437FC" w:rsidRPr="00CC60CB" w:rsidRDefault="00F437FC" w:rsidP="00F72141">
            <w:pPr>
              <w:pStyle w:val="Ecotableautexte"/>
              <w:numPr>
                <w:ilvl w:val="0"/>
                <w:numId w:val="24"/>
              </w:numPr>
              <w:spacing w:before="0" w:after="0"/>
              <w:ind w:left="318" w:hanging="241"/>
              <w:jc w:val="both"/>
              <w:cnfStyle w:val="000000100000" w:firstRow="0" w:lastRow="0" w:firstColumn="0" w:lastColumn="0" w:oddVBand="0" w:evenVBand="0" w:oddHBand="1" w:evenHBand="0" w:firstRowFirstColumn="0" w:firstRowLastColumn="0" w:lastRowFirstColumn="0" w:lastRowLastColumn="0"/>
              <w:rPr>
                <w:sz w:val="19"/>
                <w:szCs w:val="19"/>
              </w:rPr>
            </w:pPr>
            <w:r w:rsidRPr="00CC60CB">
              <w:rPr>
                <w:sz w:val="19"/>
                <w:szCs w:val="19"/>
              </w:rPr>
              <w:t xml:space="preserve">Une meilleure traçabilité </w:t>
            </w:r>
          </w:p>
          <w:p w14:paraId="1976E961" w14:textId="251A4DA8" w:rsidR="00F437FC" w:rsidRPr="00CC60CB" w:rsidRDefault="00F437FC" w:rsidP="00F72141">
            <w:pPr>
              <w:pStyle w:val="Ecotableautexte"/>
              <w:numPr>
                <w:ilvl w:val="0"/>
                <w:numId w:val="24"/>
              </w:numPr>
              <w:spacing w:before="0" w:after="0"/>
              <w:ind w:left="318" w:hanging="241"/>
              <w:jc w:val="both"/>
              <w:cnfStyle w:val="000000100000" w:firstRow="0" w:lastRow="0" w:firstColumn="0" w:lastColumn="0" w:oddVBand="0" w:evenVBand="0" w:oddHBand="1" w:evenHBand="0" w:firstRowFirstColumn="0" w:firstRowLastColumn="0" w:lastRowFirstColumn="0" w:lastRowLastColumn="0"/>
              <w:rPr>
                <w:sz w:val="19"/>
                <w:szCs w:val="19"/>
              </w:rPr>
            </w:pPr>
            <w:r w:rsidRPr="00CC60CB">
              <w:rPr>
                <w:sz w:val="19"/>
                <w:szCs w:val="19"/>
              </w:rPr>
              <w:t>Une efficacité accrue de la maintenance préventive et curative grâce à la possibilité de détecter les défauts et les</w:t>
            </w:r>
            <w:r w:rsidR="00CD6C31">
              <w:rPr>
                <w:sz w:val="19"/>
                <w:szCs w:val="19"/>
              </w:rPr>
              <w:t xml:space="preserve"> </w:t>
            </w:r>
            <w:r w:rsidRPr="00CC60CB">
              <w:rPr>
                <w:sz w:val="19"/>
                <w:szCs w:val="19"/>
              </w:rPr>
              <w:t>dérives</w:t>
            </w:r>
          </w:p>
          <w:p w14:paraId="01E3DC9F" w14:textId="1A429821" w:rsidR="00F437FC" w:rsidRPr="00CC60CB" w:rsidRDefault="00CD6C31" w:rsidP="00F72141">
            <w:pPr>
              <w:pStyle w:val="Ecotableautexte"/>
              <w:numPr>
                <w:ilvl w:val="0"/>
                <w:numId w:val="24"/>
              </w:numPr>
              <w:spacing w:before="0" w:after="0"/>
              <w:ind w:left="318" w:hanging="241"/>
              <w:jc w:val="both"/>
              <w:cnfStyle w:val="000000100000" w:firstRow="0" w:lastRow="0" w:firstColumn="0" w:lastColumn="0" w:oddVBand="0" w:evenVBand="0" w:oddHBand="1" w:evenHBand="0" w:firstRowFirstColumn="0" w:firstRowLastColumn="0" w:lastRowFirstColumn="0" w:lastRowLastColumn="0"/>
              <w:rPr>
                <w:sz w:val="19"/>
                <w:szCs w:val="19"/>
              </w:rPr>
            </w:pPr>
            <w:r>
              <w:rPr>
                <w:sz w:val="19"/>
                <w:szCs w:val="19"/>
              </w:rPr>
              <w:t>L’a</w:t>
            </w:r>
            <w:r w:rsidR="00F437FC" w:rsidRPr="00CC60CB">
              <w:rPr>
                <w:sz w:val="19"/>
                <w:szCs w:val="19"/>
              </w:rPr>
              <w:t>llongement de la durée de vie de</w:t>
            </w:r>
            <w:r>
              <w:rPr>
                <w:sz w:val="19"/>
                <w:szCs w:val="19"/>
              </w:rPr>
              <w:t xml:space="preserve">s </w:t>
            </w:r>
            <w:r w:rsidR="00F437FC" w:rsidRPr="00CC60CB">
              <w:rPr>
                <w:sz w:val="19"/>
                <w:szCs w:val="19"/>
              </w:rPr>
              <w:t>installation</w:t>
            </w:r>
            <w:r>
              <w:rPr>
                <w:sz w:val="19"/>
                <w:szCs w:val="19"/>
              </w:rPr>
              <w:t>s</w:t>
            </w:r>
          </w:p>
          <w:p w14:paraId="1D9383F3" w14:textId="07D2E8B5" w:rsidR="00F437FC" w:rsidRPr="00CC60CB" w:rsidRDefault="00CD6C31" w:rsidP="00F72141">
            <w:pPr>
              <w:pStyle w:val="Ecotableautexte"/>
              <w:numPr>
                <w:ilvl w:val="0"/>
                <w:numId w:val="24"/>
              </w:numPr>
              <w:spacing w:before="0" w:after="0"/>
              <w:ind w:left="318" w:hanging="241"/>
              <w:jc w:val="both"/>
              <w:cnfStyle w:val="000000100000" w:firstRow="0" w:lastRow="0" w:firstColumn="0" w:lastColumn="0" w:oddVBand="0" w:evenVBand="0" w:oddHBand="1" w:evenHBand="0" w:firstRowFirstColumn="0" w:firstRowLastColumn="0" w:lastRowFirstColumn="0" w:lastRowLastColumn="0"/>
              <w:rPr>
                <w:sz w:val="19"/>
                <w:szCs w:val="19"/>
              </w:rPr>
            </w:pPr>
            <w:r>
              <w:rPr>
                <w:sz w:val="19"/>
                <w:szCs w:val="19"/>
              </w:rPr>
              <w:t>L’a</w:t>
            </w:r>
            <w:r w:rsidR="00F437FC" w:rsidRPr="00CC60CB">
              <w:rPr>
                <w:sz w:val="19"/>
                <w:szCs w:val="19"/>
              </w:rPr>
              <w:t>ttractivité de l'établissement renforcée par sa démarche écoperformante</w:t>
            </w:r>
          </w:p>
        </w:tc>
      </w:tr>
    </w:tbl>
    <w:p w14:paraId="25876564" w14:textId="77777777" w:rsidR="00F437FC" w:rsidRPr="00002C32" w:rsidRDefault="00F437FC" w:rsidP="00F437FC">
      <w:pPr>
        <w:rPr>
          <w:rFonts w:asciiTheme="minorBidi" w:hAnsiTheme="minorBidi"/>
          <w:lang w:val="fr-FR"/>
        </w:rPr>
      </w:pPr>
    </w:p>
    <w:p w14:paraId="5BBF8638" w14:textId="508DCDD3" w:rsidR="00F437FC" w:rsidRPr="00736F73" w:rsidRDefault="000C40D9" w:rsidP="00F437FC">
      <w:pPr>
        <w:pStyle w:val="EcoTitleBold"/>
        <w:rPr>
          <w:i/>
          <w:iCs/>
          <w:color w:val="538135" w:themeColor="accent6" w:themeShade="BF"/>
          <w:lang w:val="fr-FR"/>
        </w:rPr>
      </w:pPr>
      <w:r>
        <w:rPr>
          <w:i/>
          <w:iCs/>
          <w:color w:val="538135" w:themeColor="accent6" w:themeShade="BF"/>
          <w:lang w:val="fr-FR"/>
        </w:rPr>
        <w:t>É</w:t>
      </w:r>
      <w:r w:rsidR="00F437FC" w:rsidRPr="00736F73">
        <w:rPr>
          <w:i/>
          <w:iCs/>
          <w:color w:val="538135" w:themeColor="accent6" w:themeShade="BF"/>
          <w:lang w:val="fr-FR"/>
        </w:rPr>
        <w:t>conomies d’énergie</w:t>
      </w:r>
    </w:p>
    <w:p w14:paraId="5D8CE6DD" w14:textId="4D44BEB0" w:rsidR="00F437FC" w:rsidRPr="00E6429D" w:rsidRDefault="00F437FC" w:rsidP="00E6429D">
      <w:pPr>
        <w:pStyle w:val="Ecotexte"/>
      </w:pPr>
      <w:r w:rsidRPr="0007025D">
        <w:rPr>
          <w:lang w:val="fr-FR"/>
        </w:rPr>
        <w:t>Le nombre de</w:t>
      </w:r>
      <w:r>
        <w:rPr>
          <w:lang w:val="fr-FR"/>
        </w:rPr>
        <w:t xml:space="preserve">s hôtels enregistrés </w:t>
      </w:r>
      <w:r w:rsidRPr="0007025D">
        <w:rPr>
          <w:lang w:val="fr-FR"/>
        </w:rPr>
        <w:t>en 202</w:t>
      </w:r>
      <w:r>
        <w:rPr>
          <w:lang w:val="fr-FR"/>
        </w:rPr>
        <w:t>2</w:t>
      </w:r>
      <w:r w:rsidRPr="0007025D">
        <w:rPr>
          <w:lang w:val="fr-FR"/>
        </w:rPr>
        <w:t xml:space="preserve"> était d'environ 40 hôtels</w:t>
      </w:r>
      <w:r>
        <w:rPr>
          <w:lang w:val="fr-FR"/>
        </w:rPr>
        <w:t xml:space="preserve"> dans la commune de Djerba Houmt Souk</w:t>
      </w:r>
      <w:r w:rsidRPr="0007025D">
        <w:rPr>
          <w:lang w:val="fr-FR"/>
        </w:rPr>
        <w:t xml:space="preserve">. </w:t>
      </w:r>
      <w:r w:rsidR="00E6429D">
        <w:t xml:space="preserve">L’évolution de la capacité hôtelière à Houmt Souk a été projetée sur la base d’une augmentation de 4 % de la valeur ajoutée du secteur dans la commune de Houmt Souk sur la période 2022-2030. </w:t>
      </w:r>
      <w:r w:rsidRPr="0007025D">
        <w:rPr>
          <w:lang w:val="fr-FR"/>
        </w:rPr>
        <w:t>Le potentiel d'économies dans les hôtels est estimé sur la base des hypothèses présentées dans le tableau suivant.</w:t>
      </w:r>
    </w:p>
    <w:p w14:paraId="018181EF" w14:textId="3CD47A87" w:rsidR="00F437FC" w:rsidRPr="00C77176" w:rsidRDefault="00F437FC" w:rsidP="00F437FC">
      <w:pPr>
        <w:pStyle w:val="EcolegendforTables"/>
        <w:rPr>
          <w:lang w:val="fr-FR"/>
        </w:rPr>
      </w:pPr>
      <w:r w:rsidRPr="00C77176">
        <w:rPr>
          <w:lang w:val="fr-FR"/>
        </w:rPr>
        <w:t>Table </w:t>
      </w:r>
      <w:r>
        <w:fldChar w:fldCharType="begin"/>
      </w:r>
      <w:r w:rsidRPr="00C77176">
        <w:rPr>
          <w:lang w:val="fr-FR"/>
        </w:rPr>
        <w:instrText xml:space="preserve"> SEQ Table \* ARABIC </w:instrText>
      </w:r>
      <w:r>
        <w:fldChar w:fldCharType="separate"/>
      </w:r>
      <w:r w:rsidR="00733065">
        <w:rPr>
          <w:noProof/>
          <w:lang w:val="fr-FR"/>
        </w:rPr>
        <w:t>2</w:t>
      </w:r>
      <w:r>
        <w:fldChar w:fldCharType="end"/>
      </w:r>
      <w:r w:rsidRPr="00C77176">
        <w:rPr>
          <w:lang w:val="fr-FR"/>
        </w:rPr>
        <w:t xml:space="preserve">: Estimation </w:t>
      </w:r>
      <w:r>
        <w:rPr>
          <w:lang w:val="fr-FR"/>
        </w:rPr>
        <w:t xml:space="preserve">du </w:t>
      </w:r>
      <w:r w:rsidRPr="00C77176">
        <w:rPr>
          <w:lang w:val="fr-FR"/>
        </w:rPr>
        <w:t>Potentiel d’économie d’énergie</w:t>
      </w:r>
      <w:r>
        <w:rPr>
          <w:lang w:val="fr-FR"/>
        </w:rPr>
        <w:t xml:space="preserve"> du secteur Tourisme</w:t>
      </w:r>
    </w:p>
    <w:tbl>
      <w:tblPr>
        <w:tblStyle w:val="Econoler15"/>
        <w:tblW w:w="10059" w:type="dxa"/>
        <w:tblLayout w:type="fixed"/>
        <w:tblLook w:val="04A0" w:firstRow="1" w:lastRow="0" w:firstColumn="1" w:lastColumn="0" w:noHBand="0" w:noVBand="1"/>
      </w:tblPr>
      <w:tblGrid>
        <w:gridCol w:w="1696"/>
        <w:gridCol w:w="929"/>
        <w:gridCol w:w="929"/>
        <w:gridCol w:w="929"/>
        <w:gridCol w:w="929"/>
        <w:gridCol w:w="930"/>
        <w:gridCol w:w="929"/>
        <w:gridCol w:w="929"/>
        <w:gridCol w:w="929"/>
        <w:gridCol w:w="930"/>
      </w:tblGrid>
      <w:tr w:rsidR="00F437FC" w:rsidRPr="00CC6486" w14:paraId="7D132346" w14:textId="77777777" w:rsidTr="00C560DC">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696" w:type="dxa"/>
            <w:noWrap/>
            <w:hideMark/>
          </w:tcPr>
          <w:p w14:paraId="6062528A" w14:textId="77777777" w:rsidR="00F437FC" w:rsidRPr="00C77176" w:rsidRDefault="00F437FC" w:rsidP="00C560DC">
            <w:pPr>
              <w:pStyle w:val="Ecotableautitre"/>
              <w:rPr>
                <w:rFonts w:cs="Arial"/>
                <w:sz w:val="18"/>
                <w:szCs w:val="18"/>
                <w:lang w:val="fr-FR" w:eastAsia="fr-CA"/>
              </w:rPr>
            </w:pPr>
            <w:r w:rsidRPr="00C77176">
              <w:rPr>
                <w:rFonts w:cs="Arial"/>
                <w:sz w:val="18"/>
                <w:szCs w:val="18"/>
                <w:lang w:val="fr-FR" w:eastAsia="fr-CA"/>
              </w:rPr>
              <w:t>Actions d’EE</w:t>
            </w:r>
          </w:p>
        </w:tc>
        <w:tc>
          <w:tcPr>
            <w:tcW w:w="929" w:type="dxa"/>
            <w:noWrap/>
            <w:hideMark/>
          </w:tcPr>
          <w:p w14:paraId="37055220" w14:textId="77777777" w:rsidR="00F437FC" w:rsidRPr="00C77176" w:rsidRDefault="00F437FC" w:rsidP="00C560DC">
            <w:pPr>
              <w:pStyle w:val="Ecotableautitre"/>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2022</w:t>
            </w:r>
          </w:p>
        </w:tc>
        <w:tc>
          <w:tcPr>
            <w:tcW w:w="929" w:type="dxa"/>
          </w:tcPr>
          <w:p w14:paraId="622C5A55" w14:textId="77777777" w:rsidR="00F437FC" w:rsidRPr="00C77176" w:rsidRDefault="00F437FC" w:rsidP="00C560DC">
            <w:pPr>
              <w:pStyle w:val="Ecotableautitre"/>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2023</w:t>
            </w:r>
          </w:p>
        </w:tc>
        <w:tc>
          <w:tcPr>
            <w:tcW w:w="929" w:type="dxa"/>
          </w:tcPr>
          <w:p w14:paraId="5A925E5F" w14:textId="77777777" w:rsidR="00F437FC" w:rsidRPr="00C77176" w:rsidRDefault="00F437FC" w:rsidP="00C560DC">
            <w:pPr>
              <w:pStyle w:val="Ecotableautitre"/>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2024</w:t>
            </w:r>
          </w:p>
        </w:tc>
        <w:tc>
          <w:tcPr>
            <w:tcW w:w="929" w:type="dxa"/>
          </w:tcPr>
          <w:p w14:paraId="3C3B4724" w14:textId="77777777" w:rsidR="00F437FC" w:rsidRPr="00C77176" w:rsidRDefault="00F437FC" w:rsidP="00C560DC">
            <w:pPr>
              <w:pStyle w:val="Ecotableautitre"/>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2025</w:t>
            </w:r>
          </w:p>
        </w:tc>
        <w:tc>
          <w:tcPr>
            <w:tcW w:w="930" w:type="dxa"/>
          </w:tcPr>
          <w:p w14:paraId="492507BE" w14:textId="77777777" w:rsidR="00F437FC" w:rsidRPr="00C77176" w:rsidRDefault="00F437FC" w:rsidP="00C560DC">
            <w:pPr>
              <w:pStyle w:val="Ecotableautitre"/>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2026</w:t>
            </w:r>
          </w:p>
        </w:tc>
        <w:tc>
          <w:tcPr>
            <w:tcW w:w="929" w:type="dxa"/>
            <w:noWrap/>
            <w:hideMark/>
          </w:tcPr>
          <w:p w14:paraId="2CA6F1CB" w14:textId="77777777" w:rsidR="00F437FC" w:rsidRPr="00C77176" w:rsidRDefault="00F437FC" w:rsidP="00C560DC">
            <w:pPr>
              <w:pStyle w:val="Ecotableautitre"/>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2027</w:t>
            </w:r>
          </w:p>
        </w:tc>
        <w:tc>
          <w:tcPr>
            <w:tcW w:w="929" w:type="dxa"/>
            <w:noWrap/>
            <w:hideMark/>
          </w:tcPr>
          <w:p w14:paraId="1B96D68F" w14:textId="77777777" w:rsidR="00F437FC" w:rsidRPr="00C77176" w:rsidRDefault="00F437FC" w:rsidP="00C560DC">
            <w:pPr>
              <w:pStyle w:val="Ecotableautitre"/>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2028</w:t>
            </w:r>
          </w:p>
        </w:tc>
        <w:tc>
          <w:tcPr>
            <w:tcW w:w="929" w:type="dxa"/>
            <w:noWrap/>
            <w:hideMark/>
          </w:tcPr>
          <w:p w14:paraId="04B1EF50" w14:textId="77777777" w:rsidR="00F437FC" w:rsidRPr="00C77176" w:rsidRDefault="00F437FC" w:rsidP="00C560DC">
            <w:pPr>
              <w:pStyle w:val="Ecotableautitre"/>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2029</w:t>
            </w:r>
          </w:p>
        </w:tc>
        <w:tc>
          <w:tcPr>
            <w:tcW w:w="930" w:type="dxa"/>
            <w:noWrap/>
            <w:hideMark/>
          </w:tcPr>
          <w:p w14:paraId="39368EDA" w14:textId="77777777" w:rsidR="00F437FC" w:rsidRPr="00C77176" w:rsidRDefault="00F437FC" w:rsidP="00C560DC">
            <w:pPr>
              <w:pStyle w:val="Ecotableautitre"/>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2030</w:t>
            </w:r>
          </w:p>
        </w:tc>
      </w:tr>
      <w:tr w:rsidR="00F437FC" w:rsidRPr="00CC6486" w14:paraId="5B171B5A" w14:textId="77777777" w:rsidTr="00C560D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696" w:type="dxa"/>
            <w:noWrap/>
            <w:hideMark/>
          </w:tcPr>
          <w:p w14:paraId="623D2BB7" w14:textId="77777777" w:rsidR="00F437FC" w:rsidRPr="00C77176" w:rsidRDefault="00F437FC" w:rsidP="00C560DC">
            <w:pPr>
              <w:pStyle w:val="Ecotableautexte"/>
              <w:rPr>
                <w:rFonts w:cs="Arial"/>
                <w:sz w:val="18"/>
                <w:szCs w:val="18"/>
                <w:lang w:val="fr-FR" w:eastAsia="fr-CA"/>
              </w:rPr>
            </w:pPr>
            <w:r w:rsidRPr="00C77176">
              <w:rPr>
                <w:rFonts w:cs="Arial"/>
                <w:sz w:val="18"/>
                <w:szCs w:val="18"/>
                <w:lang w:val="fr-FR" w:eastAsia="fr-CA"/>
              </w:rPr>
              <w:t xml:space="preserve">Nombre d’hôtels </w:t>
            </w:r>
          </w:p>
        </w:tc>
        <w:tc>
          <w:tcPr>
            <w:tcW w:w="929" w:type="dxa"/>
            <w:noWrap/>
            <w:hideMark/>
          </w:tcPr>
          <w:p w14:paraId="5FC2EBE9" w14:textId="77777777" w:rsidR="00F437FC" w:rsidRPr="00C77176" w:rsidRDefault="00F437FC" w:rsidP="00F72141">
            <w:pPr>
              <w:pStyle w:val="Ecotableautexte"/>
              <w:jc w:val="right"/>
              <w:cnfStyle w:val="000000100000" w:firstRow="0" w:lastRow="0" w:firstColumn="0" w:lastColumn="0" w:oddVBand="0" w:evenVBand="0" w:oddHBand="1" w:evenHBand="0" w:firstRowFirstColumn="0" w:firstRowLastColumn="0" w:lastRowFirstColumn="0" w:lastRowLastColumn="0"/>
              <w:rPr>
                <w:rFonts w:cs="Arial"/>
                <w:sz w:val="18"/>
                <w:szCs w:val="18"/>
                <w:lang w:val="fr-FR" w:eastAsia="fr-CA"/>
              </w:rPr>
            </w:pPr>
            <w:r w:rsidRPr="00C77176">
              <w:rPr>
                <w:rFonts w:cs="Arial"/>
                <w:sz w:val="18"/>
                <w:szCs w:val="18"/>
              </w:rPr>
              <w:t xml:space="preserve"> 40 </w:t>
            </w:r>
          </w:p>
        </w:tc>
        <w:tc>
          <w:tcPr>
            <w:tcW w:w="929" w:type="dxa"/>
          </w:tcPr>
          <w:p w14:paraId="53E14114" w14:textId="77777777" w:rsidR="00F437FC" w:rsidRPr="00C77176" w:rsidRDefault="00F437FC" w:rsidP="00F72141">
            <w:pPr>
              <w:pStyle w:val="Ecotableautexte"/>
              <w:jc w:val="right"/>
              <w:cnfStyle w:val="000000100000" w:firstRow="0" w:lastRow="0" w:firstColumn="0" w:lastColumn="0" w:oddVBand="0" w:evenVBand="0" w:oddHBand="1" w:evenHBand="0" w:firstRowFirstColumn="0" w:firstRowLastColumn="0" w:lastRowFirstColumn="0" w:lastRowLastColumn="0"/>
              <w:rPr>
                <w:rFonts w:cs="Arial"/>
                <w:sz w:val="18"/>
                <w:szCs w:val="18"/>
                <w:lang w:val="fr-FR"/>
              </w:rPr>
            </w:pPr>
            <w:r w:rsidRPr="00C77176">
              <w:rPr>
                <w:rFonts w:cs="Arial"/>
                <w:sz w:val="18"/>
                <w:szCs w:val="18"/>
              </w:rPr>
              <w:t xml:space="preserve"> 42 </w:t>
            </w:r>
          </w:p>
        </w:tc>
        <w:tc>
          <w:tcPr>
            <w:tcW w:w="929" w:type="dxa"/>
          </w:tcPr>
          <w:p w14:paraId="038A8AA4" w14:textId="77777777" w:rsidR="00F437FC" w:rsidRPr="00C77176" w:rsidRDefault="00F437FC" w:rsidP="00F72141">
            <w:pPr>
              <w:pStyle w:val="Ecotableautexte"/>
              <w:jc w:val="right"/>
              <w:cnfStyle w:val="000000100000" w:firstRow="0" w:lastRow="0" w:firstColumn="0" w:lastColumn="0" w:oddVBand="0" w:evenVBand="0" w:oddHBand="1" w:evenHBand="0" w:firstRowFirstColumn="0" w:firstRowLastColumn="0" w:lastRowFirstColumn="0" w:lastRowLastColumn="0"/>
              <w:rPr>
                <w:rFonts w:cs="Arial"/>
                <w:sz w:val="18"/>
                <w:szCs w:val="18"/>
                <w:lang w:val="fr-FR"/>
              </w:rPr>
            </w:pPr>
            <w:r w:rsidRPr="00C77176">
              <w:rPr>
                <w:rFonts w:cs="Arial"/>
                <w:sz w:val="18"/>
                <w:szCs w:val="18"/>
              </w:rPr>
              <w:t xml:space="preserve"> 43 </w:t>
            </w:r>
          </w:p>
        </w:tc>
        <w:tc>
          <w:tcPr>
            <w:tcW w:w="929" w:type="dxa"/>
          </w:tcPr>
          <w:p w14:paraId="74F5580B" w14:textId="77777777" w:rsidR="00F437FC" w:rsidRPr="00C77176" w:rsidRDefault="00F437FC" w:rsidP="00F72141">
            <w:pPr>
              <w:pStyle w:val="Ecotableautexte"/>
              <w:jc w:val="right"/>
              <w:cnfStyle w:val="000000100000" w:firstRow="0" w:lastRow="0" w:firstColumn="0" w:lastColumn="0" w:oddVBand="0" w:evenVBand="0" w:oddHBand="1" w:evenHBand="0" w:firstRowFirstColumn="0" w:firstRowLastColumn="0" w:lastRowFirstColumn="0" w:lastRowLastColumn="0"/>
              <w:rPr>
                <w:rFonts w:cs="Arial"/>
                <w:sz w:val="18"/>
                <w:szCs w:val="18"/>
                <w:lang w:val="fr-FR"/>
              </w:rPr>
            </w:pPr>
            <w:r w:rsidRPr="00C77176">
              <w:rPr>
                <w:rFonts w:cs="Arial"/>
                <w:sz w:val="18"/>
                <w:szCs w:val="18"/>
              </w:rPr>
              <w:t xml:space="preserve"> 45 </w:t>
            </w:r>
          </w:p>
        </w:tc>
        <w:tc>
          <w:tcPr>
            <w:tcW w:w="930" w:type="dxa"/>
          </w:tcPr>
          <w:p w14:paraId="033F8D1E" w14:textId="77777777" w:rsidR="00F437FC" w:rsidRPr="00C77176" w:rsidRDefault="00F437FC" w:rsidP="00F72141">
            <w:pPr>
              <w:pStyle w:val="Ecotableautexte"/>
              <w:jc w:val="right"/>
              <w:cnfStyle w:val="000000100000" w:firstRow="0" w:lastRow="0" w:firstColumn="0" w:lastColumn="0" w:oddVBand="0" w:evenVBand="0" w:oddHBand="1" w:evenHBand="0" w:firstRowFirstColumn="0" w:firstRowLastColumn="0" w:lastRowFirstColumn="0" w:lastRowLastColumn="0"/>
              <w:rPr>
                <w:rFonts w:cs="Arial"/>
                <w:sz w:val="18"/>
                <w:szCs w:val="18"/>
                <w:lang w:val="fr-FR"/>
              </w:rPr>
            </w:pPr>
            <w:r w:rsidRPr="00C77176">
              <w:rPr>
                <w:rFonts w:cs="Arial"/>
                <w:sz w:val="18"/>
                <w:szCs w:val="18"/>
              </w:rPr>
              <w:t xml:space="preserve"> 47 </w:t>
            </w:r>
          </w:p>
        </w:tc>
        <w:tc>
          <w:tcPr>
            <w:tcW w:w="929" w:type="dxa"/>
            <w:noWrap/>
            <w:hideMark/>
          </w:tcPr>
          <w:p w14:paraId="381579C3" w14:textId="77777777" w:rsidR="00F437FC" w:rsidRPr="00C77176" w:rsidRDefault="00F437FC" w:rsidP="00F72141">
            <w:pPr>
              <w:pStyle w:val="Ecotableautexte"/>
              <w:jc w:val="right"/>
              <w:cnfStyle w:val="000000100000" w:firstRow="0" w:lastRow="0" w:firstColumn="0" w:lastColumn="0" w:oddVBand="0" w:evenVBand="0" w:oddHBand="1" w:evenHBand="0" w:firstRowFirstColumn="0" w:firstRowLastColumn="0" w:lastRowFirstColumn="0" w:lastRowLastColumn="0"/>
              <w:rPr>
                <w:rFonts w:cs="Arial"/>
                <w:sz w:val="18"/>
                <w:szCs w:val="18"/>
                <w:lang w:val="fr-FR" w:eastAsia="fr-CA"/>
              </w:rPr>
            </w:pPr>
            <w:r w:rsidRPr="00C77176">
              <w:rPr>
                <w:rFonts w:cs="Arial"/>
                <w:sz w:val="18"/>
                <w:szCs w:val="18"/>
              </w:rPr>
              <w:t xml:space="preserve"> 49 </w:t>
            </w:r>
          </w:p>
        </w:tc>
        <w:tc>
          <w:tcPr>
            <w:tcW w:w="929" w:type="dxa"/>
            <w:noWrap/>
            <w:hideMark/>
          </w:tcPr>
          <w:p w14:paraId="2AECFAB8" w14:textId="77777777" w:rsidR="00F437FC" w:rsidRPr="00C77176" w:rsidRDefault="00F437FC" w:rsidP="00F72141">
            <w:pPr>
              <w:pStyle w:val="Ecotableautexte"/>
              <w:jc w:val="right"/>
              <w:cnfStyle w:val="000000100000" w:firstRow="0" w:lastRow="0" w:firstColumn="0" w:lastColumn="0" w:oddVBand="0" w:evenVBand="0" w:oddHBand="1" w:evenHBand="0" w:firstRowFirstColumn="0" w:firstRowLastColumn="0" w:lastRowFirstColumn="0" w:lastRowLastColumn="0"/>
              <w:rPr>
                <w:rFonts w:cs="Arial"/>
                <w:sz w:val="18"/>
                <w:szCs w:val="18"/>
                <w:lang w:val="fr-FR" w:eastAsia="fr-CA"/>
              </w:rPr>
            </w:pPr>
            <w:r w:rsidRPr="00C77176">
              <w:rPr>
                <w:rFonts w:cs="Arial"/>
                <w:sz w:val="18"/>
                <w:szCs w:val="18"/>
              </w:rPr>
              <w:t xml:space="preserve"> 51 </w:t>
            </w:r>
          </w:p>
        </w:tc>
        <w:tc>
          <w:tcPr>
            <w:tcW w:w="929" w:type="dxa"/>
            <w:noWrap/>
            <w:hideMark/>
          </w:tcPr>
          <w:p w14:paraId="605B3D42" w14:textId="77777777" w:rsidR="00F437FC" w:rsidRPr="00C77176" w:rsidRDefault="00F437FC" w:rsidP="00F72141">
            <w:pPr>
              <w:pStyle w:val="Ecotableautexte"/>
              <w:jc w:val="right"/>
              <w:cnfStyle w:val="000000100000" w:firstRow="0" w:lastRow="0" w:firstColumn="0" w:lastColumn="0" w:oddVBand="0" w:evenVBand="0" w:oddHBand="1" w:evenHBand="0" w:firstRowFirstColumn="0" w:firstRowLastColumn="0" w:lastRowFirstColumn="0" w:lastRowLastColumn="0"/>
              <w:rPr>
                <w:rFonts w:cs="Arial"/>
                <w:sz w:val="18"/>
                <w:szCs w:val="18"/>
                <w:lang w:val="fr-FR" w:eastAsia="fr-CA"/>
              </w:rPr>
            </w:pPr>
            <w:r w:rsidRPr="00C77176">
              <w:rPr>
                <w:rFonts w:cs="Arial"/>
                <w:sz w:val="18"/>
                <w:szCs w:val="18"/>
              </w:rPr>
              <w:t xml:space="preserve"> 53 </w:t>
            </w:r>
          </w:p>
        </w:tc>
        <w:tc>
          <w:tcPr>
            <w:tcW w:w="930" w:type="dxa"/>
            <w:noWrap/>
            <w:hideMark/>
          </w:tcPr>
          <w:p w14:paraId="2749F3B5" w14:textId="77777777" w:rsidR="00F437FC" w:rsidRPr="00C77176" w:rsidRDefault="00F437FC" w:rsidP="00F72141">
            <w:pPr>
              <w:pStyle w:val="Ecotableautexte"/>
              <w:jc w:val="right"/>
              <w:cnfStyle w:val="000000100000" w:firstRow="0" w:lastRow="0" w:firstColumn="0" w:lastColumn="0" w:oddVBand="0" w:evenVBand="0" w:oddHBand="1" w:evenHBand="0" w:firstRowFirstColumn="0" w:firstRowLastColumn="0" w:lastRowFirstColumn="0" w:lastRowLastColumn="0"/>
              <w:rPr>
                <w:rFonts w:cs="Arial"/>
                <w:sz w:val="18"/>
                <w:szCs w:val="18"/>
                <w:lang w:val="fr-FR" w:eastAsia="fr-CA"/>
              </w:rPr>
            </w:pPr>
            <w:r w:rsidRPr="00C77176">
              <w:rPr>
                <w:rFonts w:cs="Arial"/>
                <w:sz w:val="18"/>
                <w:szCs w:val="18"/>
              </w:rPr>
              <w:t xml:space="preserve"> 55 </w:t>
            </w:r>
          </w:p>
        </w:tc>
      </w:tr>
      <w:tr w:rsidR="00F437FC" w:rsidRPr="00CC6486" w14:paraId="1F21D2A4" w14:textId="77777777" w:rsidTr="00C560DC">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696" w:type="dxa"/>
            <w:noWrap/>
            <w:hideMark/>
          </w:tcPr>
          <w:p w14:paraId="2081392B" w14:textId="77777777" w:rsidR="00F437FC" w:rsidRPr="00C77176" w:rsidRDefault="00F437FC" w:rsidP="00C560DC">
            <w:pPr>
              <w:pStyle w:val="Ecotableautexte"/>
              <w:rPr>
                <w:rFonts w:cs="Arial"/>
                <w:sz w:val="18"/>
                <w:szCs w:val="18"/>
                <w:lang w:val="fr-FR" w:eastAsia="fr-CA"/>
              </w:rPr>
            </w:pPr>
            <w:r w:rsidRPr="00C77176">
              <w:rPr>
                <w:rFonts w:cs="Arial"/>
                <w:sz w:val="18"/>
                <w:szCs w:val="18"/>
                <w:lang w:val="fr-FR" w:eastAsia="fr-CA"/>
              </w:rPr>
              <w:t>Demande d’électricité BaU scénario</w:t>
            </w:r>
            <w:r>
              <w:rPr>
                <w:rFonts w:cs="Arial"/>
                <w:sz w:val="18"/>
                <w:szCs w:val="18"/>
                <w:lang w:val="fr-FR" w:eastAsia="fr-CA"/>
              </w:rPr>
              <w:t xml:space="preserve"> </w:t>
            </w:r>
            <w:r w:rsidRPr="00C77176">
              <w:rPr>
                <w:rFonts w:cs="Arial"/>
                <w:b/>
                <w:bCs/>
                <w:sz w:val="18"/>
                <w:szCs w:val="18"/>
                <w:lang w:val="fr-FR" w:eastAsia="fr-CA"/>
              </w:rPr>
              <w:t>(GWh)</w:t>
            </w:r>
          </w:p>
        </w:tc>
        <w:tc>
          <w:tcPr>
            <w:tcW w:w="9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7AE890" w14:textId="41361C81" w:rsidR="00F437FC" w:rsidRPr="00C77176" w:rsidRDefault="00F437FC" w:rsidP="00F72141">
            <w:pPr>
              <w:pStyle w:val="Ecotableautexte"/>
              <w:jc w:val="right"/>
              <w:cnfStyle w:val="000000010000" w:firstRow="0" w:lastRow="0" w:firstColumn="0" w:lastColumn="0" w:oddVBand="0" w:evenVBand="0" w:oddHBand="0" w:evenHBand="1" w:firstRowFirstColumn="0" w:firstRowLastColumn="0" w:lastRowFirstColumn="0" w:lastRowLastColumn="0"/>
              <w:rPr>
                <w:rFonts w:cs="Arial"/>
                <w:sz w:val="18"/>
                <w:szCs w:val="18"/>
                <w:lang w:val="fr-FR" w:eastAsia="fr-CA"/>
              </w:rPr>
            </w:pPr>
            <w:r w:rsidRPr="00C77176">
              <w:rPr>
                <w:rFonts w:cs="Arial"/>
                <w:color w:val="000000"/>
                <w:sz w:val="18"/>
                <w:szCs w:val="18"/>
              </w:rPr>
              <w:t xml:space="preserve">46,3 </w:t>
            </w:r>
          </w:p>
        </w:tc>
        <w:tc>
          <w:tcPr>
            <w:tcW w:w="929" w:type="dxa"/>
            <w:tcBorders>
              <w:top w:val="single" w:sz="4" w:space="0" w:color="auto"/>
              <w:left w:val="nil"/>
              <w:bottom w:val="single" w:sz="4" w:space="0" w:color="auto"/>
              <w:right w:val="single" w:sz="4" w:space="0" w:color="auto"/>
            </w:tcBorders>
            <w:shd w:val="clear" w:color="auto" w:fill="auto"/>
            <w:vAlign w:val="bottom"/>
          </w:tcPr>
          <w:p w14:paraId="3E3889CB" w14:textId="53F055E8" w:rsidR="00F437FC" w:rsidRPr="00C77176" w:rsidRDefault="00F437FC" w:rsidP="00F72141">
            <w:pPr>
              <w:pStyle w:val="Ecotableautexte"/>
              <w:jc w:val="right"/>
              <w:cnfStyle w:val="000000010000" w:firstRow="0" w:lastRow="0" w:firstColumn="0" w:lastColumn="0" w:oddVBand="0" w:evenVBand="0" w:oddHBand="0" w:evenHBand="1" w:firstRowFirstColumn="0" w:firstRowLastColumn="0" w:lastRowFirstColumn="0" w:lastRowLastColumn="0"/>
              <w:rPr>
                <w:rFonts w:cs="Arial"/>
                <w:sz w:val="18"/>
                <w:szCs w:val="18"/>
                <w:lang w:val="fr-FR"/>
              </w:rPr>
            </w:pPr>
            <w:r w:rsidRPr="00C77176">
              <w:rPr>
                <w:rFonts w:cs="Arial"/>
                <w:color w:val="000000"/>
                <w:sz w:val="18"/>
                <w:szCs w:val="18"/>
              </w:rPr>
              <w:t xml:space="preserve">48,1 </w:t>
            </w:r>
          </w:p>
        </w:tc>
        <w:tc>
          <w:tcPr>
            <w:tcW w:w="929" w:type="dxa"/>
            <w:tcBorders>
              <w:top w:val="single" w:sz="4" w:space="0" w:color="auto"/>
              <w:left w:val="nil"/>
              <w:bottom w:val="single" w:sz="4" w:space="0" w:color="auto"/>
              <w:right w:val="single" w:sz="4" w:space="0" w:color="auto"/>
            </w:tcBorders>
            <w:shd w:val="clear" w:color="auto" w:fill="auto"/>
            <w:vAlign w:val="bottom"/>
          </w:tcPr>
          <w:p w14:paraId="1A0B1467" w14:textId="461C8557" w:rsidR="00F437FC" w:rsidRPr="00C77176" w:rsidRDefault="00F437FC" w:rsidP="00F72141">
            <w:pPr>
              <w:pStyle w:val="Ecotableautexte"/>
              <w:jc w:val="right"/>
              <w:cnfStyle w:val="000000010000" w:firstRow="0" w:lastRow="0" w:firstColumn="0" w:lastColumn="0" w:oddVBand="0" w:evenVBand="0" w:oddHBand="0" w:evenHBand="1" w:firstRowFirstColumn="0" w:firstRowLastColumn="0" w:lastRowFirstColumn="0" w:lastRowLastColumn="0"/>
              <w:rPr>
                <w:rFonts w:cs="Arial"/>
                <w:sz w:val="18"/>
                <w:szCs w:val="18"/>
                <w:lang w:val="fr-FR"/>
              </w:rPr>
            </w:pPr>
            <w:r w:rsidRPr="00C77176">
              <w:rPr>
                <w:rFonts w:cs="Arial"/>
                <w:color w:val="000000"/>
                <w:sz w:val="18"/>
                <w:szCs w:val="18"/>
              </w:rPr>
              <w:t xml:space="preserve">50,1 </w:t>
            </w:r>
          </w:p>
        </w:tc>
        <w:tc>
          <w:tcPr>
            <w:tcW w:w="929" w:type="dxa"/>
            <w:tcBorders>
              <w:top w:val="single" w:sz="4" w:space="0" w:color="auto"/>
              <w:left w:val="nil"/>
              <w:bottom w:val="single" w:sz="4" w:space="0" w:color="auto"/>
              <w:right w:val="single" w:sz="4" w:space="0" w:color="auto"/>
            </w:tcBorders>
            <w:shd w:val="clear" w:color="auto" w:fill="auto"/>
            <w:vAlign w:val="bottom"/>
          </w:tcPr>
          <w:p w14:paraId="361A7D39" w14:textId="4F342F33" w:rsidR="00F437FC" w:rsidRPr="00C77176" w:rsidRDefault="00F437FC" w:rsidP="00F72141">
            <w:pPr>
              <w:pStyle w:val="Ecotableautexte"/>
              <w:jc w:val="right"/>
              <w:cnfStyle w:val="000000010000" w:firstRow="0" w:lastRow="0" w:firstColumn="0" w:lastColumn="0" w:oddVBand="0" w:evenVBand="0" w:oddHBand="0" w:evenHBand="1" w:firstRowFirstColumn="0" w:firstRowLastColumn="0" w:lastRowFirstColumn="0" w:lastRowLastColumn="0"/>
              <w:rPr>
                <w:rFonts w:cs="Arial"/>
                <w:sz w:val="18"/>
                <w:szCs w:val="18"/>
                <w:lang w:val="fr-FR"/>
              </w:rPr>
            </w:pPr>
            <w:r w:rsidRPr="00C77176">
              <w:rPr>
                <w:rFonts w:cs="Arial"/>
                <w:color w:val="000000"/>
                <w:sz w:val="18"/>
                <w:szCs w:val="18"/>
              </w:rPr>
              <w:t xml:space="preserve">52,1 </w:t>
            </w:r>
          </w:p>
        </w:tc>
        <w:tc>
          <w:tcPr>
            <w:tcW w:w="930" w:type="dxa"/>
            <w:tcBorders>
              <w:top w:val="single" w:sz="4" w:space="0" w:color="auto"/>
              <w:left w:val="nil"/>
              <w:bottom w:val="single" w:sz="4" w:space="0" w:color="auto"/>
              <w:right w:val="single" w:sz="4" w:space="0" w:color="auto"/>
            </w:tcBorders>
            <w:shd w:val="clear" w:color="auto" w:fill="auto"/>
            <w:vAlign w:val="bottom"/>
          </w:tcPr>
          <w:p w14:paraId="3142CA53" w14:textId="20039424" w:rsidR="00F437FC" w:rsidRPr="00C77176" w:rsidRDefault="00F437FC" w:rsidP="00F72141">
            <w:pPr>
              <w:pStyle w:val="Ecotableautexte"/>
              <w:jc w:val="right"/>
              <w:cnfStyle w:val="000000010000" w:firstRow="0" w:lastRow="0" w:firstColumn="0" w:lastColumn="0" w:oddVBand="0" w:evenVBand="0" w:oddHBand="0" w:evenHBand="1" w:firstRowFirstColumn="0" w:firstRowLastColumn="0" w:lastRowFirstColumn="0" w:lastRowLastColumn="0"/>
              <w:rPr>
                <w:rFonts w:cs="Arial"/>
                <w:sz w:val="18"/>
                <w:szCs w:val="18"/>
                <w:lang w:val="fr-FR"/>
              </w:rPr>
            </w:pPr>
            <w:r w:rsidRPr="00C77176">
              <w:rPr>
                <w:rFonts w:cs="Arial"/>
                <w:color w:val="000000"/>
                <w:sz w:val="18"/>
                <w:szCs w:val="18"/>
              </w:rPr>
              <w:t xml:space="preserve">54,1 </w:t>
            </w:r>
          </w:p>
        </w:tc>
        <w:tc>
          <w:tcPr>
            <w:tcW w:w="929" w:type="dxa"/>
            <w:tcBorders>
              <w:top w:val="single" w:sz="4" w:space="0" w:color="auto"/>
              <w:left w:val="nil"/>
              <w:bottom w:val="single" w:sz="4" w:space="0" w:color="auto"/>
              <w:right w:val="single" w:sz="4" w:space="0" w:color="auto"/>
            </w:tcBorders>
            <w:shd w:val="clear" w:color="auto" w:fill="auto"/>
            <w:noWrap/>
            <w:vAlign w:val="bottom"/>
            <w:hideMark/>
          </w:tcPr>
          <w:p w14:paraId="6A58AB17" w14:textId="4456F009" w:rsidR="00F437FC" w:rsidRPr="00C77176" w:rsidRDefault="00F437FC" w:rsidP="00F72141">
            <w:pPr>
              <w:pStyle w:val="Ecotableautexte"/>
              <w:jc w:val="right"/>
              <w:cnfStyle w:val="000000010000" w:firstRow="0" w:lastRow="0" w:firstColumn="0" w:lastColumn="0" w:oddVBand="0" w:evenVBand="0" w:oddHBand="0" w:evenHBand="1" w:firstRowFirstColumn="0" w:firstRowLastColumn="0" w:lastRowFirstColumn="0" w:lastRowLastColumn="0"/>
              <w:rPr>
                <w:rFonts w:cs="Arial"/>
                <w:sz w:val="18"/>
                <w:szCs w:val="18"/>
                <w:lang w:val="fr-FR" w:eastAsia="fr-CA"/>
              </w:rPr>
            </w:pPr>
            <w:r w:rsidRPr="00C77176">
              <w:rPr>
                <w:rFonts w:cs="Arial"/>
                <w:color w:val="000000"/>
                <w:sz w:val="18"/>
                <w:szCs w:val="18"/>
              </w:rPr>
              <w:t xml:space="preserve">56,3 </w:t>
            </w:r>
          </w:p>
        </w:tc>
        <w:tc>
          <w:tcPr>
            <w:tcW w:w="929" w:type="dxa"/>
            <w:tcBorders>
              <w:top w:val="single" w:sz="4" w:space="0" w:color="auto"/>
              <w:left w:val="nil"/>
              <w:bottom w:val="single" w:sz="4" w:space="0" w:color="auto"/>
              <w:right w:val="single" w:sz="4" w:space="0" w:color="auto"/>
            </w:tcBorders>
            <w:shd w:val="clear" w:color="auto" w:fill="auto"/>
            <w:noWrap/>
            <w:vAlign w:val="bottom"/>
            <w:hideMark/>
          </w:tcPr>
          <w:p w14:paraId="66A8827F" w14:textId="564363A2" w:rsidR="00F437FC" w:rsidRPr="00C77176" w:rsidRDefault="00F437FC" w:rsidP="00F72141">
            <w:pPr>
              <w:pStyle w:val="Ecotableautexte"/>
              <w:jc w:val="right"/>
              <w:cnfStyle w:val="000000010000" w:firstRow="0" w:lastRow="0" w:firstColumn="0" w:lastColumn="0" w:oddVBand="0" w:evenVBand="0" w:oddHBand="0" w:evenHBand="1" w:firstRowFirstColumn="0" w:firstRowLastColumn="0" w:lastRowFirstColumn="0" w:lastRowLastColumn="0"/>
              <w:rPr>
                <w:rFonts w:cs="Arial"/>
                <w:sz w:val="18"/>
                <w:szCs w:val="18"/>
                <w:lang w:val="fr-FR" w:eastAsia="fr-CA"/>
              </w:rPr>
            </w:pPr>
            <w:r w:rsidRPr="00C77176">
              <w:rPr>
                <w:rFonts w:cs="Arial"/>
                <w:color w:val="000000"/>
                <w:sz w:val="18"/>
                <w:szCs w:val="18"/>
              </w:rPr>
              <w:t xml:space="preserve">58,6 </w:t>
            </w:r>
          </w:p>
        </w:tc>
        <w:tc>
          <w:tcPr>
            <w:tcW w:w="929" w:type="dxa"/>
            <w:tcBorders>
              <w:top w:val="single" w:sz="4" w:space="0" w:color="auto"/>
              <w:left w:val="nil"/>
              <w:bottom w:val="single" w:sz="4" w:space="0" w:color="auto"/>
              <w:right w:val="single" w:sz="4" w:space="0" w:color="auto"/>
            </w:tcBorders>
            <w:shd w:val="clear" w:color="auto" w:fill="auto"/>
            <w:noWrap/>
            <w:vAlign w:val="bottom"/>
            <w:hideMark/>
          </w:tcPr>
          <w:p w14:paraId="69A3269D" w14:textId="725219F0" w:rsidR="00F437FC" w:rsidRPr="00C77176" w:rsidRDefault="00F437FC" w:rsidP="00F72141">
            <w:pPr>
              <w:pStyle w:val="Ecotableautexte"/>
              <w:jc w:val="right"/>
              <w:cnfStyle w:val="000000010000" w:firstRow="0" w:lastRow="0" w:firstColumn="0" w:lastColumn="0" w:oddVBand="0" w:evenVBand="0" w:oddHBand="0" w:evenHBand="1" w:firstRowFirstColumn="0" w:firstRowLastColumn="0" w:lastRowFirstColumn="0" w:lastRowLastColumn="0"/>
              <w:rPr>
                <w:rFonts w:cs="Arial"/>
                <w:sz w:val="18"/>
                <w:szCs w:val="18"/>
                <w:lang w:val="fr-FR" w:eastAsia="fr-CA"/>
              </w:rPr>
            </w:pPr>
            <w:r w:rsidRPr="00C77176">
              <w:rPr>
                <w:rFonts w:cs="Arial"/>
                <w:color w:val="000000"/>
                <w:sz w:val="18"/>
                <w:szCs w:val="18"/>
              </w:rPr>
              <w:t xml:space="preserve">60,9 </w:t>
            </w:r>
          </w:p>
        </w:tc>
        <w:tc>
          <w:tcPr>
            <w:tcW w:w="930" w:type="dxa"/>
            <w:tcBorders>
              <w:top w:val="single" w:sz="4" w:space="0" w:color="auto"/>
              <w:left w:val="nil"/>
              <w:bottom w:val="single" w:sz="4" w:space="0" w:color="auto"/>
              <w:right w:val="single" w:sz="4" w:space="0" w:color="auto"/>
            </w:tcBorders>
            <w:shd w:val="clear" w:color="auto" w:fill="auto"/>
            <w:noWrap/>
            <w:vAlign w:val="bottom"/>
            <w:hideMark/>
          </w:tcPr>
          <w:p w14:paraId="330D4521" w14:textId="52B9EF18" w:rsidR="00F437FC" w:rsidRPr="00C77176" w:rsidRDefault="00F437FC" w:rsidP="00F72141">
            <w:pPr>
              <w:pStyle w:val="Ecotableautexte"/>
              <w:jc w:val="right"/>
              <w:cnfStyle w:val="000000010000" w:firstRow="0" w:lastRow="0" w:firstColumn="0" w:lastColumn="0" w:oddVBand="0" w:evenVBand="0" w:oddHBand="0" w:evenHBand="1" w:firstRowFirstColumn="0" w:firstRowLastColumn="0" w:lastRowFirstColumn="0" w:lastRowLastColumn="0"/>
              <w:rPr>
                <w:rFonts w:cs="Arial"/>
                <w:sz w:val="18"/>
                <w:szCs w:val="18"/>
                <w:lang w:val="fr-FR" w:eastAsia="fr-CA"/>
              </w:rPr>
            </w:pPr>
            <w:r w:rsidRPr="00C77176">
              <w:rPr>
                <w:rFonts w:cs="Arial"/>
                <w:color w:val="000000"/>
                <w:sz w:val="18"/>
                <w:szCs w:val="18"/>
              </w:rPr>
              <w:t xml:space="preserve">63,3 </w:t>
            </w:r>
          </w:p>
        </w:tc>
      </w:tr>
      <w:tr w:rsidR="000649DF" w:rsidRPr="00CC6486" w14:paraId="38479B61" w14:textId="77777777" w:rsidTr="00C560D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696" w:type="dxa"/>
            <w:noWrap/>
          </w:tcPr>
          <w:p w14:paraId="6F9A9446" w14:textId="73710215" w:rsidR="000649DF" w:rsidRPr="00C77176" w:rsidRDefault="000649DF" w:rsidP="000649DF">
            <w:pPr>
              <w:pStyle w:val="Ecotableautexte"/>
              <w:rPr>
                <w:rFonts w:cs="Arial"/>
                <w:sz w:val="18"/>
                <w:szCs w:val="18"/>
                <w:lang w:val="fr-FR" w:eastAsia="fr-CA"/>
              </w:rPr>
            </w:pPr>
            <w:r>
              <w:rPr>
                <w:rFonts w:cs="Arial"/>
                <w:sz w:val="18"/>
                <w:szCs w:val="18"/>
                <w:lang w:val="fr-FR" w:eastAsia="fr-CA"/>
              </w:rPr>
              <w:t xml:space="preserve">Demande d’énergie </w:t>
            </w:r>
            <w:r w:rsidR="000C40D9">
              <w:rPr>
                <w:rFonts w:cs="Arial"/>
                <w:sz w:val="18"/>
                <w:szCs w:val="18"/>
                <w:lang w:val="fr-FR" w:eastAsia="fr-CA"/>
              </w:rPr>
              <w:t>t</w:t>
            </w:r>
            <w:r>
              <w:rPr>
                <w:rFonts w:cs="Arial"/>
                <w:sz w:val="18"/>
                <w:szCs w:val="18"/>
                <w:lang w:val="fr-FR" w:eastAsia="fr-CA"/>
              </w:rPr>
              <w:t>hermique BaU scénario (tep)</w:t>
            </w:r>
          </w:p>
        </w:tc>
        <w:tc>
          <w:tcPr>
            <w:tcW w:w="9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373233" w14:textId="05739036" w:rsidR="000649DF" w:rsidRPr="00C77176" w:rsidRDefault="000649DF" w:rsidP="00F72141">
            <w:pPr>
              <w:pStyle w:val="Ecotableautexte"/>
              <w:spacing w:before="0" w:after="24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ascii="Calibri" w:hAnsi="Calibri" w:cs="Calibri"/>
                <w:color w:val="000000"/>
                <w:sz w:val="22"/>
              </w:rPr>
              <w:t>6 839</w:t>
            </w:r>
          </w:p>
        </w:tc>
        <w:tc>
          <w:tcPr>
            <w:tcW w:w="929" w:type="dxa"/>
            <w:tcBorders>
              <w:top w:val="single" w:sz="4" w:space="0" w:color="auto"/>
              <w:left w:val="nil"/>
              <w:bottom w:val="single" w:sz="4" w:space="0" w:color="auto"/>
              <w:right w:val="single" w:sz="4" w:space="0" w:color="auto"/>
            </w:tcBorders>
            <w:shd w:val="clear" w:color="auto" w:fill="auto"/>
            <w:vAlign w:val="bottom"/>
          </w:tcPr>
          <w:p w14:paraId="188D903E" w14:textId="3D7020DD" w:rsidR="000649DF" w:rsidRPr="00C77176" w:rsidRDefault="000649DF" w:rsidP="00F72141">
            <w:pPr>
              <w:pStyle w:val="Ecotableautexte"/>
              <w:spacing w:before="0" w:after="24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ascii="Calibri" w:hAnsi="Calibri" w:cs="Calibri"/>
                <w:color w:val="000000"/>
                <w:sz w:val="22"/>
              </w:rPr>
              <w:t>7 010</w:t>
            </w:r>
          </w:p>
        </w:tc>
        <w:tc>
          <w:tcPr>
            <w:tcW w:w="929" w:type="dxa"/>
            <w:tcBorders>
              <w:top w:val="single" w:sz="4" w:space="0" w:color="auto"/>
              <w:left w:val="nil"/>
              <w:bottom w:val="single" w:sz="4" w:space="0" w:color="auto"/>
              <w:right w:val="single" w:sz="4" w:space="0" w:color="auto"/>
            </w:tcBorders>
            <w:shd w:val="clear" w:color="auto" w:fill="auto"/>
            <w:vAlign w:val="bottom"/>
          </w:tcPr>
          <w:p w14:paraId="09E35978" w14:textId="11A98F70" w:rsidR="000649DF" w:rsidRPr="00C77176" w:rsidRDefault="000649DF" w:rsidP="00F72141">
            <w:pPr>
              <w:pStyle w:val="Ecotableautexte"/>
              <w:spacing w:before="0" w:after="24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ascii="Calibri" w:hAnsi="Calibri" w:cs="Calibri"/>
                <w:color w:val="000000"/>
                <w:sz w:val="22"/>
              </w:rPr>
              <w:t>7 185</w:t>
            </w:r>
          </w:p>
        </w:tc>
        <w:tc>
          <w:tcPr>
            <w:tcW w:w="929" w:type="dxa"/>
            <w:tcBorders>
              <w:top w:val="single" w:sz="4" w:space="0" w:color="auto"/>
              <w:left w:val="nil"/>
              <w:bottom w:val="single" w:sz="4" w:space="0" w:color="auto"/>
              <w:right w:val="single" w:sz="4" w:space="0" w:color="auto"/>
            </w:tcBorders>
            <w:shd w:val="clear" w:color="auto" w:fill="auto"/>
            <w:vAlign w:val="bottom"/>
          </w:tcPr>
          <w:p w14:paraId="71EBF3E2" w14:textId="30F0644D" w:rsidR="000649DF" w:rsidRPr="00C77176" w:rsidRDefault="000649DF" w:rsidP="00F72141">
            <w:pPr>
              <w:pStyle w:val="Ecotableautexte"/>
              <w:spacing w:before="0" w:after="24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ascii="Calibri" w:hAnsi="Calibri" w:cs="Calibri"/>
                <w:color w:val="000000"/>
                <w:sz w:val="22"/>
              </w:rPr>
              <w:t>7 365</w:t>
            </w:r>
          </w:p>
        </w:tc>
        <w:tc>
          <w:tcPr>
            <w:tcW w:w="930" w:type="dxa"/>
            <w:tcBorders>
              <w:top w:val="single" w:sz="4" w:space="0" w:color="auto"/>
              <w:left w:val="nil"/>
              <w:bottom w:val="single" w:sz="4" w:space="0" w:color="auto"/>
              <w:right w:val="single" w:sz="4" w:space="0" w:color="auto"/>
            </w:tcBorders>
            <w:shd w:val="clear" w:color="auto" w:fill="auto"/>
            <w:vAlign w:val="bottom"/>
          </w:tcPr>
          <w:p w14:paraId="03F81426" w14:textId="1144A2AF" w:rsidR="000649DF" w:rsidRPr="00C77176" w:rsidRDefault="000649DF" w:rsidP="00F72141">
            <w:pPr>
              <w:pStyle w:val="Ecotableautexte"/>
              <w:spacing w:before="0" w:after="24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ascii="Calibri" w:hAnsi="Calibri" w:cs="Calibri"/>
                <w:color w:val="000000"/>
                <w:sz w:val="22"/>
              </w:rPr>
              <w:t>7 549</w:t>
            </w:r>
          </w:p>
        </w:tc>
        <w:tc>
          <w:tcPr>
            <w:tcW w:w="929" w:type="dxa"/>
            <w:tcBorders>
              <w:top w:val="single" w:sz="4" w:space="0" w:color="auto"/>
              <w:left w:val="nil"/>
              <w:bottom w:val="single" w:sz="4" w:space="0" w:color="auto"/>
              <w:right w:val="single" w:sz="4" w:space="0" w:color="auto"/>
            </w:tcBorders>
            <w:shd w:val="clear" w:color="auto" w:fill="auto"/>
            <w:noWrap/>
            <w:vAlign w:val="bottom"/>
          </w:tcPr>
          <w:p w14:paraId="5F29B0C6" w14:textId="1121DCB5" w:rsidR="000649DF" w:rsidRPr="00C77176" w:rsidRDefault="000649DF" w:rsidP="00F72141">
            <w:pPr>
              <w:pStyle w:val="Ecotableautexte"/>
              <w:spacing w:before="0" w:after="24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ascii="Calibri" w:hAnsi="Calibri" w:cs="Calibri"/>
                <w:color w:val="000000"/>
                <w:sz w:val="22"/>
              </w:rPr>
              <w:t>7 737</w:t>
            </w:r>
          </w:p>
        </w:tc>
        <w:tc>
          <w:tcPr>
            <w:tcW w:w="929" w:type="dxa"/>
            <w:tcBorders>
              <w:top w:val="single" w:sz="4" w:space="0" w:color="auto"/>
              <w:left w:val="nil"/>
              <w:bottom w:val="single" w:sz="4" w:space="0" w:color="auto"/>
              <w:right w:val="single" w:sz="4" w:space="0" w:color="auto"/>
            </w:tcBorders>
            <w:shd w:val="clear" w:color="auto" w:fill="auto"/>
            <w:noWrap/>
            <w:vAlign w:val="bottom"/>
          </w:tcPr>
          <w:p w14:paraId="5D6F73E5" w14:textId="5B1CCA05" w:rsidR="000649DF" w:rsidRPr="00C77176" w:rsidRDefault="000649DF" w:rsidP="00F72141">
            <w:pPr>
              <w:pStyle w:val="Ecotableautexte"/>
              <w:spacing w:before="0" w:after="24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ascii="Calibri" w:hAnsi="Calibri" w:cs="Calibri"/>
                <w:color w:val="000000"/>
                <w:sz w:val="22"/>
              </w:rPr>
              <w:t>7 931</w:t>
            </w:r>
          </w:p>
        </w:tc>
        <w:tc>
          <w:tcPr>
            <w:tcW w:w="929" w:type="dxa"/>
            <w:tcBorders>
              <w:top w:val="single" w:sz="4" w:space="0" w:color="auto"/>
              <w:left w:val="nil"/>
              <w:bottom w:val="single" w:sz="4" w:space="0" w:color="auto"/>
              <w:right w:val="single" w:sz="4" w:space="0" w:color="auto"/>
            </w:tcBorders>
            <w:shd w:val="clear" w:color="auto" w:fill="auto"/>
            <w:noWrap/>
            <w:vAlign w:val="bottom"/>
          </w:tcPr>
          <w:p w14:paraId="17BDFB79" w14:textId="7A7EF97B" w:rsidR="000649DF" w:rsidRPr="00C77176" w:rsidRDefault="000649DF" w:rsidP="00F72141">
            <w:pPr>
              <w:pStyle w:val="Ecotableautexte"/>
              <w:spacing w:before="0" w:after="24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ascii="Calibri" w:hAnsi="Calibri" w:cs="Calibri"/>
                <w:color w:val="000000"/>
                <w:sz w:val="22"/>
              </w:rPr>
              <w:t>8 129</w:t>
            </w:r>
          </w:p>
        </w:tc>
        <w:tc>
          <w:tcPr>
            <w:tcW w:w="930" w:type="dxa"/>
            <w:tcBorders>
              <w:top w:val="single" w:sz="4" w:space="0" w:color="auto"/>
              <w:left w:val="nil"/>
              <w:bottom w:val="single" w:sz="4" w:space="0" w:color="auto"/>
              <w:right w:val="single" w:sz="4" w:space="0" w:color="auto"/>
            </w:tcBorders>
            <w:shd w:val="clear" w:color="auto" w:fill="auto"/>
            <w:noWrap/>
            <w:vAlign w:val="bottom"/>
          </w:tcPr>
          <w:p w14:paraId="6E651E48" w14:textId="7435D173" w:rsidR="000649DF" w:rsidRPr="00C77176" w:rsidRDefault="000649DF" w:rsidP="00F72141">
            <w:pPr>
              <w:pStyle w:val="Ecotableautexte"/>
              <w:spacing w:before="0" w:after="24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ascii="Calibri" w:hAnsi="Calibri" w:cs="Calibri"/>
                <w:color w:val="000000"/>
                <w:sz w:val="22"/>
              </w:rPr>
              <w:t>8 332</w:t>
            </w:r>
          </w:p>
        </w:tc>
      </w:tr>
      <w:tr w:rsidR="000649DF" w:rsidRPr="00CC6486" w14:paraId="22B260CD" w14:textId="77777777" w:rsidTr="00C560DC">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696" w:type="dxa"/>
            <w:noWrap/>
            <w:hideMark/>
          </w:tcPr>
          <w:p w14:paraId="6CD9D0E6" w14:textId="77777777" w:rsidR="000649DF" w:rsidRPr="00C77176" w:rsidRDefault="000649DF" w:rsidP="00C560DC">
            <w:pPr>
              <w:pStyle w:val="Ecotableautexte"/>
              <w:rPr>
                <w:rFonts w:cs="Arial"/>
                <w:sz w:val="18"/>
                <w:szCs w:val="18"/>
                <w:lang w:val="fr-FR" w:eastAsia="fr-CA"/>
              </w:rPr>
            </w:pPr>
            <w:r w:rsidRPr="00C77176">
              <w:rPr>
                <w:rFonts w:cs="Arial"/>
                <w:sz w:val="18"/>
                <w:szCs w:val="18"/>
                <w:lang w:val="fr-FR" w:eastAsia="fr-CA"/>
              </w:rPr>
              <w:t>% des hôtels implémentant des mesures d’</w:t>
            </w:r>
            <w:r>
              <w:rPr>
                <w:rFonts w:cs="Arial"/>
                <w:sz w:val="18"/>
                <w:szCs w:val="18"/>
                <w:lang w:val="fr-FR" w:eastAsia="fr-CA"/>
              </w:rPr>
              <w:t>efficacité électrique</w:t>
            </w:r>
          </w:p>
        </w:tc>
        <w:tc>
          <w:tcPr>
            <w:tcW w:w="929" w:type="dxa"/>
            <w:noWrap/>
            <w:hideMark/>
          </w:tcPr>
          <w:p w14:paraId="7B2FFAB7" w14:textId="77777777" w:rsidR="000649DF" w:rsidRPr="00C77176" w:rsidRDefault="000649DF" w:rsidP="00C560DC">
            <w:pPr>
              <w:pStyle w:val="Ecotableautexte"/>
              <w:jc w:val="right"/>
              <w:cnfStyle w:val="000000010000" w:firstRow="0" w:lastRow="0" w:firstColumn="0" w:lastColumn="0" w:oddVBand="0" w:evenVBand="0" w:oddHBand="0" w:evenHBand="1" w:firstRowFirstColumn="0" w:firstRowLastColumn="0" w:lastRowFirstColumn="0" w:lastRowLastColumn="0"/>
              <w:rPr>
                <w:rFonts w:cs="Arial"/>
                <w:sz w:val="18"/>
                <w:szCs w:val="18"/>
                <w:lang w:val="fr-FR" w:eastAsia="fr-CA"/>
              </w:rPr>
            </w:pPr>
            <w:r w:rsidRPr="00C77176">
              <w:rPr>
                <w:rFonts w:cs="Arial"/>
                <w:sz w:val="18"/>
                <w:szCs w:val="18"/>
                <w:lang w:val="fr-FR"/>
              </w:rPr>
              <w:t>-</w:t>
            </w:r>
          </w:p>
        </w:tc>
        <w:tc>
          <w:tcPr>
            <w:tcW w:w="929" w:type="dxa"/>
          </w:tcPr>
          <w:p w14:paraId="7AB245B9" w14:textId="77777777" w:rsidR="000649DF" w:rsidRPr="00C77176" w:rsidRDefault="000649DF" w:rsidP="00C560DC">
            <w:pPr>
              <w:pStyle w:val="Ecotableautexte"/>
              <w:jc w:val="right"/>
              <w:cnfStyle w:val="000000010000" w:firstRow="0" w:lastRow="0" w:firstColumn="0" w:lastColumn="0" w:oddVBand="0" w:evenVBand="0" w:oddHBand="0" w:evenHBand="1" w:firstRowFirstColumn="0" w:firstRowLastColumn="0" w:lastRowFirstColumn="0" w:lastRowLastColumn="0"/>
              <w:rPr>
                <w:rFonts w:cs="Arial"/>
                <w:sz w:val="18"/>
                <w:szCs w:val="18"/>
                <w:lang w:val="fr-FR"/>
              </w:rPr>
            </w:pPr>
            <w:r w:rsidRPr="00C77176">
              <w:rPr>
                <w:rFonts w:cs="Arial"/>
                <w:sz w:val="18"/>
                <w:szCs w:val="18"/>
              </w:rPr>
              <w:t>10%</w:t>
            </w:r>
          </w:p>
        </w:tc>
        <w:tc>
          <w:tcPr>
            <w:tcW w:w="929" w:type="dxa"/>
          </w:tcPr>
          <w:p w14:paraId="2429C52B" w14:textId="77777777" w:rsidR="000649DF" w:rsidRPr="00C77176" w:rsidRDefault="000649DF" w:rsidP="00C560DC">
            <w:pPr>
              <w:pStyle w:val="Ecotableautexte"/>
              <w:jc w:val="right"/>
              <w:cnfStyle w:val="000000010000" w:firstRow="0" w:lastRow="0" w:firstColumn="0" w:lastColumn="0" w:oddVBand="0" w:evenVBand="0" w:oddHBand="0" w:evenHBand="1" w:firstRowFirstColumn="0" w:firstRowLastColumn="0" w:lastRowFirstColumn="0" w:lastRowLastColumn="0"/>
              <w:rPr>
                <w:rFonts w:cs="Arial"/>
                <w:sz w:val="18"/>
                <w:szCs w:val="18"/>
                <w:lang w:val="fr-FR"/>
              </w:rPr>
            </w:pPr>
            <w:r w:rsidRPr="00C77176">
              <w:rPr>
                <w:rFonts w:cs="Arial"/>
                <w:sz w:val="18"/>
                <w:szCs w:val="18"/>
              </w:rPr>
              <w:t>30%</w:t>
            </w:r>
          </w:p>
        </w:tc>
        <w:tc>
          <w:tcPr>
            <w:tcW w:w="929" w:type="dxa"/>
          </w:tcPr>
          <w:p w14:paraId="717DB8F1" w14:textId="77777777" w:rsidR="000649DF" w:rsidRPr="00C77176" w:rsidRDefault="000649DF" w:rsidP="00C560DC">
            <w:pPr>
              <w:pStyle w:val="Ecotableautexte"/>
              <w:jc w:val="right"/>
              <w:cnfStyle w:val="000000010000" w:firstRow="0" w:lastRow="0" w:firstColumn="0" w:lastColumn="0" w:oddVBand="0" w:evenVBand="0" w:oddHBand="0" w:evenHBand="1" w:firstRowFirstColumn="0" w:firstRowLastColumn="0" w:lastRowFirstColumn="0" w:lastRowLastColumn="0"/>
              <w:rPr>
                <w:rFonts w:cs="Arial"/>
                <w:sz w:val="18"/>
                <w:szCs w:val="18"/>
                <w:lang w:val="fr-FR"/>
              </w:rPr>
            </w:pPr>
            <w:r w:rsidRPr="00C77176">
              <w:rPr>
                <w:rFonts w:cs="Arial"/>
                <w:sz w:val="18"/>
                <w:szCs w:val="18"/>
              </w:rPr>
              <w:t>50%</w:t>
            </w:r>
          </w:p>
        </w:tc>
        <w:tc>
          <w:tcPr>
            <w:tcW w:w="930" w:type="dxa"/>
          </w:tcPr>
          <w:p w14:paraId="7F2CE9D6" w14:textId="77777777" w:rsidR="000649DF" w:rsidRPr="00C77176" w:rsidRDefault="000649DF" w:rsidP="00C560DC">
            <w:pPr>
              <w:pStyle w:val="Ecotableautexte"/>
              <w:jc w:val="right"/>
              <w:cnfStyle w:val="000000010000" w:firstRow="0" w:lastRow="0" w:firstColumn="0" w:lastColumn="0" w:oddVBand="0" w:evenVBand="0" w:oddHBand="0" w:evenHBand="1" w:firstRowFirstColumn="0" w:firstRowLastColumn="0" w:lastRowFirstColumn="0" w:lastRowLastColumn="0"/>
              <w:rPr>
                <w:rFonts w:cs="Arial"/>
                <w:sz w:val="18"/>
                <w:szCs w:val="18"/>
                <w:lang w:val="fr-FR"/>
              </w:rPr>
            </w:pPr>
            <w:r w:rsidRPr="00C77176">
              <w:rPr>
                <w:rFonts w:cs="Arial"/>
                <w:sz w:val="18"/>
                <w:szCs w:val="18"/>
              </w:rPr>
              <w:t>75%</w:t>
            </w:r>
          </w:p>
        </w:tc>
        <w:tc>
          <w:tcPr>
            <w:tcW w:w="929" w:type="dxa"/>
            <w:noWrap/>
            <w:hideMark/>
          </w:tcPr>
          <w:p w14:paraId="7913B358" w14:textId="77777777" w:rsidR="000649DF" w:rsidRPr="00C77176" w:rsidRDefault="000649DF" w:rsidP="00C560DC">
            <w:pPr>
              <w:pStyle w:val="Ecotableautexte"/>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C77176">
              <w:rPr>
                <w:rFonts w:cs="Arial"/>
                <w:sz w:val="18"/>
                <w:szCs w:val="18"/>
              </w:rPr>
              <w:t>85%</w:t>
            </w:r>
          </w:p>
        </w:tc>
        <w:tc>
          <w:tcPr>
            <w:tcW w:w="929" w:type="dxa"/>
            <w:noWrap/>
            <w:hideMark/>
          </w:tcPr>
          <w:p w14:paraId="03D439DF" w14:textId="77777777" w:rsidR="000649DF" w:rsidRPr="00C77176" w:rsidRDefault="000649DF" w:rsidP="00C560DC">
            <w:pPr>
              <w:pStyle w:val="Ecotableautexte"/>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C77176">
              <w:rPr>
                <w:rFonts w:cs="Arial"/>
                <w:sz w:val="18"/>
                <w:szCs w:val="18"/>
              </w:rPr>
              <w:t>90%</w:t>
            </w:r>
          </w:p>
        </w:tc>
        <w:tc>
          <w:tcPr>
            <w:tcW w:w="929" w:type="dxa"/>
            <w:noWrap/>
            <w:hideMark/>
          </w:tcPr>
          <w:p w14:paraId="7FBCE012" w14:textId="77777777" w:rsidR="000649DF" w:rsidRPr="00C77176" w:rsidRDefault="000649DF" w:rsidP="00C560DC">
            <w:pPr>
              <w:pStyle w:val="Ecotableautexte"/>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C77176">
              <w:rPr>
                <w:rFonts w:cs="Arial"/>
                <w:sz w:val="18"/>
                <w:szCs w:val="18"/>
              </w:rPr>
              <w:t>95%</w:t>
            </w:r>
          </w:p>
        </w:tc>
        <w:tc>
          <w:tcPr>
            <w:tcW w:w="930" w:type="dxa"/>
            <w:noWrap/>
            <w:hideMark/>
          </w:tcPr>
          <w:p w14:paraId="0BED1E5C" w14:textId="77777777" w:rsidR="000649DF" w:rsidRPr="00C77176" w:rsidRDefault="000649DF" w:rsidP="00C560DC">
            <w:pPr>
              <w:pStyle w:val="Ecotableautexte"/>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C77176">
              <w:rPr>
                <w:rFonts w:cs="Arial"/>
                <w:sz w:val="18"/>
                <w:szCs w:val="18"/>
              </w:rPr>
              <w:t>100%</w:t>
            </w:r>
          </w:p>
        </w:tc>
      </w:tr>
      <w:tr w:rsidR="000649DF" w:rsidRPr="00CC6486" w14:paraId="55BCCCF8" w14:textId="77777777" w:rsidTr="00F72141">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dxa"/>
            <w:noWrap/>
            <w:hideMark/>
          </w:tcPr>
          <w:p w14:paraId="2E20AF62" w14:textId="2A5B1A46" w:rsidR="000649DF" w:rsidRPr="00C77176" w:rsidRDefault="000649DF" w:rsidP="000649DF">
            <w:pPr>
              <w:pStyle w:val="Ecotableautexte"/>
              <w:rPr>
                <w:rFonts w:cs="Arial"/>
                <w:sz w:val="18"/>
                <w:szCs w:val="18"/>
                <w:lang w:val="fr-FR" w:eastAsia="fr-CA"/>
              </w:rPr>
            </w:pPr>
            <w:r w:rsidRPr="00C77176">
              <w:rPr>
                <w:rFonts w:cs="Arial"/>
                <w:sz w:val="18"/>
                <w:szCs w:val="18"/>
                <w:lang w:val="fr-FR" w:eastAsia="fr-CA"/>
              </w:rPr>
              <w:t>% des hôtels implémentant des mesures d’</w:t>
            </w:r>
            <w:r>
              <w:rPr>
                <w:rFonts w:cs="Arial"/>
                <w:sz w:val="18"/>
                <w:szCs w:val="18"/>
                <w:lang w:val="fr-FR" w:eastAsia="fr-CA"/>
              </w:rPr>
              <w:t>efficacité thermique</w:t>
            </w:r>
          </w:p>
        </w:tc>
        <w:tc>
          <w:tcPr>
            <w:tcW w:w="0" w:type="dxa"/>
            <w:noWrap/>
            <w:hideMark/>
          </w:tcPr>
          <w:p w14:paraId="36F4FF98" w14:textId="77777777" w:rsidR="000649DF" w:rsidRPr="00C77176" w:rsidRDefault="000649DF" w:rsidP="00F72141">
            <w:pPr>
              <w:pStyle w:val="Ecotableautexte"/>
              <w:jc w:val="right"/>
              <w:cnfStyle w:val="000000100000" w:firstRow="0" w:lastRow="0" w:firstColumn="0" w:lastColumn="0" w:oddVBand="0" w:evenVBand="0" w:oddHBand="1" w:evenHBand="0" w:firstRowFirstColumn="0" w:firstRowLastColumn="0" w:lastRowFirstColumn="0" w:lastRowLastColumn="0"/>
              <w:rPr>
                <w:rFonts w:cs="Arial"/>
                <w:sz w:val="18"/>
                <w:szCs w:val="18"/>
                <w:lang w:val="fr-FR" w:eastAsia="fr-CA"/>
              </w:rPr>
            </w:pPr>
            <w:r w:rsidRPr="00C77176">
              <w:rPr>
                <w:rFonts w:cs="Arial"/>
                <w:sz w:val="18"/>
                <w:szCs w:val="18"/>
                <w:lang w:val="fr-FR"/>
              </w:rPr>
              <w:t>-</w:t>
            </w:r>
          </w:p>
        </w:tc>
        <w:tc>
          <w:tcPr>
            <w:tcW w:w="0" w:type="dxa"/>
          </w:tcPr>
          <w:p w14:paraId="6FFE3E83" w14:textId="040BB711" w:rsidR="000649DF" w:rsidRPr="00C77176" w:rsidRDefault="000649DF" w:rsidP="00F72141">
            <w:pPr>
              <w:pStyle w:val="Ecotableautexte"/>
              <w:jc w:val="right"/>
              <w:cnfStyle w:val="000000100000" w:firstRow="0" w:lastRow="0" w:firstColumn="0" w:lastColumn="0" w:oddVBand="0" w:evenVBand="0" w:oddHBand="1" w:evenHBand="0" w:firstRowFirstColumn="0" w:firstRowLastColumn="0" w:lastRowFirstColumn="0" w:lastRowLastColumn="0"/>
              <w:rPr>
                <w:rFonts w:cs="Arial"/>
                <w:sz w:val="18"/>
                <w:szCs w:val="18"/>
                <w:lang w:val="fr-FR"/>
              </w:rPr>
            </w:pPr>
          </w:p>
        </w:tc>
        <w:tc>
          <w:tcPr>
            <w:tcW w:w="0" w:type="dxa"/>
            <w:vAlign w:val="bottom"/>
          </w:tcPr>
          <w:p w14:paraId="07B10EB2" w14:textId="507AAD2A" w:rsidR="000649DF" w:rsidRPr="00F72141" w:rsidRDefault="000649DF" w:rsidP="00F72141">
            <w:pPr>
              <w:pStyle w:val="Ecotableautexte"/>
              <w:spacing w:before="0" w:after="36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F72141">
              <w:rPr>
                <w:rFonts w:cs="Arial"/>
                <w:sz w:val="18"/>
                <w:szCs w:val="18"/>
              </w:rPr>
              <w:t>5%</w:t>
            </w:r>
          </w:p>
        </w:tc>
        <w:tc>
          <w:tcPr>
            <w:tcW w:w="0" w:type="dxa"/>
            <w:vAlign w:val="bottom"/>
          </w:tcPr>
          <w:p w14:paraId="2E8D73BE" w14:textId="0D52019F" w:rsidR="000649DF" w:rsidRPr="00F72141" w:rsidRDefault="000649DF" w:rsidP="00F72141">
            <w:pPr>
              <w:pStyle w:val="Ecotableautexte"/>
              <w:spacing w:before="0" w:after="36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F72141">
              <w:rPr>
                <w:rFonts w:cs="Arial"/>
                <w:sz w:val="18"/>
                <w:szCs w:val="18"/>
              </w:rPr>
              <w:t>5%</w:t>
            </w:r>
          </w:p>
        </w:tc>
        <w:tc>
          <w:tcPr>
            <w:tcW w:w="0" w:type="dxa"/>
            <w:vAlign w:val="bottom"/>
          </w:tcPr>
          <w:p w14:paraId="039E18E4" w14:textId="1E14F0AE" w:rsidR="000649DF" w:rsidRPr="00F72141" w:rsidRDefault="000649DF" w:rsidP="00F72141">
            <w:pPr>
              <w:pStyle w:val="Ecotableautexte"/>
              <w:spacing w:before="0" w:after="36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F72141">
              <w:rPr>
                <w:rFonts w:cs="Arial"/>
                <w:sz w:val="18"/>
                <w:szCs w:val="18"/>
              </w:rPr>
              <w:t>15%</w:t>
            </w:r>
          </w:p>
        </w:tc>
        <w:tc>
          <w:tcPr>
            <w:tcW w:w="0" w:type="dxa"/>
            <w:noWrap/>
            <w:vAlign w:val="bottom"/>
            <w:hideMark/>
          </w:tcPr>
          <w:p w14:paraId="632DA6A3" w14:textId="2461F45E" w:rsidR="000649DF" w:rsidRPr="00C77176" w:rsidRDefault="000649DF" w:rsidP="00F72141">
            <w:pPr>
              <w:pStyle w:val="Ecotableautexte"/>
              <w:spacing w:before="0" w:after="36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F72141">
              <w:rPr>
                <w:rFonts w:cs="Arial"/>
                <w:sz w:val="18"/>
                <w:szCs w:val="18"/>
              </w:rPr>
              <w:t>25%</w:t>
            </w:r>
          </w:p>
        </w:tc>
        <w:tc>
          <w:tcPr>
            <w:tcW w:w="0" w:type="dxa"/>
            <w:noWrap/>
            <w:vAlign w:val="bottom"/>
            <w:hideMark/>
          </w:tcPr>
          <w:p w14:paraId="695EA3D0" w14:textId="5CE8739E" w:rsidR="000649DF" w:rsidRPr="00C77176" w:rsidRDefault="000649DF" w:rsidP="00F72141">
            <w:pPr>
              <w:pStyle w:val="Ecotableautexte"/>
              <w:spacing w:before="0" w:after="36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F72141">
              <w:rPr>
                <w:rFonts w:cs="Arial"/>
                <w:sz w:val="18"/>
                <w:szCs w:val="18"/>
              </w:rPr>
              <w:t>50%</w:t>
            </w:r>
          </w:p>
        </w:tc>
        <w:tc>
          <w:tcPr>
            <w:tcW w:w="0" w:type="dxa"/>
            <w:noWrap/>
            <w:vAlign w:val="bottom"/>
            <w:hideMark/>
          </w:tcPr>
          <w:p w14:paraId="6EBF5247" w14:textId="5CA85A73" w:rsidR="000649DF" w:rsidRPr="00C77176" w:rsidRDefault="000649DF" w:rsidP="00F72141">
            <w:pPr>
              <w:pStyle w:val="Ecotableautexte"/>
              <w:spacing w:before="0" w:after="36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F72141">
              <w:rPr>
                <w:rFonts w:cs="Arial"/>
                <w:sz w:val="18"/>
                <w:szCs w:val="18"/>
              </w:rPr>
              <w:t>75%</w:t>
            </w:r>
          </w:p>
        </w:tc>
        <w:tc>
          <w:tcPr>
            <w:tcW w:w="0" w:type="dxa"/>
            <w:noWrap/>
            <w:vAlign w:val="bottom"/>
            <w:hideMark/>
          </w:tcPr>
          <w:p w14:paraId="3CC46754" w14:textId="41A2D6C1" w:rsidR="000649DF" w:rsidRPr="00C77176" w:rsidRDefault="000649DF" w:rsidP="00F72141">
            <w:pPr>
              <w:pStyle w:val="Ecotableautexte"/>
              <w:spacing w:before="0" w:after="36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F72141">
              <w:rPr>
                <w:rFonts w:cs="Arial"/>
                <w:sz w:val="18"/>
                <w:szCs w:val="18"/>
              </w:rPr>
              <w:t>100%</w:t>
            </w:r>
          </w:p>
        </w:tc>
      </w:tr>
      <w:tr w:rsidR="00F437FC" w:rsidRPr="00CC6486" w14:paraId="28AA7646" w14:textId="77777777" w:rsidTr="00C560DC">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696" w:type="dxa"/>
            <w:noWrap/>
            <w:hideMark/>
          </w:tcPr>
          <w:p w14:paraId="106D927E" w14:textId="77777777" w:rsidR="00F437FC" w:rsidRPr="00C77176" w:rsidRDefault="00F437FC" w:rsidP="00C560DC">
            <w:pPr>
              <w:pStyle w:val="Ecotableautexte"/>
              <w:rPr>
                <w:rFonts w:cs="Arial"/>
                <w:sz w:val="18"/>
                <w:szCs w:val="18"/>
                <w:lang w:val="fr-FR" w:eastAsia="fr-CA"/>
              </w:rPr>
            </w:pPr>
            <w:r w:rsidRPr="00C77176">
              <w:rPr>
                <w:rFonts w:cs="Arial"/>
                <w:sz w:val="18"/>
                <w:szCs w:val="18"/>
                <w:lang w:val="fr-FR" w:eastAsia="fr-CA"/>
              </w:rPr>
              <w:t>% des économies d’énergie</w:t>
            </w:r>
            <w:r>
              <w:rPr>
                <w:rFonts w:cs="Arial"/>
                <w:sz w:val="18"/>
                <w:szCs w:val="18"/>
                <w:lang w:val="fr-FR" w:eastAsia="fr-CA"/>
              </w:rPr>
              <w:t xml:space="preserve"> électrique</w:t>
            </w:r>
          </w:p>
        </w:tc>
        <w:tc>
          <w:tcPr>
            <w:tcW w:w="929" w:type="dxa"/>
            <w:noWrap/>
            <w:hideMark/>
          </w:tcPr>
          <w:p w14:paraId="5699950F" w14:textId="77777777" w:rsidR="00F437FC" w:rsidRPr="00C77176" w:rsidRDefault="00F437FC" w:rsidP="00F72141">
            <w:pPr>
              <w:pStyle w:val="Ecotableautexte"/>
              <w:jc w:val="right"/>
              <w:cnfStyle w:val="000000010000" w:firstRow="0" w:lastRow="0" w:firstColumn="0" w:lastColumn="0" w:oddVBand="0" w:evenVBand="0" w:oddHBand="0" w:evenHBand="1" w:firstRowFirstColumn="0" w:firstRowLastColumn="0" w:lastRowFirstColumn="0" w:lastRowLastColumn="0"/>
              <w:rPr>
                <w:rFonts w:cs="Arial"/>
                <w:sz w:val="18"/>
                <w:szCs w:val="18"/>
                <w:lang w:val="fr-FR" w:eastAsia="fr-CA"/>
              </w:rPr>
            </w:pPr>
            <w:r w:rsidRPr="00C77176">
              <w:rPr>
                <w:rFonts w:cs="Arial"/>
                <w:sz w:val="18"/>
                <w:szCs w:val="18"/>
                <w:lang w:val="fr-FR"/>
              </w:rPr>
              <w:t>-</w:t>
            </w:r>
          </w:p>
        </w:tc>
        <w:tc>
          <w:tcPr>
            <w:tcW w:w="929" w:type="dxa"/>
          </w:tcPr>
          <w:p w14:paraId="5CF83D82" w14:textId="77777777" w:rsidR="00F437FC" w:rsidRPr="00C77176" w:rsidRDefault="00F437FC" w:rsidP="00F72141">
            <w:pPr>
              <w:pStyle w:val="Ecotableautexte"/>
              <w:jc w:val="right"/>
              <w:cnfStyle w:val="000000010000" w:firstRow="0" w:lastRow="0" w:firstColumn="0" w:lastColumn="0" w:oddVBand="0" w:evenVBand="0" w:oddHBand="0" w:evenHBand="1" w:firstRowFirstColumn="0" w:firstRowLastColumn="0" w:lastRowFirstColumn="0" w:lastRowLastColumn="0"/>
              <w:rPr>
                <w:rFonts w:cs="Arial"/>
                <w:sz w:val="18"/>
                <w:szCs w:val="18"/>
                <w:lang w:val="fr-FR"/>
              </w:rPr>
            </w:pPr>
            <w:r w:rsidRPr="00C77176">
              <w:rPr>
                <w:rFonts w:cs="Arial"/>
                <w:sz w:val="18"/>
                <w:szCs w:val="18"/>
              </w:rPr>
              <w:t>25%</w:t>
            </w:r>
          </w:p>
        </w:tc>
        <w:tc>
          <w:tcPr>
            <w:tcW w:w="929" w:type="dxa"/>
          </w:tcPr>
          <w:p w14:paraId="3A5C94FF" w14:textId="77777777" w:rsidR="00F437FC" w:rsidRPr="00C77176" w:rsidRDefault="00F437FC" w:rsidP="00F72141">
            <w:pPr>
              <w:pStyle w:val="Ecotableautexte"/>
              <w:jc w:val="right"/>
              <w:cnfStyle w:val="000000010000" w:firstRow="0" w:lastRow="0" w:firstColumn="0" w:lastColumn="0" w:oddVBand="0" w:evenVBand="0" w:oddHBand="0" w:evenHBand="1" w:firstRowFirstColumn="0" w:firstRowLastColumn="0" w:lastRowFirstColumn="0" w:lastRowLastColumn="0"/>
              <w:rPr>
                <w:rFonts w:cs="Arial"/>
                <w:sz w:val="18"/>
                <w:szCs w:val="18"/>
                <w:lang w:val="fr-FR"/>
              </w:rPr>
            </w:pPr>
            <w:r w:rsidRPr="00C77176">
              <w:rPr>
                <w:rFonts w:cs="Arial"/>
                <w:sz w:val="18"/>
                <w:szCs w:val="18"/>
              </w:rPr>
              <w:t>25%</w:t>
            </w:r>
          </w:p>
        </w:tc>
        <w:tc>
          <w:tcPr>
            <w:tcW w:w="929" w:type="dxa"/>
          </w:tcPr>
          <w:p w14:paraId="0CCCBC47" w14:textId="77777777" w:rsidR="00F437FC" w:rsidRPr="00C77176" w:rsidRDefault="00F437FC" w:rsidP="00F72141">
            <w:pPr>
              <w:pStyle w:val="Ecotableautexte"/>
              <w:jc w:val="right"/>
              <w:cnfStyle w:val="000000010000" w:firstRow="0" w:lastRow="0" w:firstColumn="0" w:lastColumn="0" w:oddVBand="0" w:evenVBand="0" w:oddHBand="0" w:evenHBand="1" w:firstRowFirstColumn="0" w:firstRowLastColumn="0" w:lastRowFirstColumn="0" w:lastRowLastColumn="0"/>
              <w:rPr>
                <w:rFonts w:cs="Arial"/>
                <w:sz w:val="18"/>
                <w:szCs w:val="18"/>
                <w:lang w:val="fr-FR"/>
              </w:rPr>
            </w:pPr>
            <w:r w:rsidRPr="00C77176">
              <w:rPr>
                <w:rFonts w:cs="Arial"/>
                <w:sz w:val="18"/>
                <w:szCs w:val="18"/>
              </w:rPr>
              <w:t>25%</w:t>
            </w:r>
          </w:p>
        </w:tc>
        <w:tc>
          <w:tcPr>
            <w:tcW w:w="930" w:type="dxa"/>
          </w:tcPr>
          <w:p w14:paraId="255FA7C4" w14:textId="77777777" w:rsidR="00F437FC" w:rsidRPr="00C77176" w:rsidRDefault="00F437FC" w:rsidP="00F72141">
            <w:pPr>
              <w:pStyle w:val="Ecotableautexte"/>
              <w:jc w:val="right"/>
              <w:cnfStyle w:val="000000010000" w:firstRow="0" w:lastRow="0" w:firstColumn="0" w:lastColumn="0" w:oddVBand="0" w:evenVBand="0" w:oddHBand="0" w:evenHBand="1" w:firstRowFirstColumn="0" w:firstRowLastColumn="0" w:lastRowFirstColumn="0" w:lastRowLastColumn="0"/>
              <w:rPr>
                <w:rFonts w:cs="Arial"/>
                <w:sz w:val="18"/>
                <w:szCs w:val="18"/>
                <w:lang w:val="fr-FR"/>
              </w:rPr>
            </w:pPr>
            <w:r w:rsidRPr="00C77176">
              <w:rPr>
                <w:rFonts w:cs="Arial"/>
                <w:sz w:val="18"/>
                <w:szCs w:val="18"/>
              </w:rPr>
              <w:t>25%</w:t>
            </w:r>
          </w:p>
        </w:tc>
        <w:tc>
          <w:tcPr>
            <w:tcW w:w="929" w:type="dxa"/>
            <w:noWrap/>
            <w:hideMark/>
          </w:tcPr>
          <w:p w14:paraId="61B3D7FA" w14:textId="77777777" w:rsidR="00F437FC" w:rsidRPr="00C77176" w:rsidRDefault="00F437FC" w:rsidP="00F72141">
            <w:pPr>
              <w:pStyle w:val="Ecotableautexte"/>
              <w:jc w:val="right"/>
              <w:cnfStyle w:val="000000010000" w:firstRow="0" w:lastRow="0" w:firstColumn="0" w:lastColumn="0" w:oddVBand="0" w:evenVBand="0" w:oddHBand="0" w:evenHBand="1" w:firstRowFirstColumn="0" w:firstRowLastColumn="0" w:lastRowFirstColumn="0" w:lastRowLastColumn="0"/>
              <w:rPr>
                <w:rFonts w:cs="Arial"/>
                <w:sz w:val="18"/>
                <w:szCs w:val="18"/>
                <w:lang w:val="fr-FR" w:eastAsia="fr-CA"/>
              </w:rPr>
            </w:pPr>
            <w:r w:rsidRPr="00C77176">
              <w:rPr>
                <w:rFonts w:cs="Arial"/>
                <w:sz w:val="18"/>
                <w:szCs w:val="18"/>
              </w:rPr>
              <w:t>35%</w:t>
            </w:r>
          </w:p>
        </w:tc>
        <w:tc>
          <w:tcPr>
            <w:tcW w:w="929" w:type="dxa"/>
            <w:noWrap/>
            <w:hideMark/>
          </w:tcPr>
          <w:p w14:paraId="4B71807D" w14:textId="77777777" w:rsidR="00F437FC" w:rsidRPr="00C77176" w:rsidRDefault="00F437FC" w:rsidP="00F72141">
            <w:pPr>
              <w:pStyle w:val="Ecotableautexte"/>
              <w:jc w:val="right"/>
              <w:cnfStyle w:val="000000010000" w:firstRow="0" w:lastRow="0" w:firstColumn="0" w:lastColumn="0" w:oddVBand="0" w:evenVBand="0" w:oddHBand="0" w:evenHBand="1" w:firstRowFirstColumn="0" w:firstRowLastColumn="0" w:lastRowFirstColumn="0" w:lastRowLastColumn="0"/>
              <w:rPr>
                <w:rFonts w:cs="Arial"/>
                <w:sz w:val="18"/>
                <w:szCs w:val="18"/>
                <w:lang w:val="fr-FR" w:eastAsia="fr-CA"/>
              </w:rPr>
            </w:pPr>
            <w:r w:rsidRPr="00C77176">
              <w:rPr>
                <w:rFonts w:cs="Arial"/>
                <w:sz w:val="18"/>
                <w:szCs w:val="18"/>
              </w:rPr>
              <w:t>35%</w:t>
            </w:r>
          </w:p>
        </w:tc>
        <w:tc>
          <w:tcPr>
            <w:tcW w:w="929" w:type="dxa"/>
            <w:noWrap/>
            <w:hideMark/>
          </w:tcPr>
          <w:p w14:paraId="5C5B201D" w14:textId="77777777" w:rsidR="00F437FC" w:rsidRPr="00C77176" w:rsidRDefault="00F437FC" w:rsidP="00F72141">
            <w:pPr>
              <w:pStyle w:val="Ecotableautexte"/>
              <w:jc w:val="right"/>
              <w:cnfStyle w:val="000000010000" w:firstRow="0" w:lastRow="0" w:firstColumn="0" w:lastColumn="0" w:oddVBand="0" w:evenVBand="0" w:oddHBand="0" w:evenHBand="1" w:firstRowFirstColumn="0" w:firstRowLastColumn="0" w:lastRowFirstColumn="0" w:lastRowLastColumn="0"/>
              <w:rPr>
                <w:rFonts w:cs="Arial"/>
                <w:sz w:val="18"/>
                <w:szCs w:val="18"/>
                <w:lang w:val="fr-FR" w:eastAsia="fr-CA"/>
              </w:rPr>
            </w:pPr>
            <w:r w:rsidRPr="00C77176">
              <w:rPr>
                <w:rFonts w:cs="Arial"/>
                <w:sz w:val="18"/>
                <w:szCs w:val="18"/>
              </w:rPr>
              <w:t>40%</w:t>
            </w:r>
          </w:p>
        </w:tc>
        <w:tc>
          <w:tcPr>
            <w:tcW w:w="930" w:type="dxa"/>
            <w:noWrap/>
            <w:hideMark/>
          </w:tcPr>
          <w:p w14:paraId="2EEBD72C" w14:textId="77777777" w:rsidR="00F437FC" w:rsidRPr="00C77176" w:rsidRDefault="00F437FC" w:rsidP="00F72141">
            <w:pPr>
              <w:pStyle w:val="Ecotableautexte"/>
              <w:jc w:val="right"/>
              <w:cnfStyle w:val="000000010000" w:firstRow="0" w:lastRow="0" w:firstColumn="0" w:lastColumn="0" w:oddVBand="0" w:evenVBand="0" w:oddHBand="0" w:evenHBand="1" w:firstRowFirstColumn="0" w:firstRowLastColumn="0" w:lastRowFirstColumn="0" w:lastRowLastColumn="0"/>
              <w:rPr>
                <w:rFonts w:cs="Arial"/>
                <w:sz w:val="18"/>
                <w:szCs w:val="18"/>
                <w:lang w:val="fr-FR" w:eastAsia="fr-CA"/>
              </w:rPr>
            </w:pPr>
            <w:r w:rsidRPr="00C77176">
              <w:rPr>
                <w:rFonts w:cs="Arial"/>
                <w:sz w:val="18"/>
                <w:szCs w:val="18"/>
              </w:rPr>
              <w:t>40%</w:t>
            </w:r>
          </w:p>
        </w:tc>
      </w:tr>
      <w:tr w:rsidR="000649DF" w:rsidRPr="00CC6486" w14:paraId="1B46E409" w14:textId="77777777" w:rsidTr="00C560D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696" w:type="dxa"/>
            <w:noWrap/>
          </w:tcPr>
          <w:p w14:paraId="59F0CC91" w14:textId="77777777" w:rsidR="000649DF" w:rsidRPr="00C77176" w:rsidRDefault="000649DF" w:rsidP="00C560DC">
            <w:pPr>
              <w:pStyle w:val="Ecotableautexte"/>
              <w:rPr>
                <w:rFonts w:cs="Arial"/>
                <w:sz w:val="18"/>
                <w:szCs w:val="18"/>
                <w:lang w:val="fr-FR" w:eastAsia="fr-CA"/>
              </w:rPr>
            </w:pPr>
            <w:r>
              <w:rPr>
                <w:rFonts w:cs="Arial"/>
                <w:sz w:val="18"/>
                <w:szCs w:val="18"/>
                <w:lang w:val="fr-FR" w:eastAsia="fr-CA"/>
              </w:rPr>
              <w:t>% des économies d’énergie thermique</w:t>
            </w:r>
          </w:p>
        </w:tc>
        <w:tc>
          <w:tcPr>
            <w:tcW w:w="929" w:type="dxa"/>
            <w:noWrap/>
          </w:tcPr>
          <w:p w14:paraId="05E4AA26" w14:textId="77777777" w:rsidR="000649DF" w:rsidRPr="00C77176" w:rsidRDefault="000649DF" w:rsidP="00C560DC">
            <w:pPr>
              <w:pStyle w:val="Ecotableautexte"/>
              <w:jc w:val="right"/>
              <w:cnfStyle w:val="000000100000" w:firstRow="0" w:lastRow="0" w:firstColumn="0" w:lastColumn="0" w:oddVBand="0" w:evenVBand="0" w:oddHBand="1" w:evenHBand="0" w:firstRowFirstColumn="0" w:firstRowLastColumn="0" w:lastRowFirstColumn="0" w:lastRowLastColumn="0"/>
              <w:rPr>
                <w:rFonts w:cs="Arial"/>
                <w:sz w:val="18"/>
                <w:szCs w:val="18"/>
                <w:lang w:val="fr-FR"/>
              </w:rPr>
            </w:pPr>
          </w:p>
        </w:tc>
        <w:tc>
          <w:tcPr>
            <w:tcW w:w="929" w:type="dxa"/>
          </w:tcPr>
          <w:p w14:paraId="3060349E" w14:textId="77777777" w:rsidR="000649DF" w:rsidRPr="00C77176" w:rsidRDefault="000649DF" w:rsidP="00C560DC">
            <w:pPr>
              <w:pStyle w:val="Ecotableautexte"/>
              <w:jc w:val="right"/>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929" w:type="dxa"/>
          </w:tcPr>
          <w:p w14:paraId="75CF6FCE" w14:textId="77777777" w:rsidR="000649DF" w:rsidRPr="00C77176" w:rsidRDefault="000649DF" w:rsidP="00C560DC">
            <w:pPr>
              <w:pStyle w:val="Ecotableautexte"/>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5C0EBA">
              <w:t>5%</w:t>
            </w:r>
          </w:p>
        </w:tc>
        <w:tc>
          <w:tcPr>
            <w:tcW w:w="929" w:type="dxa"/>
          </w:tcPr>
          <w:p w14:paraId="32012CF2" w14:textId="77777777" w:rsidR="000649DF" w:rsidRPr="00C77176" w:rsidRDefault="000649DF" w:rsidP="00C560DC">
            <w:pPr>
              <w:pStyle w:val="Ecotableautexte"/>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5C0EBA">
              <w:t>10%</w:t>
            </w:r>
          </w:p>
        </w:tc>
        <w:tc>
          <w:tcPr>
            <w:tcW w:w="930" w:type="dxa"/>
          </w:tcPr>
          <w:p w14:paraId="7226042C" w14:textId="77777777" w:rsidR="000649DF" w:rsidRPr="00C77176" w:rsidRDefault="000649DF" w:rsidP="00C560DC">
            <w:pPr>
              <w:pStyle w:val="Ecotableautexte"/>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5C0EBA">
              <w:t>10%</w:t>
            </w:r>
          </w:p>
        </w:tc>
        <w:tc>
          <w:tcPr>
            <w:tcW w:w="929" w:type="dxa"/>
            <w:noWrap/>
          </w:tcPr>
          <w:p w14:paraId="377AF808" w14:textId="77777777" w:rsidR="000649DF" w:rsidRPr="00C77176" w:rsidRDefault="000649DF" w:rsidP="00C560DC">
            <w:pPr>
              <w:pStyle w:val="Ecotableautexte"/>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5C0EBA">
              <w:t>15%</w:t>
            </w:r>
          </w:p>
        </w:tc>
        <w:tc>
          <w:tcPr>
            <w:tcW w:w="929" w:type="dxa"/>
            <w:noWrap/>
          </w:tcPr>
          <w:p w14:paraId="038A220D" w14:textId="77777777" w:rsidR="000649DF" w:rsidRPr="00C77176" w:rsidRDefault="000649DF" w:rsidP="00C560DC">
            <w:pPr>
              <w:pStyle w:val="Ecotableautexte"/>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5C0EBA">
              <w:t>15%</w:t>
            </w:r>
          </w:p>
        </w:tc>
        <w:tc>
          <w:tcPr>
            <w:tcW w:w="929" w:type="dxa"/>
            <w:noWrap/>
          </w:tcPr>
          <w:p w14:paraId="654909B6" w14:textId="77777777" w:rsidR="000649DF" w:rsidRPr="00C77176" w:rsidRDefault="000649DF" w:rsidP="00C560DC">
            <w:pPr>
              <w:pStyle w:val="Ecotableautexte"/>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5C0EBA">
              <w:t>20%</w:t>
            </w:r>
          </w:p>
        </w:tc>
        <w:tc>
          <w:tcPr>
            <w:tcW w:w="930" w:type="dxa"/>
            <w:noWrap/>
          </w:tcPr>
          <w:p w14:paraId="3E0685C6" w14:textId="77777777" w:rsidR="000649DF" w:rsidRPr="00C77176" w:rsidRDefault="000649DF" w:rsidP="00C560DC">
            <w:pPr>
              <w:pStyle w:val="Ecotableautexte"/>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5C0EBA">
              <w:t>25%</w:t>
            </w:r>
          </w:p>
        </w:tc>
      </w:tr>
      <w:tr w:rsidR="000649DF" w:rsidRPr="00CC6486" w14:paraId="712A64EE" w14:textId="77777777" w:rsidTr="00F72141">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dxa"/>
            <w:noWrap/>
          </w:tcPr>
          <w:p w14:paraId="2E881341" w14:textId="1F156FF3" w:rsidR="000649DF" w:rsidRPr="00C77176" w:rsidRDefault="000649DF" w:rsidP="000649DF">
            <w:pPr>
              <w:pStyle w:val="Ecotableautexte"/>
              <w:rPr>
                <w:rFonts w:cs="Arial"/>
                <w:sz w:val="18"/>
                <w:szCs w:val="18"/>
                <w:lang w:val="fr-FR" w:eastAsia="fr-CA"/>
              </w:rPr>
            </w:pPr>
            <w:r>
              <w:rPr>
                <w:rFonts w:cs="Arial"/>
                <w:sz w:val="18"/>
                <w:szCs w:val="18"/>
                <w:lang w:val="fr-FR" w:eastAsia="fr-CA"/>
              </w:rPr>
              <w:t>% des hôtels passant au gaz naturel</w:t>
            </w:r>
          </w:p>
        </w:tc>
        <w:tc>
          <w:tcPr>
            <w:tcW w:w="0" w:type="dxa"/>
            <w:noWrap/>
          </w:tcPr>
          <w:p w14:paraId="35576474" w14:textId="77777777" w:rsidR="000649DF" w:rsidRPr="00C77176" w:rsidRDefault="000649DF" w:rsidP="00F72141">
            <w:pPr>
              <w:pStyle w:val="Ecotableautexte"/>
              <w:jc w:val="right"/>
              <w:cnfStyle w:val="000000010000" w:firstRow="0" w:lastRow="0" w:firstColumn="0" w:lastColumn="0" w:oddVBand="0" w:evenVBand="0" w:oddHBand="0" w:evenHBand="1" w:firstRowFirstColumn="0" w:firstRowLastColumn="0" w:lastRowFirstColumn="0" w:lastRowLastColumn="0"/>
              <w:rPr>
                <w:rFonts w:cs="Arial"/>
                <w:sz w:val="18"/>
                <w:szCs w:val="18"/>
                <w:lang w:val="fr-FR"/>
              </w:rPr>
            </w:pPr>
          </w:p>
        </w:tc>
        <w:tc>
          <w:tcPr>
            <w:tcW w:w="0" w:type="dxa"/>
          </w:tcPr>
          <w:p w14:paraId="74B586B0" w14:textId="14747BD8" w:rsidR="000649DF" w:rsidRPr="00C77176" w:rsidRDefault="000649DF" w:rsidP="00F72141">
            <w:pPr>
              <w:pStyle w:val="Ecotableautexte"/>
              <w:jc w:val="right"/>
              <w:cnfStyle w:val="000000010000" w:firstRow="0" w:lastRow="0" w:firstColumn="0" w:lastColumn="0" w:oddVBand="0" w:evenVBand="0" w:oddHBand="0" w:evenHBand="1" w:firstRowFirstColumn="0" w:firstRowLastColumn="0" w:lastRowFirstColumn="0" w:lastRowLastColumn="0"/>
              <w:rPr>
                <w:rFonts w:cs="Arial"/>
                <w:sz w:val="18"/>
                <w:szCs w:val="18"/>
              </w:rPr>
            </w:pPr>
          </w:p>
        </w:tc>
        <w:tc>
          <w:tcPr>
            <w:tcW w:w="0" w:type="dxa"/>
            <w:vAlign w:val="bottom"/>
          </w:tcPr>
          <w:p w14:paraId="72FCF1E4" w14:textId="53BFDAA5" w:rsidR="000649DF" w:rsidRPr="00F72141" w:rsidRDefault="000649DF" w:rsidP="00F72141">
            <w:pPr>
              <w:pStyle w:val="Ecotableautexte"/>
              <w:spacing w:before="0" w:after="240"/>
              <w:jc w:val="right"/>
              <w:cnfStyle w:val="000000010000" w:firstRow="0" w:lastRow="0" w:firstColumn="0" w:lastColumn="0" w:oddVBand="0" w:evenVBand="0" w:oddHBand="0" w:evenHBand="1" w:firstRowFirstColumn="0" w:firstRowLastColumn="0" w:lastRowFirstColumn="0" w:lastRowLastColumn="0"/>
            </w:pPr>
            <w:r w:rsidRPr="00F72141">
              <w:t>20%</w:t>
            </w:r>
          </w:p>
        </w:tc>
        <w:tc>
          <w:tcPr>
            <w:tcW w:w="0" w:type="dxa"/>
            <w:vAlign w:val="bottom"/>
          </w:tcPr>
          <w:p w14:paraId="6CD89DA7" w14:textId="0233C93B" w:rsidR="000649DF" w:rsidRPr="00F72141" w:rsidRDefault="000649DF" w:rsidP="00F72141">
            <w:pPr>
              <w:pStyle w:val="Ecotableautexte"/>
              <w:spacing w:before="0" w:after="240"/>
              <w:jc w:val="right"/>
              <w:cnfStyle w:val="000000010000" w:firstRow="0" w:lastRow="0" w:firstColumn="0" w:lastColumn="0" w:oddVBand="0" w:evenVBand="0" w:oddHBand="0" w:evenHBand="1" w:firstRowFirstColumn="0" w:firstRowLastColumn="0" w:lastRowFirstColumn="0" w:lastRowLastColumn="0"/>
            </w:pPr>
            <w:r w:rsidRPr="00F72141">
              <w:t>30%</w:t>
            </w:r>
          </w:p>
        </w:tc>
        <w:tc>
          <w:tcPr>
            <w:tcW w:w="0" w:type="dxa"/>
            <w:vAlign w:val="bottom"/>
          </w:tcPr>
          <w:p w14:paraId="4D250A2D" w14:textId="17BB9562" w:rsidR="000649DF" w:rsidRPr="00F72141" w:rsidRDefault="000649DF" w:rsidP="00F72141">
            <w:pPr>
              <w:pStyle w:val="Ecotableautexte"/>
              <w:spacing w:before="0" w:after="240"/>
              <w:jc w:val="right"/>
              <w:cnfStyle w:val="000000010000" w:firstRow="0" w:lastRow="0" w:firstColumn="0" w:lastColumn="0" w:oddVBand="0" w:evenVBand="0" w:oddHBand="0" w:evenHBand="1" w:firstRowFirstColumn="0" w:firstRowLastColumn="0" w:lastRowFirstColumn="0" w:lastRowLastColumn="0"/>
            </w:pPr>
            <w:r w:rsidRPr="00F72141">
              <w:t>60%</w:t>
            </w:r>
          </w:p>
        </w:tc>
        <w:tc>
          <w:tcPr>
            <w:tcW w:w="0" w:type="dxa"/>
            <w:noWrap/>
            <w:vAlign w:val="bottom"/>
          </w:tcPr>
          <w:p w14:paraId="21043997" w14:textId="125E85E2" w:rsidR="000649DF" w:rsidRPr="00F72141" w:rsidRDefault="000649DF" w:rsidP="00F72141">
            <w:pPr>
              <w:pStyle w:val="Ecotableautexte"/>
              <w:spacing w:before="0" w:after="240"/>
              <w:jc w:val="right"/>
              <w:cnfStyle w:val="000000010000" w:firstRow="0" w:lastRow="0" w:firstColumn="0" w:lastColumn="0" w:oddVBand="0" w:evenVBand="0" w:oddHBand="0" w:evenHBand="1" w:firstRowFirstColumn="0" w:firstRowLastColumn="0" w:lastRowFirstColumn="0" w:lastRowLastColumn="0"/>
            </w:pPr>
            <w:r w:rsidRPr="00F72141">
              <w:t>100%</w:t>
            </w:r>
          </w:p>
        </w:tc>
        <w:tc>
          <w:tcPr>
            <w:tcW w:w="0" w:type="dxa"/>
            <w:noWrap/>
            <w:vAlign w:val="bottom"/>
          </w:tcPr>
          <w:p w14:paraId="3A221625" w14:textId="4F42D8D6" w:rsidR="000649DF" w:rsidRPr="00F72141" w:rsidRDefault="000649DF" w:rsidP="00F72141">
            <w:pPr>
              <w:pStyle w:val="Ecotableautexte"/>
              <w:spacing w:before="0" w:after="240"/>
              <w:jc w:val="right"/>
              <w:cnfStyle w:val="000000010000" w:firstRow="0" w:lastRow="0" w:firstColumn="0" w:lastColumn="0" w:oddVBand="0" w:evenVBand="0" w:oddHBand="0" w:evenHBand="1" w:firstRowFirstColumn="0" w:firstRowLastColumn="0" w:lastRowFirstColumn="0" w:lastRowLastColumn="0"/>
            </w:pPr>
            <w:r w:rsidRPr="00F72141">
              <w:t>100%</w:t>
            </w:r>
          </w:p>
        </w:tc>
        <w:tc>
          <w:tcPr>
            <w:tcW w:w="0" w:type="dxa"/>
            <w:noWrap/>
            <w:vAlign w:val="bottom"/>
          </w:tcPr>
          <w:p w14:paraId="48B85D70" w14:textId="52856A40" w:rsidR="000649DF" w:rsidRPr="00F72141" w:rsidRDefault="000649DF" w:rsidP="00F72141">
            <w:pPr>
              <w:pStyle w:val="Ecotableautexte"/>
              <w:spacing w:before="0" w:after="240"/>
              <w:jc w:val="right"/>
              <w:cnfStyle w:val="000000010000" w:firstRow="0" w:lastRow="0" w:firstColumn="0" w:lastColumn="0" w:oddVBand="0" w:evenVBand="0" w:oddHBand="0" w:evenHBand="1" w:firstRowFirstColumn="0" w:firstRowLastColumn="0" w:lastRowFirstColumn="0" w:lastRowLastColumn="0"/>
            </w:pPr>
            <w:r w:rsidRPr="00F72141">
              <w:t>100%</w:t>
            </w:r>
          </w:p>
        </w:tc>
        <w:tc>
          <w:tcPr>
            <w:tcW w:w="0" w:type="dxa"/>
            <w:noWrap/>
            <w:vAlign w:val="bottom"/>
          </w:tcPr>
          <w:p w14:paraId="63E55CEA" w14:textId="6349F14A" w:rsidR="000649DF" w:rsidRPr="00F72141" w:rsidRDefault="000649DF" w:rsidP="00F72141">
            <w:pPr>
              <w:pStyle w:val="Ecotableautexte"/>
              <w:spacing w:before="0" w:after="240"/>
              <w:jc w:val="right"/>
              <w:cnfStyle w:val="000000010000" w:firstRow="0" w:lastRow="0" w:firstColumn="0" w:lastColumn="0" w:oddVBand="0" w:evenVBand="0" w:oddHBand="0" w:evenHBand="1" w:firstRowFirstColumn="0" w:firstRowLastColumn="0" w:lastRowFirstColumn="0" w:lastRowLastColumn="0"/>
            </w:pPr>
            <w:r w:rsidRPr="00F72141">
              <w:t>100%</w:t>
            </w:r>
          </w:p>
        </w:tc>
      </w:tr>
      <w:tr w:rsidR="00F437FC" w:rsidRPr="00CC6486" w14:paraId="7BCA48A0" w14:textId="77777777" w:rsidTr="00C560D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696" w:type="dxa"/>
            <w:noWrap/>
            <w:hideMark/>
          </w:tcPr>
          <w:p w14:paraId="026EFC32" w14:textId="31B0A61E" w:rsidR="00F437FC" w:rsidRPr="00C77176" w:rsidRDefault="00F437FC" w:rsidP="00C560DC">
            <w:pPr>
              <w:pStyle w:val="Ecotableautexte"/>
              <w:rPr>
                <w:rFonts w:cs="Arial"/>
                <w:b/>
                <w:bCs/>
                <w:sz w:val="18"/>
                <w:szCs w:val="18"/>
                <w:lang w:val="fr-FR" w:eastAsia="fr-CA"/>
              </w:rPr>
            </w:pPr>
            <w:r w:rsidRPr="00C77176">
              <w:rPr>
                <w:rFonts w:cs="Arial"/>
                <w:b/>
                <w:bCs/>
                <w:sz w:val="18"/>
                <w:szCs w:val="18"/>
                <w:lang w:val="fr-FR" w:eastAsia="fr-CA"/>
              </w:rPr>
              <w:t xml:space="preserve">Économie totale d’énergie </w:t>
            </w:r>
            <w:r w:rsidR="000C40D9">
              <w:rPr>
                <w:rFonts w:cs="Arial"/>
                <w:b/>
                <w:bCs/>
                <w:sz w:val="18"/>
                <w:szCs w:val="18"/>
                <w:lang w:val="fr-FR" w:eastAsia="fr-CA"/>
              </w:rPr>
              <w:t>é</w:t>
            </w:r>
            <w:r>
              <w:rPr>
                <w:rFonts w:cs="Arial"/>
                <w:b/>
                <w:bCs/>
                <w:sz w:val="18"/>
                <w:szCs w:val="18"/>
                <w:lang w:val="fr-FR" w:eastAsia="fr-CA"/>
              </w:rPr>
              <w:t xml:space="preserve">lectrique </w:t>
            </w:r>
            <w:r w:rsidRPr="00C77176">
              <w:rPr>
                <w:rFonts w:cs="Arial"/>
                <w:b/>
                <w:bCs/>
                <w:sz w:val="18"/>
                <w:szCs w:val="18"/>
                <w:lang w:val="fr-FR" w:eastAsia="fr-CA"/>
              </w:rPr>
              <w:t>(GWh)</w:t>
            </w:r>
          </w:p>
        </w:tc>
        <w:tc>
          <w:tcPr>
            <w:tcW w:w="929" w:type="dxa"/>
            <w:noWrap/>
            <w:hideMark/>
          </w:tcPr>
          <w:p w14:paraId="76CDB5D8" w14:textId="77777777" w:rsidR="00F437FC" w:rsidRPr="00C77176" w:rsidRDefault="00F437FC" w:rsidP="00F72141">
            <w:pPr>
              <w:pStyle w:val="Ecotableautexte"/>
              <w:jc w:val="right"/>
              <w:cnfStyle w:val="000000100000" w:firstRow="0" w:lastRow="0" w:firstColumn="0" w:lastColumn="0" w:oddVBand="0" w:evenVBand="0" w:oddHBand="1" w:evenHBand="0" w:firstRowFirstColumn="0" w:firstRowLastColumn="0" w:lastRowFirstColumn="0" w:lastRowLastColumn="0"/>
              <w:rPr>
                <w:rFonts w:cs="Arial"/>
                <w:b/>
                <w:bCs/>
                <w:sz w:val="18"/>
                <w:szCs w:val="18"/>
                <w:lang w:val="fr-FR" w:eastAsia="fr-CA"/>
              </w:rPr>
            </w:pPr>
            <w:r w:rsidRPr="00C77176">
              <w:rPr>
                <w:rFonts w:cs="Arial"/>
                <w:b/>
                <w:bCs/>
                <w:sz w:val="18"/>
                <w:szCs w:val="18"/>
                <w:lang w:val="fr-FR" w:eastAsia="fr-CA"/>
              </w:rPr>
              <w:t>-</w:t>
            </w:r>
          </w:p>
        </w:tc>
        <w:tc>
          <w:tcPr>
            <w:tcW w:w="929" w:type="dxa"/>
          </w:tcPr>
          <w:p w14:paraId="4CC61BB4" w14:textId="77777777" w:rsidR="00F437FC" w:rsidRPr="00C77176" w:rsidRDefault="00F437FC" w:rsidP="00F72141">
            <w:pPr>
              <w:pStyle w:val="Ecotableautexte"/>
              <w:jc w:val="right"/>
              <w:cnfStyle w:val="000000100000" w:firstRow="0" w:lastRow="0" w:firstColumn="0" w:lastColumn="0" w:oddVBand="0" w:evenVBand="0" w:oddHBand="1" w:evenHBand="0" w:firstRowFirstColumn="0" w:firstRowLastColumn="0" w:lastRowFirstColumn="0" w:lastRowLastColumn="0"/>
              <w:rPr>
                <w:rFonts w:cs="Arial"/>
                <w:b/>
                <w:bCs/>
                <w:sz w:val="18"/>
                <w:szCs w:val="18"/>
                <w:lang w:val="fr-FR"/>
              </w:rPr>
            </w:pPr>
            <w:r w:rsidRPr="00C77176">
              <w:rPr>
                <w:rFonts w:cs="Arial"/>
                <w:sz w:val="18"/>
                <w:szCs w:val="18"/>
              </w:rPr>
              <w:t xml:space="preserve"> 1,2 </w:t>
            </w:r>
          </w:p>
        </w:tc>
        <w:tc>
          <w:tcPr>
            <w:tcW w:w="929" w:type="dxa"/>
          </w:tcPr>
          <w:p w14:paraId="67219916" w14:textId="77777777" w:rsidR="00F437FC" w:rsidRPr="00C77176" w:rsidRDefault="00F437FC" w:rsidP="00F72141">
            <w:pPr>
              <w:pStyle w:val="Ecotableautexte"/>
              <w:jc w:val="right"/>
              <w:cnfStyle w:val="000000100000" w:firstRow="0" w:lastRow="0" w:firstColumn="0" w:lastColumn="0" w:oddVBand="0" w:evenVBand="0" w:oddHBand="1" w:evenHBand="0" w:firstRowFirstColumn="0" w:firstRowLastColumn="0" w:lastRowFirstColumn="0" w:lastRowLastColumn="0"/>
              <w:rPr>
                <w:rFonts w:cs="Arial"/>
                <w:b/>
                <w:bCs/>
                <w:sz w:val="18"/>
                <w:szCs w:val="18"/>
                <w:lang w:val="fr-FR"/>
              </w:rPr>
            </w:pPr>
            <w:r w:rsidRPr="00C77176">
              <w:rPr>
                <w:rFonts w:cs="Arial"/>
                <w:sz w:val="18"/>
                <w:szCs w:val="18"/>
              </w:rPr>
              <w:t xml:space="preserve"> 3,5 </w:t>
            </w:r>
          </w:p>
        </w:tc>
        <w:tc>
          <w:tcPr>
            <w:tcW w:w="929" w:type="dxa"/>
          </w:tcPr>
          <w:p w14:paraId="0EFAD2E3" w14:textId="77777777" w:rsidR="00F437FC" w:rsidRPr="00C77176" w:rsidRDefault="00F437FC" w:rsidP="00F72141">
            <w:pPr>
              <w:pStyle w:val="Ecotableautexte"/>
              <w:jc w:val="right"/>
              <w:cnfStyle w:val="000000100000" w:firstRow="0" w:lastRow="0" w:firstColumn="0" w:lastColumn="0" w:oddVBand="0" w:evenVBand="0" w:oddHBand="1" w:evenHBand="0" w:firstRowFirstColumn="0" w:firstRowLastColumn="0" w:lastRowFirstColumn="0" w:lastRowLastColumn="0"/>
              <w:rPr>
                <w:rFonts w:cs="Arial"/>
                <w:b/>
                <w:bCs/>
                <w:sz w:val="18"/>
                <w:szCs w:val="18"/>
                <w:lang w:val="fr-FR"/>
              </w:rPr>
            </w:pPr>
            <w:r w:rsidRPr="00C77176">
              <w:rPr>
                <w:rFonts w:cs="Arial"/>
                <w:sz w:val="18"/>
                <w:szCs w:val="18"/>
              </w:rPr>
              <w:t xml:space="preserve"> 6,4 </w:t>
            </w:r>
          </w:p>
        </w:tc>
        <w:tc>
          <w:tcPr>
            <w:tcW w:w="930" w:type="dxa"/>
          </w:tcPr>
          <w:p w14:paraId="47790589" w14:textId="77777777" w:rsidR="00F437FC" w:rsidRPr="00C77176" w:rsidRDefault="00F437FC" w:rsidP="00F72141">
            <w:pPr>
              <w:pStyle w:val="Ecotableautexte"/>
              <w:jc w:val="right"/>
              <w:cnfStyle w:val="000000100000" w:firstRow="0" w:lastRow="0" w:firstColumn="0" w:lastColumn="0" w:oddVBand="0" w:evenVBand="0" w:oddHBand="1" w:evenHBand="0" w:firstRowFirstColumn="0" w:firstRowLastColumn="0" w:lastRowFirstColumn="0" w:lastRowLastColumn="0"/>
              <w:rPr>
                <w:rFonts w:cs="Arial"/>
                <w:b/>
                <w:bCs/>
                <w:sz w:val="18"/>
                <w:szCs w:val="18"/>
                <w:lang w:val="fr-FR"/>
              </w:rPr>
            </w:pPr>
            <w:r w:rsidRPr="00C77176">
              <w:rPr>
                <w:rFonts w:cs="Arial"/>
                <w:sz w:val="18"/>
                <w:szCs w:val="18"/>
              </w:rPr>
              <w:t xml:space="preserve"> 10,1 </w:t>
            </w:r>
          </w:p>
        </w:tc>
        <w:tc>
          <w:tcPr>
            <w:tcW w:w="929" w:type="dxa"/>
            <w:noWrap/>
            <w:hideMark/>
          </w:tcPr>
          <w:p w14:paraId="08D64605" w14:textId="77777777" w:rsidR="00F437FC" w:rsidRPr="00C77176" w:rsidRDefault="00F437FC" w:rsidP="00F72141">
            <w:pPr>
              <w:pStyle w:val="Ecotableautexte"/>
              <w:jc w:val="right"/>
              <w:cnfStyle w:val="000000100000" w:firstRow="0" w:lastRow="0" w:firstColumn="0" w:lastColumn="0" w:oddVBand="0" w:evenVBand="0" w:oddHBand="1" w:evenHBand="0" w:firstRowFirstColumn="0" w:firstRowLastColumn="0" w:lastRowFirstColumn="0" w:lastRowLastColumn="0"/>
              <w:rPr>
                <w:rFonts w:cs="Arial"/>
                <w:b/>
                <w:bCs/>
                <w:sz w:val="18"/>
                <w:szCs w:val="18"/>
                <w:lang w:val="fr-FR" w:eastAsia="fr-CA"/>
              </w:rPr>
            </w:pPr>
            <w:r w:rsidRPr="00C77176">
              <w:rPr>
                <w:rFonts w:cs="Arial"/>
                <w:sz w:val="18"/>
                <w:szCs w:val="18"/>
              </w:rPr>
              <w:t xml:space="preserve"> 16,6 </w:t>
            </w:r>
          </w:p>
        </w:tc>
        <w:tc>
          <w:tcPr>
            <w:tcW w:w="929" w:type="dxa"/>
            <w:noWrap/>
            <w:hideMark/>
          </w:tcPr>
          <w:p w14:paraId="1F48DADA" w14:textId="77777777" w:rsidR="00F437FC" w:rsidRPr="00C77176" w:rsidRDefault="00F437FC" w:rsidP="00F72141">
            <w:pPr>
              <w:pStyle w:val="Ecotableautexte"/>
              <w:jc w:val="right"/>
              <w:cnfStyle w:val="000000100000" w:firstRow="0" w:lastRow="0" w:firstColumn="0" w:lastColumn="0" w:oddVBand="0" w:evenVBand="0" w:oddHBand="1" w:evenHBand="0" w:firstRowFirstColumn="0" w:firstRowLastColumn="0" w:lastRowFirstColumn="0" w:lastRowLastColumn="0"/>
              <w:rPr>
                <w:rFonts w:cs="Arial"/>
                <w:b/>
                <w:bCs/>
                <w:sz w:val="18"/>
                <w:szCs w:val="18"/>
                <w:lang w:val="fr-FR" w:eastAsia="fr-CA"/>
              </w:rPr>
            </w:pPr>
            <w:r w:rsidRPr="00C77176">
              <w:rPr>
                <w:rFonts w:cs="Arial"/>
                <w:sz w:val="18"/>
                <w:szCs w:val="18"/>
              </w:rPr>
              <w:t xml:space="preserve"> 18,2 </w:t>
            </w:r>
          </w:p>
        </w:tc>
        <w:tc>
          <w:tcPr>
            <w:tcW w:w="929" w:type="dxa"/>
            <w:noWrap/>
            <w:hideMark/>
          </w:tcPr>
          <w:p w14:paraId="4900970A" w14:textId="77777777" w:rsidR="00F437FC" w:rsidRPr="00C77176" w:rsidRDefault="00F437FC" w:rsidP="00F72141">
            <w:pPr>
              <w:pStyle w:val="Ecotableautexte"/>
              <w:jc w:val="right"/>
              <w:cnfStyle w:val="000000100000" w:firstRow="0" w:lastRow="0" w:firstColumn="0" w:lastColumn="0" w:oddVBand="0" w:evenVBand="0" w:oddHBand="1" w:evenHBand="0" w:firstRowFirstColumn="0" w:firstRowLastColumn="0" w:lastRowFirstColumn="0" w:lastRowLastColumn="0"/>
              <w:rPr>
                <w:rFonts w:cs="Arial"/>
                <w:b/>
                <w:bCs/>
                <w:sz w:val="18"/>
                <w:szCs w:val="18"/>
                <w:lang w:val="fr-FR" w:eastAsia="fr-CA"/>
              </w:rPr>
            </w:pPr>
            <w:r w:rsidRPr="00C77176">
              <w:rPr>
                <w:rFonts w:cs="Arial"/>
                <w:sz w:val="18"/>
                <w:szCs w:val="18"/>
              </w:rPr>
              <w:t xml:space="preserve"> 23,1 </w:t>
            </w:r>
          </w:p>
        </w:tc>
        <w:tc>
          <w:tcPr>
            <w:tcW w:w="930" w:type="dxa"/>
            <w:noWrap/>
            <w:hideMark/>
          </w:tcPr>
          <w:p w14:paraId="36AF3D2A" w14:textId="77777777" w:rsidR="00F437FC" w:rsidRPr="00C77176" w:rsidRDefault="00F437FC" w:rsidP="00F72141">
            <w:pPr>
              <w:pStyle w:val="Ecotableautexte"/>
              <w:jc w:val="right"/>
              <w:cnfStyle w:val="000000100000" w:firstRow="0" w:lastRow="0" w:firstColumn="0" w:lastColumn="0" w:oddVBand="0" w:evenVBand="0" w:oddHBand="1" w:evenHBand="0" w:firstRowFirstColumn="0" w:firstRowLastColumn="0" w:lastRowFirstColumn="0" w:lastRowLastColumn="0"/>
              <w:rPr>
                <w:rFonts w:cs="Arial"/>
                <w:b/>
                <w:bCs/>
                <w:sz w:val="18"/>
                <w:szCs w:val="18"/>
                <w:lang w:val="fr-FR" w:eastAsia="fr-CA"/>
              </w:rPr>
            </w:pPr>
            <w:r w:rsidRPr="00C77176">
              <w:rPr>
                <w:rFonts w:cs="Arial"/>
                <w:sz w:val="18"/>
                <w:szCs w:val="18"/>
              </w:rPr>
              <w:t xml:space="preserve"> 25,0 </w:t>
            </w:r>
          </w:p>
        </w:tc>
      </w:tr>
      <w:tr w:rsidR="00DA22F1" w:rsidRPr="00CC6486" w14:paraId="2EB1C448" w14:textId="77777777" w:rsidTr="00F72141">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dxa"/>
            <w:noWrap/>
          </w:tcPr>
          <w:p w14:paraId="1A511033" w14:textId="631C1E63" w:rsidR="00DA22F1" w:rsidRPr="00C77176" w:rsidRDefault="00FF3CC5" w:rsidP="00DA22F1">
            <w:pPr>
              <w:pStyle w:val="Ecotableautexte"/>
              <w:rPr>
                <w:rFonts w:cs="Arial"/>
                <w:b/>
                <w:bCs/>
                <w:sz w:val="18"/>
                <w:szCs w:val="18"/>
                <w:lang w:val="fr-FR" w:eastAsia="fr-CA"/>
              </w:rPr>
            </w:pPr>
            <w:r>
              <w:rPr>
                <w:rFonts w:cs="Arial"/>
                <w:b/>
                <w:bCs/>
                <w:sz w:val="18"/>
                <w:szCs w:val="18"/>
                <w:lang w:val="fr-FR" w:eastAsia="fr-CA"/>
              </w:rPr>
              <w:t>É</w:t>
            </w:r>
            <w:r w:rsidR="00DA22F1">
              <w:rPr>
                <w:rFonts w:cs="Arial"/>
                <w:b/>
                <w:bCs/>
                <w:sz w:val="18"/>
                <w:szCs w:val="18"/>
                <w:lang w:val="fr-FR" w:eastAsia="fr-CA"/>
              </w:rPr>
              <w:t xml:space="preserve">conomie totale Energie </w:t>
            </w:r>
            <w:r w:rsidR="000C40D9">
              <w:rPr>
                <w:rFonts w:cs="Arial"/>
                <w:b/>
                <w:bCs/>
                <w:sz w:val="18"/>
                <w:szCs w:val="18"/>
                <w:lang w:val="fr-FR" w:eastAsia="fr-CA"/>
              </w:rPr>
              <w:t>t</w:t>
            </w:r>
            <w:r w:rsidR="00DA22F1">
              <w:rPr>
                <w:rFonts w:cs="Arial"/>
                <w:b/>
                <w:bCs/>
                <w:sz w:val="18"/>
                <w:szCs w:val="18"/>
                <w:lang w:val="fr-FR" w:eastAsia="fr-CA"/>
              </w:rPr>
              <w:t>hermique (tep)</w:t>
            </w:r>
          </w:p>
        </w:tc>
        <w:tc>
          <w:tcPr>
            <w:tcW w:w="0" w:type="dxa"/>
            <w:noWrap/>
          </w:tcPr>
          <w:p w14:paraId="32E7218F" w14:textId="77777777" w:rsidR="00DA22F1" w:rsidRPr="00C77176" w:rsidRDefault="00DA22F1" w:rsidP="00F72141">
            <w:pPr>
              <w:pStyle w:val="Ecotableautexte"/>
              <w:jc w:val="right"/>
              <w:cnfStyle w:val="000000010000" w:firstRow="0" w:lastRow="0" w:firstColumn="0" w:lastColumn="0" w:oddVBand="0" w:evenVBand="0" w:oddHBand="0" w:evenHBand="1" w:firstRowFirstColumn="0" w:firstRowLastColumn="0" w:lastRowFirstColumn="0" w:lastRowLastColumn="0"/>
              <w:rPr>
                <w:rFonts w:cs="Arial"/>
                <w:b/>
                <w:bCs/>
                <w:sz w:val="18"/>
                <w:szCs w:val="18"/>
                <w:lang w:val="fr-FR" w:eastAsia="fr-CA"/>
              </w:rPr>
            </w:pPr>
          </w:p>
        </w:tc>
        <w:tc>
          <w:tcPr>
            <w:tcW w:w="0" w:type="dxa"/>
          </w:tcPr>
          <w:p w14:paraId="67FF4B28" w14:textId="77777777" w:rsidR="00DA22F1" w:rsidRPr="00C77176" w:rsidRDefault="00DA22F1" w:rsidP="00F72141">
            <w:pPr>
              <w:pStyle w:val="Ecotableautexte"/>
              <w:jc w:val="right"/>
              <w:cnfStyle w:val="000000010000" w:firstRow="0" w:lastRow="0" w:firstColumn="0" w:lastColumn="0" w:oddVBand="0" w:evenVBand="0" w:oddHBand="0" w:evenHBand="1" w:firstRowFirstColumn="0" w:firstRowLastColumn="0" w:lastRowFirstColumn="0" w:lastRowLastColumn="0"/>
              <w:rPr>
                <w:rFonts w:cs="Arial"/>
                <w:sz w:val="18"/>
                <w:szCs w:val="18"/>
              </w:rPr>
            </w:pPr>
          </w:p>
        </w:tc>
        <w:tc>
          <w:tcPr>
            <w:tcW w:w="0" w:type="dxa"/>
            <w:vAlign w:val="bottom"/>
          </w:tcPr>
          <w:p w14:paraId="47F32010" w14:textId="0D422F1C" w:rsidR="00DA22F1" w:rsidRPr="00C77176" w:rsidRDefault="00DA22F1" w:rsidP="00F72141">
            <w:pPr>
              <w:pStyle w:val="Ecotableautexte"/>
              <w:spacing w:before="0" w:after="240"/>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Pr>
                <w:rFonts w:ascii="Calibri" w:hAnsi="Calibri" w:cs="Calibri"/>
                <w:color w:val="000000"/>
                <w:sz w:val="22"/>
              </w:rPr>
              <w:t>18</w:t>
            </w:r>
          </w:p>
        </w:tc>
        <w:tc>
          <w:tcPr>
            <w:tcW w:w="0" w:type="dxa"/>
            <w:vAlign w:val="bottom"/>
          </w:tcPr>
          <w:p w14:paraId="5521DA2E" w14:textId="3F15EB29" w:rsidR="00DA22F1" w:rsidRPr="00C77176" w:rsidRDefault="00DA22F1" w:rsidP="00F72141">
            <w:pPr>
              <w:pStyle w:val="Ecotableautexte"/>
              <w:spacing w:before="0" w:after="240"/>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Pr>
                <w:rFonts w:ascii="Calibri" w:hAnsi="Calibri" w:cs="Calibri"/>
                <w:color w:val="000000"/>
                <w:sz w:val="22"/>
              </w:rPr>
              <w:t>37</w:t>
            </w:r>
          </w:p>
        </w:tc>
        <w:tc>
          <w:tcPr>
            <w:tcW w:w="0" w:type="dxa"/>
            <w:vAlign w:val="bottom"/>
          </w:tcPr>
          <w:p w14:paraId="0EBC04C9" w14:textId="46EB6141" w:rsidR="00DA22F1" w:rsidRPr="00C77176" w:rsidRDefault="00DA22F1" w:rsidP="00F72141">
            <w:pPr>
              <w:pStyle w:val="Ecotableautexte"/>
              <w:spacing w:before="0" w:after="240"/>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Pr>
                <w:rFonts w:ascii="Calibri" w:hAnsi="Calibri" w:cs="Calibri"/>
                <w:color w:val="000000"/>
                <w:sz w:val="22"/>
              </w:rPr>
              <w:t>113</w:t>
            </w:r>
          </w:p>
        </w:tc>
        <w:tc>
          <w:tcPr>
            <w:tcW w:w="0" w:type="dxa"/>
            <w:noWrap/>
            <w:vAlign w:val="bottom"/>
          </w:tcPr>
          <w:p w14:paraId="5E103FFA" w14:textId="4EFEE0E4" w:rsidR="00DA22F1" w:rsidRPr="00C77176" w:rsidRDefault="00DA22F1" w:rsidP="00F72141">
            <w:pPr>
              <w:pStyle w:val="Ecotableautexte"/>
              <w:spacing w:before="0" w:after="240"/>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Pr>
                <w:rFonts w:ascii="Calibri" w:hAnsi="Calibri" w:cs="Calibri"/>
                <w:color w:val="000000"/>
                <w:sz w:val="22"/>
              </w:rPr>
              <w:t>290</w:t>
            </w:r>
          </w:p>
        </w:tc>
        <w:tc>
          <w:tcPr>
            <w:tcW w:w="0" w:type="dxa"/>
            <w:noWrap/>
            <w:vAlign w:val="bottom"/>
          </w:tcPr>
          <w:p w14:paraId="30733310" w14:textId="23066259" w:rsidR="00DA22F1" w:rsidRPr="00C77176" w:rsidRDefault="00DA22F1" w:rsidP="00F72141">
            <w:pPr>
              <w:pStyle w:val="Ecotableautexte"/>
              <w:spacing w:before="0" w:after="240"/>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Pr>
                <w:rFonts w:ascii="Calibri" w:hAnsi="Calibri" w:cs="Calibri"/>
                <w:color w:val="000000"/>
                <w:sz w:val="22"/>
              </w:rPr>
              <w:t>595</w:t>
            </w:r>
          </w:p>
        </w:tc>
        <w:tc>
          <w:tcPr>
            <w:tcW w:w="0" w:type="dxa"/>
            <w:noWrap/>
            <w:vAlign w:val="bottom"/>
          </w:tcPr>
          <w:p w14:paraId="4E7AAD1A" w14:textId="46F7A9CD" w:rsidR="00DA22F1" w:rsidRPr="00C77176" w:rsidRDefault="00DA22F1" w:rsidP="00F72141">
            <w:pPr>
              <w:pStyle w:val="Ecotableautexte"/>
              <w:spacing w:before="0" w:after="240"/>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Pr>
                <w:rFonts w:ascii="Calibri" w:hAnsi="Calibri" w:cs="Calibri"/>
                <w:color w:val="000000"/>
                <w:sz w:val="22"/>
              </w:rPr>
              <w:t>1 219</w:t>
            </w:r>
          </w:p>
        </w:tc>
        <w:tc>
          <w:tcPr>
            <w:tcW w:w="0" w:type="dxa"/>
            <w:noWrap/>
            <w:vAlign w:val="bottom"/>
          </w:tcPr>
          <w:p w14:paraId="534F9270" w14:textId="263A0387" w:rsidR="00DA22F1" w:rsidRPr="00C77176" w:rsidRDefault="00DA22F1" w:rsidP="00F72141">
            <w:pPr>
              <w:pStyle w:val="Ecotableautexte"/>
              <w:spacing w:before="0" w:after="240"/>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Pr>
                <w:rFonts w:ascii="Calibri" w:hAnsi="Calibri" w:cs="Calibri"/>
                <w:color w:val="000000"/>
                <w:sz w:val="22"/>
              </w:rPr>
              <w:t>2 083</w:t>
            </w:r>
          </w:p>
        </w:tc>
      </w:tr>
    </w:tbl>
    <w:p w14:paraId="149ECD37" w14:textId="2D566E2F" w:rsidR="00F437FC" w:rsidRDefault="00F437FC" w:rsidP="00F437FC">
      <w:pPr>
        <w:pStyle w:val="Ecotext"/>
        <w:rPr>
          <w:lang w:val="fr-FR"/>
        </w:rPr>
      </w:pPr>
      <w:r w:rsidRPr="002C011E">
        <w:rPr>
          <w:lang w:val="fr-FR"/>
        </w:rPr>
        <w:t>L</w:t>
      </w:r>
      <w:r>
        <w:rPr>
          <w:lang w:val="fr-FR"/>
        </w:rPr>
        <w:t xml:space="preserve">’adoption des </w:t>
      </w:r>
      <w:r w:rsidRPr="002C011E">
        <w:rPr>
          <w:lang w:val="fr-FR"/>
        </w:rPr>
        <w:t xml:space="preserve">mesures d’EE </w:t>
      </w:r>
      <w:r>
        <w:rPr>
          <w:lang w:val="fr-FR"/>
        </w:rPr>
        <w:t xml:space="preserve">par les hôtels de Djerba Houmt-Souk </w:t>
      </w:r>
      <w:r w:rsidR="00D92E42">
        <w:rPr>
          <w:lang w:val="fr-FR"/>
        </w:rPr>
        <w:t>va</w:t>
      </w:r>
      <w:r w:rsidR="00D92E42" w:rsidRPr="002C011E">
        <w:rPr>
          <w:lang w:val="fr-FR"/>
        </w:rPr>
        <w:t xml:space="preserve"> </w:t>
      </w:r>
      <w:r w:rsidRPr="002C011E">
        <w:rPr>
          <w:lang w:val="fr-FR"/>
        </w:rPr>
        <w:t>p</w:t>
      </w:r>
      <w:r>
        <w:rPr>
          <w:lang w:val="fr-FR"/>
        </w:rPr>
        <w:t xml:space="preserve">ermettre d’atteindre une économie d’électricité de 25 GWh à l’horizon 2030 et de réaliser une économie cumulée de 104 GWh sur la période </w:t>
      </w:r>
      <w:r w:rsidR="00DA22F1">
        <w:rPr>
          <w:lang w:val="fr-FR"/>
        </w:rPr>
        <w:t>2023</w:t>
      </w:r>
      <w:r>
        <w:rPr>
          <w:lang w:val="fr-FR"/>
        </w:rPr>
        <w:t>-2030.</w:t>
      </w:r>
    </w:p>
    <w:p w14:paraId="2B3362AA" w14:textId="5E629F8B" w:rsidR="00F437FC" w:rsidRPr="00F77A0A" w:rsidRDefault="00F437FC" w:rsidP="00F437FC">
      <w:pPr>
        <w:pStyle w:val="Ecotext"/>
        <w:rPr>
          <w:lang w:val="fr-FR"/>
        </w:rPr>
      </w:pPr>
      <w:r>
        <w:rPr>
          <w:lang w:val="fr-FR"/>
        </w:rPr>
        <w:t xml:space="preserve">Le gain en énergie thermique s’élève quant à lui à </w:t>
      </w:r>
      <w:r w:rsidR="00DA22F1">
        <w:rPr>
          <w:lang w:val="fr-FR"/>
        </w:rPr>
        <w:t xml:space="preserve">plus de 2 ktep </w:t>
      </w:r>
      <w:r>
        <w:rPr>
          <w:lang w:val="fr-FR"/>
        </w:rPr>
        <w:t xml:space="preserve">en 2030 </w:t>
      </w:r>
      <w:r w:rsidR="00DA22F1">
        <w:rPr>
          <w:lang w:val="fr-FR"/>
        </w:rPr>
        <w:t>et à 4,3 ktep cumulés sur la période 2024-2030.</w:t>
      </w:r>
    </w:p>
    <w:p w14:paraId="6D5CE9A0" w14:textId="42C3D877" w:rsidR="00F437FC" w:rsidRPr="00736F73" w:rsidRDefault="000C40D9" w:rsidP="00F437FC">
      <w:pPr>
        <w:pStyle w:val="EcoTitleBold"/>
        <w:rPr>
          <w:i/>
          <w:iCs/>
          <w:color w:val="538135" w:themeColor="accent6" w:themeShade="BF"/>
          <w:lang w:val="fr-FR"/>
        </w:rPr>
      </w:pPr>
      <w:r>
        <w:rPr>
          <w:i/>
          <w:iCs/>
          <w:color w:val="538135" w:themeColor="accent6" w:themeShade="BF"/>
          <w:lang w:val="fr-FR"/>
        </w:rPr>
        <w:t>É</w:t>
      </w:r>
      <w:r w:rsidR="00F437FC" w:rsidRPr="00736F73">
        <w:rPr>
          <w:rFonts w:hint="eastAsia"/>
          <w:i/>
          <w:iCs/>
          <w:color w:val="538135" w:themeColor="accent6" w:themeShade="BF"/>
          <w:lang w:val="fr-FR"/>
        </w:rPr>
        <w:t>missions de CO2 évitées</w:t>
      </w:r>
    </w:p>
    <w:p w14:paraId="207B7F1C" w14:textId="17BDD912" w:rsidR="00F437FC" w:rsidRPr="00097442" w:rsidRDefault="00F437FC" w:rsidP="00F437FC">
      <w:pPr>
        <w:pStyle w:val="Ecotexte"/>
      </w:pPr>
      <w:r w:rsidRPr="00097442">
        <w:t xml:space="preserve">Les émissions totales de CO2 évitées par le programme d’EE </w:t>
      </w:r>
      <w:r>
        <w:t xml:space="preserve">ciblant le secteur tourisme </w:t>
      </w:r>
      <w:r w:rsidRPr="00097442">
        <w:t xml:space="preserve">seraient d'environ </w:t>
      </w:r>
      <w:r>
        <w:t xml:space="preserve">23,6 </w:t>
      </w:r>
      <w:r w:rsidRPr="00097442">
        <w:t xml:space="preserve">ktCO2 </w:t>
      </w:r>
      <w:r w:rsidR="00DA22F1">
        <w:t>en</w:t>
      </w:r>
      <w:r w:rsidR="00B730B4">
        <w:t xml:space="preserve"> </w:t>
      </w:r>
      <w:r w:rsidRPr="00097442">
        <w:t>2030</w:t>
      </w:r>
      <w:r>
        <w:t xml:space="preserve"> </w:t>
      </w:r>
      <w:r w:rsidRPr="00097442">
        <w:t xml:space="preserve">et plus de </w:t>
      </w:r>
      <w:r>
        <w:t xml:space="preserve">88 </w:t>
      </w:r>
      <w:r w:rsidRPr="00097442">
        <w:t>ktCO2 cumulées sur la période 202</w:t>
      </w:r>
      <w:r>
        <w:t>3</w:t>
      </w:r>
      <w:r w:rsidRPr="00097442">
        <w:t>-20</w:t>
      </w:r>
      <w:r>
        <w:t>3</w:t>
      </w:r>
      <w:r w:rsidRPr="00097442">
        <w:t>0.</w:t>
      </w:r>
    </w:p>
    <w:p w14:paraId="3CC822DF" w14:textId="3E6D5127" w:rsidR="00F437FC" w:rsidRDefault="00F437FC" w:rsidP="00F437FC">
      <w:pPr>
        <w:pStyle w:val="Ecolgendetableau"/>
        <w:rPr>
          <w:lang w:val="fr-FR"/>
        </w:rPr>
      </w:pPr>
      <w:bookmarkStart w:id="276" w:name="_Toc132243165"/>
      <w:r w:rsidRPr="00CC6486">
        <w:rPr>
          <w:lang w:val="fr-FR"/>
        </w:rPr>
        <w:t xml:space="preserve">Tableau </w:t>
      </w:r>
      <w:r w:rsidRPr="00CC6486">
        <w:rPr>
          <w:lang w:val="fr-FR"/>
        </w:rPr>
        <w:fldChar w:fldCharType="begin"/>
      </w:r>
      <w:r w:rsidRPr="00CC6486">
        <w:rPr>
          <w:lang w:val="fr-FR"/>
        </w:rPr>
        <w:instrText xml:space="preserve"> SEQ Tableau \* ARABIC </w:instrText>
      </w:r>
      <w:r w:rsidRPr="00CC6486">
        <w:rPr>
          <w:lang w:val="fr-FR"/>
        </w:rPr>
        <w:fldChar w:fldCharType="separate"/>
      </w:r>
      <w:r w:rsidR="00733065">
        <w:rPr>
          <w:noProof/>
          <w:lang w:val="fr-FR"/>
        </w:rPr>
        <w:t>49</w:t>
      </w:r>
      <w:r w:rsidRPr="00CC6486">
        <w:rPr>
          <w:noProof/>
          <w:lang w:val="fr-FR"/>
        </w:rPr>
        <w:fldChar w:fldCharType="end"/>
      </w:r>
      <w:r>
        <w:rPr>
          <w:rFonts w:hint="eastAsia"/>
          <w:lang w:val="fr-FR"/>
        </w:rPr>
        <w:t> </w:t>
      </w:r>
      <w:r w:rsidRPr="00CC6486">
        <w:rPr>
          <w:lang w:val="fr-FR"/>
        </w:rPr>
        <w:t xml:space="preserve">: </w:t>
      </w:r>
      <w:r w:rsidRPr="00097442">
        <w:rPr>
          <w:szCs w:val="22"/>
        </w:rPr>
        <w:t xml:space="preserve">Émissions de CO2 évitées </w:t>
      </w:r>
      <w:r w:rsidRPr="00CC6486">
        <w:rPr>
          <w:lang w:val="fr-FR"/>
        </w:rPr>
        <w:t xml:space="preserve">par </w:t>
      </w:r>
      <w:r>
        <w:rPr>
          <w:lang w:val="fr-FR"/>
        </w:rPr>
        <w:t xml:space="preserve">le programme </w:t>
      </w:r>
      <w:r w:rsidRPr="00CC6486">
        <w:rPr>
          <w:lang w:val="fr-FR"/>
        </w:rPr>
        <w:t>EE</w:t>
      </w:r>
      <w:r>
        <w:rPr>
          <w:lang w:val="fr-FR"/>
        </w:rPr>
        <w:t xml:space="preserve"> tourisme (KtCO2</w:t>
      </w:r>
      <w:r w:rsidRPr="00CC6486">
        <w:rPr>
          <w:lang w:val="fr-FR"/>
        </w:rPr>
        <w:t>)</w:t>
      </w:r>
      <w:bookmarkEnd w:id="276"/>
    </w:p>
    <w:tbl>
      <w:tblPr>
        <w:tblStyle w:val="Econoler15"/>
        <w:tblW w:w="9628" w:type="dxa"/>
        <w:tblLayout w:type="fixed"/>
        <w:tblLook w:val="04A0" w:firstRow="1" w:lastRow="0" w:firstColumn="1" w:lastColumn="0" w:noHBand="0" w:noVBand="1"/>
      </w:tblPr>
      <w:tblGrid>
        <w:gridCol w:w="1615"/>
        <w:gridCol w:w="890"/>
        <w:gridCol w:w="890"/>
        <w:gridCol w:w="890"/>
        <w:gridCol w:w="891"/>
        <w:gridCol w:w="890"/>
        <w:gridCol w:w="890"/>
        <w:gridCol w:w="890"/>
        <w:gridCol w:w="891"/>
        <w:gridCol w:w="891"/>
      </w:tblGrid>
      <w:tr w:rsidR="00F437FC" w:rsidRPr="00CC6486" w14:paraId="3ED6B276" w14:textId="77777777" w:rsidTr="00C560DC">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615" w:type="dxa"/>
            <w:noWrap/>
            <w:hideMark/>
          </w:tcPr>
          <w:p w14:paraId="64EEACB6" w14:textId="77777777" w:rsidR="00F437FC" w:rsidRPr="00CC6486" w:rsidRDefault="00F437FC" w:rsidP="00C560DC">
            <w:pPr>
              <w:pStyle w:val="Ecotableautitre"/>
              <w:rPr>
                <w:rFonts w:ascii="Times New Roman" w:hAnsi="Times New Roman" w:cs="Times New Roman"/>
                <w:sz w:val="24"/>
                <w:szCs w:val="24"/>
                <w:lang w:val="fr-FR" w:eastAsia="fr-CA"/>
              </w:rPr>
            </w:pPr>
            <w:r>
              <w:rPr>
                <w:lang w:val="fr-FR" w:eastAsia="fr-CA"/>
              </w:rPr>
              <w:t>Technologies</w:t>
            </w:r>
          </w:p>
        </w:tc>
        <w:tc>
          <w:tcPr>
            <w:tcW w:w="890" w:type="dxa"/>
          </w:tcPr>
          <w:p w14:paraId="3364AAF1" w14:textId="77777777" w:rsidR="00F437FC" w:rsidRPr="00CC6486" w:rsidRDefault="00F437FC"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Pr>
                <w:lang w:val="fr-FR" w:eastAsia="fr-CA"/>
              </w:rPr>
              <w:t>2023</w:t>
            </w:r>
          </w:p>
        </w:tc>
        <w:tc>
          <w:tcPr>
            <w:tcW w:w="890" w:type="dxa"/>
          </w:tcPr>
          <w:p w14:paraId="37FEBDD0" w14:textId="77777777" w:rsidR="00F437FC" w:rsidRPr="00CC6486" w:rsidRDefault="00F437FC"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Pr>
                <w:lang w:val="fr-FR" w:eastAsia="fr-CA"/>
              </w:rPr>
              <w:t>2024</w:t>
            </w:r>
          </w:p>
        </w:tc>
        <w:tc>
          <w:tcPr>
            <w:tcW w:w="890" w:type="dxa"/>
          </w:tcPr>
          <w:p w14:paraId="42C49B5F" w14:textId="77777777" w:rsidR="00F437FC" w:rsidRPr="00CC6486" w:rsidRDefault="00F437FC"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Pr>
                <w:lang w:val="fr-FR" w:eastAsia="fr-CA"/>
              </w:rPr>
              <w:t>2025</w:t>
            </w:r>
          </w:p>
        </w:tc>
        <w:tc>
          <w:tcPr>
            <w:tcW w:w="891" w:type="dxa"/>
          </w:tcPr>
          <w:p w14:paraId="0B8957F1" w14:textId="77777777" w:rsidR="00F437FC" w:rsidRPr="00CC6486" w:rsidRDefault="00F437FC"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Pr>
                <w:lang w:val="fr-FR" w:eastAsia="fr-CA"/>
              </w:rPr>
              <w:t>2026</w:t>
            </w:r>
          </w:p>
        </w:tc>
        <w:tc>
          <w:tcPr>
            <w:tcW w:w="890" w:type="dxa"/>
            <w:noWrap/>
            <w:hideMark/>
          </w:tcPr>
          <w:p w14:paraId="2EFF7685" w14:textId="77777777" w:rsidR="00F437FC" w:rsidRPr="00CC6486" w:rsidRDefault="00F437FC"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sidRPr="00CC6486">
              <w:rPr>
                <w:lang w:val="fr-FR" w:eastAsia="fr-CA"/>
              </w:rPr>
              <w:t>202</w:t>
            </w:r>
            <w:r>
              <w:rPr>
                <w:lang w:val="fr-FR" w:eastAsia="fr-CA"/>
              </w:rPr>
              <w:t>7</w:t>
            </w:r>
          </w:p>
        </w:tc>
        <w:tc>
          <w:tcPr>
            <w:tcW w:w="890" w:type="dxa"/>
            <w:noWrap/>
            <w:hideMark/>
          </w:tcPr>
          <w:p w14:paraId="1972881D" w14:textId="77777777" w:rsidR="00F437FC" w:rsidRPr="00CC6486" w:rsidRDefault="00F437FC"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sidRPr="00CC6486">
              <w:rPr>
                <w:lang w:val="fr-FR" w:eastAsia="fr-CA"/>
              </w:rPr>
              <w:t>20</w:t>
            </w:r>
            <w:r>
              <w:rPr>
                <w:lang w:val="fr-FR" w:eastAsia="fr-CA"/>
              </w:rPr>
              <w:t>28</w:t>
            </w:r>
          </w:p>
        </w:tc>
        <w:tc>
          <w:tcPr>
            <w:tcW w:w="890" w:type="dxa"/>
            <w:noWrap/>
            <w:hideMark/>
          </w:tcPr>
          <w:p w14:paraId="59DC7210" w14:textId="77777777" w:rsidR="00F437FC" w:rsidRPr="00CC6486" w:rsidRDefault="00F437FC"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sidRPr="00CC6486">
              <w:rPr>
                <w:lang w:val="fr-FR" w:eastAsia="fr-CA"/>
              </w:rPr>
              <w:t>20</w:t>
            </w:r>
            <w:r>
              <w:rPr>
                <w:lang w:val="fr-FR" w:eastAsia="fr-CA"/>
              </w:rPr>
              <w:t>29</w:t>
            </w:r>
          </w:p>
        </w:tc>
        <w:tc>
          <w:tcPr>
            <w:tcW w:w="891" w:type="dxa"/>
            <w:noWrap/>
            <w:hideMark/>
          </w:tcPr>
          <w:p w14:paraId="7910AC1F" w14:textId="77777777" w:rsidR="00F437FC" w:rsidRPr="00CC6486" w:rsidRDefault="00F437FC"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sidRPr="00CC6486">
              <w:rPr>
                <w:lang w:val="fr-FR" w:eastAsia="fr-CA"/>
              </w:rPr>
              <w:t>20</w:t>
            </w:r>
            <w:r>
              <w:rPr>
                <w:lang w:val="fr-FR" w:eastAsia="fr-CA"/>
              </w:rPr>
              <w:t>30</w:t>
            </w:r>
          </w:p>
        </w:tc>
        <w:tc>
          <w:tcPr>
            <w:tcW w:w="891" w:type="dxa"/>
          </w:tcPr>
          <w:p w14:paraId="0FA81913" w14:textId="77777777" w:rsidR="00F437FC" w:rsidRPr="00CC6486" w:rsidRDefault="00F437FC"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Pr>
                <w:lang w:val="fr-FR" w:eastAsia="fr-CA"/>
              </w:rPr>
              <w:t>2023-2030</w:t>
            </w:r>
          </w:p>
        </w:tc>
      </w:tr>
      <w:tr w:rsidR="00F437FC" w:rsidRPr="00CC6486" w14:paraId="3318DD48" w14:textId="77777777" w:rsidTr="00C560DC">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1615" w:type="dxa"/>
            <w:noWrap/>
            <w:hideMark/>
          </w:tcPr>
          <w:p w14:paraId="4D893A6C" w14:textId="2C7A3A13" w:rsidR="00F437FC" w:rsidRPr="00CC6486" w:rsidRDefault="000C40D9" w:rsidP="00C560DC">
            <w:pPr>
              <w:pStyle w:val="Ecotableautexte"/>
              <w:rPr>
                <w:lang w:val="fr-FR" w:eastAsia="fr-CA"/>
              </w:rPr>
            </w:pPr>
            <w:r>
              <w:rPr>
                <w:lang w:val="fr-FR" w:eastAsia="fr-CA"/>
              </w:rPr>
              <w:t>É</w:t>
            </w:r>
            <w:r w:rsidR="00F437FC">
              <w:rPr>
                <w:lang w:val="fr-FR" w:eastAsia="fr-CA"/>
              </w:rPr>
              <w:t>missions de CO2 BaU</w:t>
            </w:r>
          </w:p>
        </w:tc>
        <w:tc>
          <w:tcPr>
            <w:tcW w:w="890" w:type="dxa"/>
          </w:tcPr>
          <w:p w14:paraId="24932E1B" w14:textId="77777777" w:rsidR="00F437FC" w:rsidRPr="00CC6486"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lang w:val="fr-FR"/>
              </w:rPr>
            </w:pPr>
            <w:r w:rsidRPr="0086536F">
              <w:t>46,34</w:t>
            </w:r>
          </w:p>
        </w:tc>
        <w:tc>
          <w:tcPr>
            <w:tcW w:w="890" w:type="dxa"/>
          </w:tcPr>
          <w:p w14:paraId="3D5C98BA" w14:textId="77777777" w:rsidR="00F437FC" w:rsidRPr="00CC6486"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lang w:val="fr-FR"/>
              </w:rPr>
            </w:pPr>
            <w:r w:rsidRPr="0086536F">
              <w:t>48,19</w:t>
            </w:r>
          </w:p>
        </w:tc>
        <w:tc>
          <w:tcPr>
            <w:tcW w:w="890" w:type="dxa"/>
          </w:tcPr>
          <w:p w14:paraId="245BE606" w14:textId="77777777" w:rsidR="00F437FC" w:rsidRPr="00CC6486"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lang w:val="fr-FR"/>
              </w:rPr>
            </w:pPr>
            <w:r w:rsidRPr="0086536F">
              <w:t>50,12</w:t>
            </w:r>
          </w:p>
        </w:tc>
        <w:tc>
          <w:tcPr>
            <w:tcW w:w="891" w:type="dxa"/>
          </w:tcPr>
          <w:p w14:paraId="74942E79" w14:textId="77777777" w:rsidR="00F437FC" w:rsidRPr="00CC6486"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lang w:val="fr-FR"/>
              </w:rPr>
            </w:pPr>
            <w:r w:rsidRPr="0086536F">
              <w:t>52,13</w:t>
            </w:r>
          </w:p>
        </w:tc>
        <w:tc>
          <w:tcPr>
            <w:tcW w:w="890" w:type="dxa"/>
            <w:noWrap/>
            <w:hideMark/>
          </w:tcPr>
          <w:p w14:paraId="73C7BDEE" w14:textId="77777777" w:rsidR="00F437FC" w:rsidRPr="00CC6486"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lang w:val="fr-FR" w:eastAsia="fr-CA"/>
              </w:rPr>
            </w:pPr>
            <w:r w:rsidRPr="0086536F">
              <w:t>54,21</w:t>
            </w:r>
          </w:p>
        </w:tc>
        <w:tc>
          <w:tcPr>
            <w:tcW w:w="890" w:type="dxa"/>
            <w:noWrap/>
            <w:hideMark/>
          </w:tcPr>
          <w:p w14:paraId="50CE5BE8" w14:textId="77777777" w:rsidR="00F437FC" w:rsidRPr="00CC6486"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lang w:val="fr-FR" w:eastAsia="fr-CA"/>
              </w:rPr>
            </w:pPr>
            <w:r w:rsidRPr="0086536F">
              <w:t>56,38</w:t>
            </w:r>
          </w:p>
        </w:tc>
        <w:tc>
          <w:tcPr>
            <w:tcW w:w="890" w:type="dxa"/>
            <w:noWrap/>
            <w:hideMark/>
          </w:tcPr>
          <w:p w14:paraId="17A8A448" w14:textId="77777777" w:rsidR="00F437FC" w:rsidRPr="00CC6486"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lang w:val="fr-FR" w:eastAsia="fr-CA"/>
              </w:rPr>
            </w:pPr>
            <w:r w:rsidRPr="0086536F">
              <w:t>58,63</w:t>
            </w:r>
          </w:p>
        </w:tc>
        <w:tc>
          <w:tcPr>
            <w:tcW w:w="891" w:type="dxa"/>
            <w:noWrap/>
            <w:hideMark/>
          </w:tcPr>
          <w:p w14:paraId="3BB31F32" w14:textId="77777777" w:rsidR="00F437FC" w:rsidRPr="00CC6486"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lang w:val="fr-FR" w:eastAsia="fr-CA"/>
              </w:rPr>
            </w:pPr>
            <w:r w:rsidRPr="0086536F">
              <w:t>60,98</w:t>
            </w:r>
          </w:p>
        </w:tc>
        <w:tc>
          <w:tcPr>
            <w:tcW w:w="891" w:type="dxa"/>
          </w:tcPr>
          <w:p w14:paraId="61C08E1D" w14:textId="77777777" w:rsidR="00F437FC" w:rsidRPr="00C133FB"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rPr>
            </w:pPr>
            <w:r w:rsidRPr="008E68A9">
              <w:rPr>
                <w:b/>
                <w:bCs/>
              </w:rPr>
              <w:t>426,98</w:t>
            </w:r>
          </w:p>
        </w:tc>
      </w:tr>
      <w:tr w:rsidR="00F437FC" w:rsidRPr="00CC6486" w14:paraId="6ACBC90D" w14:textId="77777777" w:rsidTr="00C560DC">
        <w:trPr>
          <w:cnfStyle w:val="000000010000" w:firstRow="0" w:lastRow="0" w:firstColumn="0" w:lastColumn="0" w:oddVBand="0" w:evenVBand="0" w:oddHBand="0" w:evenHBand="1"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1615" w:type="dxa"/>
            <w:noWrap/>
            <w:hideMark/>
          </w:tcPr>
          <w:p w14:paraId="5BEDD877" w14:textId="33297DA9" w:rsidR="00F437FC" w:rsidRPr="00CC6486" w:rsidRDefault="000C40D9" w:rsidP="00C560DC">
            <w:pPr>
              <w:pStyle w:val="Ecotableautexte"/>
              <w:rPr>
                <w:lang w:val="fr-FR" w:eastAsia="fr-CA"/>
              </w:rPr>
            </w:pPr>
            <w:r>
              <w:rPr>
                <w:lang w:val="fr-FR" w:eastAsia="fr-CA"/>
              </w:rPr>
              <w:t>É</w:t>
            </w:r>
            <w:r w:rsidR="00F437FC">
              <w:rPr>
                <w:lang w:val="fr-FR" w:eastAsia="fr-CA"/>
              </w:rPr>
              <w:t>missions de CO2 BaC</w:t>
            </w:r>
          </w:p>
        </w:tc>
        <w:tc>
          <w:tcPr>
            <w:tcW w:w="890" w:type="dxa"/>
          </w:tcPr>
          <w:p w14:paraId="4E9627BE" w14:textId="77777777" w:rsidR="00F437FC" w:rsidRPr="00CC6486"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lang w:val="fr-FR"/>
              </w:rPr>
            </w:pPr>
            <w:r w:rsidRPr="002F5EEE">
              <w:t>45,74</w:t>
            </w:r>
          </w:p>
        </w:tc>
        <w:tc>
          <w:tcPr>
            <w:tcW w:w="890" w:type="dxa"/>
          </w:tcPr>
          <w:p w14:paraId="717F8E0B" w14:textId="77777777" w:rsidR="00F437FC" w:rsidRPr="00CC6486"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lang w:val="fr-FR"/>
              </w:rPr>
            </w:pPr>
            <w:r w:rsidRPr="002F5EEE">
              <w:t>45,57</w:t>
            </w:r>
          </w:p>
        </w:tc>
        <w:tc>
          <w:tcPr>
            <w:tcW w:w="890" w:type="dxa"/>
          </w:tcPr>
          <w:p w14:paraId="45793D06" w14:textId="77777777" w:rsidR="00F437FC" w:rsidRPr="00CC6486"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lang w:val="fr-FR"/>
              </w:rPr>
            </w:pPr>
            <w:r w:rsidRPr="002F5EEE">
              <w:t>45,52</w:t>
            </w:r>
          </w:p>
        </w:tc>
        <w:tc>
          <w:tcPr>
            <w:tcW w:w="891" w:type="dxa"/>
          </w:tcPr>
          <w:p w14:paraId="5726E0ED" w14:textId="77777777" w:rsidR="00F437FC" w:rsidRPr="00CC6486"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lang w:val="fr-FR"/>
              </w:rPr>
            </w:pPr>
            <w:r w:rsidRPr="002F5EEE">
              <w:t>44,07</w:t>
            </w:r>
          </w:p>
        </w:tc>
        <w:tc>
          <w:tcPr>
            <w:tcW w:w="890" w:type="dxa"/>
            <w:noWrap/>
            <w:hideMark/>
          </w:tcPr>
          <w:p w14:paraId="098FC476" w14:textId="77777777" w:rsidR="00F437FC" w:rsidRPr="00CC6486"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lang w:val="fr-FR" w:eastAsia="fr-CA"/>
              </w:rPr>
            </w:pPr>
            <w:r w:rsidRPr="002F5EEE">
              <w:t>40,53</w:t>
            </w:r>
          </w:p>
        </w:tc>
        <w:tc>
          <w:tcPr>
            <w:tcW w:w="890" w:type="dxa"/>
            <w:noWrap/>
            <w:hideMark/>
          </w:tcPr>
          <w:p w14:paraId="6B70869B" w14:textId="77777777" w:rsidR="00F437FC" w:rsidRPr="00CC6486"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lang w:val="fr-FR" w:eastAsia="fr-CA"/>
              </w:rPr>
            </w:pPr>
            <w:r w:rsidRPr="002F5EEE">
              <w:t>40,85</w:t>
            </w:r>
          </w:p>
        </w:tc>
        <w:tc>
          <w:tcPr>
            <w:tcW w:w="890" w:type="dxa"/>
            <w:noWrap/>
            <w:hideMark/>
          </w:tcPr>
          <w:p w14:paraId="56E8DACC" w14:textId="77777777" w:rsidR="00F437FC" w:rsidRPr="00CC6486"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lang w:val="fr-FR" w:eastAsia="fr-CA"/>
              </w:rPr>
            </w:pPr>
            <w:r w:rsidRPr="002F5EEE">
              <w:t>38,63</w:t>
            </w:r>
          </w:p>
        </w:tc>
        <w:tc>
          <w:tcPr>
            <w:tcW w:w="891" w:type="dxa"/>
            <w:noWrap/>
            <w:hideMark/>
          </w:tcPr>
          <w:p w14:paraId="3E1EB2EE" w14:textId="77777777" w:rsidR="00F437FC" w:rsidRPr="00CC6486"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lang w:val="fr-FR" w:eastAsia="fr-CA"/>
              </w:rPr>
            </w:pPr>
            <w:r w:rsidRPr="002F5EEE">
              <w:t>37,37</w:t>
            </w:r>
          </w:p>
        </w:tc>
        <w:tc>
          <w:tcPr>
            <w:tcW w:w="891" w:type="dxa"/>
          </w:tcPr>
          <w:p w14:paraId="3AC320BD" w14:textId="77777777" w:rsidR="00F437FC" w:rsidRPr="00C133FB" w:rsidRDefault="00F437FC" w:rsidP="00C560DC">
            <w:pPr>
              <w:pStyle w:val="Ecotableautexte"/>
              <w:jc w:val="right"/>
              <w:cnfStyle w:val="000000010000" w:firstRow="0" w:lastRow="0" w:firstColumn="0" w:lastColumn="0" w:oddVBand="0" w:evenVBand="0" w:oddHBand="0" w:evenHBand="1" w:firstRowFirstColumn="0" w:firstRowLastColumn="0" w:lastRowFirstColumn="0" w:lastRowLastColumn="0"/>
              <w:rPr>
                <w:b/>
                <w:bCs/>
              </w:rPr>
            </w:pPr>
            <w:r w:rsidRPr="008E68A9">
              <w:rPr>
                <w:b/>
                <w:bCs/>
              </w:rPr>
              <w:t>338,27</w:t>
            </w:r>
          </w:p>
        </w:tc>
      </w:tr>
      <w:tr w:rsidR="00F437FC" w:rsidRPr="00CC6486" w14:paraId="5384C541" w14:textId="77777777" w:rsidTr="00C560D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615" w:type="dxa"/>
            <w:noWrap/>
            <w:hideMark/>
          </w:tcPr>
          <w:p w14:paraId="26ECE21F" w14:textId="77777777" w:rsidR="00F437FC" w:rsidRPr="00CC6486" w:rsidRDefault="00F437FC" w:rsidP="00C560DC">
            <w:pPr>
              <w:pStyle w:val="Ecotableautexte"/>
              <w:rPr>
                <w:lang w:val="fr-FR" w:eastAsia="fr-CA"/>
              </w:rPr>
            </w:pPr>
            <w:r w:rsidRPr="00CC6486">
              <w:rPr>
                <w:b/>
                <w:bCs/>
                <w:lang w:val="fr-FR" w:eastAsia="fr-CA"/>
              </w:rPr>
              <w:t>É</w:t>
            </w:r>
            <w:r>
              <w:rPr>
                <w:b/>
                <w:bCs/>
                <w:lang w:val="fr-FR" w:eastAsia="fr-CA"/>
              </w:rPr>
              <w:t>missions totales de CO2 évités</w:t>
            </w:r>
          </w:p>
        </w:tc>
        <w:tc>
          <w:tcPr>
            <w:tcW w:w="890" w:type="dxa"/>
          </w:tcPr>
          <w:p w14:paraId="68AB9667" w14:textId="77777777" w:rsidR="00F437FC" w:rsidRPr="008E68A9"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lang w:val="fr-FR"/>
              </w:rPr>
            </w:pPr>
            <w:r w:rsidRPr="008E68A9">
              <w:rPr>
                <w:b/>
                <w:bCs/>
              </w:rPr>
              <w:t>0,60</w:t>
            </w:r>
          </w:p>
        </w:tc>
        <w:tc>
          <w:tcPr>
            <w:tcW w:w="890" w:type="dxa"/>
          </w:tcPr>
          <w:p w14:paraId="19B5D0C7" w14:textId="77777777" w:rsidR="00F437FC" w:rsidRPr="008E68A9"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lang w:val="fr-FR"/>
              </w:rPr>
            </w:pPr>
            <w:r w:rsidRPr="008E68A9">
              <w:rPr>
                <w:b/>
                <w:bCs/>
              </w:rPr>
              <w:t>2,62</w:t>
            </w:r>
          </w:p>
        </w:tc>
        <w:tc>
          <w:tcPr>
            <w:tcW w:w="890" w:type="dxa"/>
          </w:tcPr>
          <w:p w14:paraId="6F171039" w14:textId="77777777" w:rsidR="00F437FC" w:rsidRPr="008E68A9"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lang w:val="fr-FR"/>
              </w:rPr>
            </w:pPr>
            <w:r w:rsidRPr="008E68A9">
              <w:rPr>
                <w:b/>
                <w:bCs/>
              </w:rPr>
              <w:t>4,60</w:t>
            </w:r>
          </w:p>
        </w:tc>
        <w:tc>
          <w:tcPr>
            <w:tcW w:w="891" w:type="dxa"/>
          </w:tcPr>
          <w:p w14:paraId="62D641CE" w14:textId="77777777" w:rsidR="00F437FC" w:rsidRPr="008E68A9"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lang w:val="fr-FR"/>
              </w:rPr>
            </w:pPr>
            <w:r w:rsidRPr="008E68A9">
              <w:rPr>
                <w:b/>
                <w:bCs/>
              </w:rPr>
              <w:t>8,05</w:t>
            </w:r>
          </w:p>
        </w:tc>
        <w:tc>
          <w:tcPr>
            <w:tcW w:w="890" w:type="dxa"/>
            <w:noWrap/>
            <w:hideMark/>
          </w:tcPr>
          <w:p w14:paraId="50A779A4" w14:textId="77777777" w:rsidR="00F437FC" w:rsidRPr="008E68A9"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lang w:val="fr-FR"/>
              </w:rPr>
            </w:pPr>
            <w:r w:rsidRPr="008E68A9">
              <w:rPr>
                <w:b/>
                <w:bCs/>
              </w:rPr>
              <w:t>13,68</w:t>
            </w:r>
          </w:p>
        </w:tc>
        <w:tc>
          <w:tcPr>
            <w:tcW w:w="890" w:type="dxa"/>
            <w:noWrap/>
            <w:hideMark/>
          </w:tcPr>
          <w:p w14:paraId="43F26171" w14:textId="77777777" w:rsidR="00F437FC" w:rsidRPr="008E68A9"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lang w:val="fr-FR"/>
              </w:rPr>
            </w:pPr>
            <w:r w:rsidRPr="008E68A9">
              <w:rPr>
                <w:b/>
                <w:bCs/>
              </w:rPr>
              <w:t>15,53</w:t>
            </w:r>
          </w:p>
        </w:tc>
        <w:tc>
          <w:tcPr>
            <w:tcW w:w="890" w:type="dxa"/>
            <w:noWrap/>
            <w:hideMark/>
          </w:tcPr>
          <w:p w14:paraId="44911639" w14:textId="77777777" w:rsidR="00F437FC" w:rsidRPr="008E68A9"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lang w:val="fr-FR"/>
              </w:rPr>
            </w:pPr>
            <w:r w:rsidRPr="008E68A9">
              <w:rPr>
                <w:b/>
                <w:bCs/>
              </w:rPr>
              <w:t>20,01</w:t>
            </w:r>
          </w:p>
        </w:tc>
        <w:tc>
          <w:tcPr>
            <w:tcW w:w="891" w:type="dxa"/>
            <w:noWrap/>
            <w:hideMark/>
          </w:tcPr>
          <w:p w14:paraId="0D0E714F" w14:textId="77777777" w:rsidR="00F437FC" w:rsidRPr="008E68A9"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lang w:val="fr-FR"/>
              </w:rPr>
            </w:pPr>
            <w:r w:rsidRPr="008E68A9">
              <w:rPr>
                <w:b/>
                <w:bCs/>
              </w:rPr>
              <w:t>23,61</w:t>
            </w:r>
          </w:p>
        </w:tc>
        <w:tc>
          <w:tcPr>
            <w:tcW w:w="891" w:type="dxa"/>
          </w:tcPr>
          <w:p w14:paraId="7E1DAD0D" w14:textId="77777777" w:rsidR="00F437FC" w:rsidRPr="008E68A9"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rPr>
            </w:pPr>
            <w:r w:rsidRPr="008E68A9">
              <w:rPr>
                <w:b/>
                <w:bCs/>
              </w:rPr>
              <w:t>88,71</w:t>
            </w:r>
          </w:p>
        </w:tc>
      </w:tr>
    </w:tbl>
    <w:p w14:paraId="6404926D" w14:textId="77777777" w:rsidR="00F437FC" w:rsidRPr="003C3297" w:rsidRDefault="00F437FC" w:rsidP="00F437FC">
      <w:pPr>
        <w:pStyle w:val="EcoTitleBold"/>
        <w:rPr>
          <w:i/>
          <w:iCs/>
          <w:color w:val="538135" w:themeColor="accent6" w:themeShade="BF"/>
          <w:lang w:val="fr-FR"/>
        </w:rPr>
      </w:pPr>
      <w:r w:rsidRPr="003C3297">
        <w:rPr>
          <w:rFonts w:hint="eastAsia"/>
          <w:i/>
          <w:iCs/>
          <w:color w:val="538135" w:themeColor="accent6" w:themeShade="BF"/>
          <w:lang w:val="fr-FR"/>
        </w:rPr>
        <w:t>Investissement</w:t>
      </w:r>
      <w:r w:rsidRPr="003C3297">
        <w:rPr>
          <w:i/>
          <w:iCs/>
          <w:color w:val="538135" w:themeColor="accent6" w:themeShade="BF"/>
          <w:lang w:val="fr-FR"/>
        </w:rPr>
        <w:t xml:space="preserve"> EE</w:t>
      </w:r>
      <w:r w:rsidRPr="003C3297">
        <w:rPr>
          <w:rFonts w:hint="eastAsia"/>
          <w:i/>
          <w:iCs/>
          <w:color w:val="538135" w:themeColor="accent6" w:themeShade="BF"/>
          <w:lang w:val="fr-FR"/>
        </w:rPr>
        <w:t> :</w:t>
      </w:r>
    </w:p>
    <w:p w14:paraId="1E7250F7" w14:textId="0DAE4876" w:rsidR="00F437FC" w:rsidRPr="00F73CF2" w:rsidRDefault="00F437FC" w:rsidP="00F437FC">
      <w:pPr>
        <w:pStyle w:val="Ecotexte"/>
        <w:rPr>
          <w:lang w:val="fr-FR"/>
        </w:rPr>
      </w:pPr>
      <w:r>
        <w:rPr>
          <w:lang w:val="fr-FR"/>
        </w:rPr>
        <w:t xml:space="preserve">La mise en œuvre du programme d’EE ciblant le secteur tourisme nécessiterait un investissement total d’environ 85 MDT </w:t>
      </w:r>
      <w:r w:rsidR="000C40D9">
        <w:rPr>
          <w:lang w:val="fr-FR"/>
        </w:rPr>
        <w:t>s</w:t>
      </w:r>
      <w:r>
        <w:rPr>
          <w:lang w:val="fr-FR"/>
        </w:rPr>
        <w:t>ur la période 2023-2030, détaillé par année dans le tableau suivant :</w:t>
      </w:r>
    </w:p>
    <w:p w14:paraId="2298E6C1" w14:textId="02CF2348" w:rsidR="00F437FC" w:rsidRDefault="00F437FC" w:rsidP="00F437FC">
      <w:pPr>
        <w:pStyle w:val="Ecotexte"/>
        <w:keepNext/>
        <w:jc w:val="center"/>
        <w:rPr>
          <w:lang w:val="fr-FR"/>
        </w:rPr>
      </w:pPr>
      <w:bookmarkStart w:id="277" w:name="_Toc132243166"/>
      <w:r w:rsidRPr="00CC6486">
        <w:rPr>
          <w:lang w:val="fr-FR"/>
        </w:rPr>
        <w:t xml:space="preserve">Tableau </w:t>
      </w:r>
      <w:r w:rsidRPr="00CC6486">
        <w:rPr>
          <w:lang w:val="fr-FR"/>
        </w:rPr>
        <w:fldChar w:fldCharType="begin"/>
      </w:r>
      <w:r w:rsidRPr="00CC6486">
        <w:rPr>
          <w:lang w:val="fr-FR"/>
        </w:rPr>
        <w:instrText xml:space="preserve"> SEQ Tableau \* ARABIC </w:instrText>
      </w:r>
      <w:r w:rsidRPr="00CC6486">
        <w:rPr>
          <w:lang w:val="fr-FR"/>
        </w:rPr>
        <w:fldChar w:fldCharType="separate"/>
      </w:r>
      <w:r w:rsidR="00733065">
        <w:rPr>
          <w:noProof/>
          <w:lang w:val="fr-FR"/>
        </w:rPr>
        <w:t>50</w:t>
      </w:r>
      <w:r w:rsidRPr="00CC6486">
        <w:rPr>
          <w:noProof/>
          <w:lang w:val="fr-FR"/>
        </w:rPr>
        <w:fldChar w:fldCharType="end"/>
      </w:r>
      <w:r>
        <w:rPr>
          <w:rFonts w:hint="eastAsia"/>
          <w:lang w:val="fr-FR"/>
        </w:rPr>
        <w:t> </w:t>
      </w:r>
      <w:r w:rsidRPr="00CC6486">
        <w:rPr>
          <w:lang w:val="fr-FR"/>
        </w:rPr>
        <w:t xml:space="preserve">: </w:t>
      </w:r>
      <w:r>
        <w:t xml:space="preserve">Investissement </w:t>
      </w:r>
      <w:r w:rsidRPr="00CC6486">
        <w:rPr>
          <w:lang w:val="fr-FR"/>
        </w:rPr>
        <w:t>EE</w:t>
      </w:r>
      <w:r>
        <w:rPr>
          <w:lang w:val="fr-FR"/>
        </w:rPr>
        <w:t xml:space="preserve"> Tourisme</w:t>
      </w:r>
      <w:r w:rsidRPr="00CC6486">
        <w:rPr>
          <w:lang w:val="fr-FR"/>
        </w:rPr>
        <w:t xml:space="preserve"> (</w:t>
      </w:r>
      <w:r>
        <w:rPr>
          <w:lang w:val="fr-FR"/>
        </w:rPr>
        <w:t>KDT</w:t>
      </w:r>
      <w:r w:rsidRPr="00CC6486">
        <w:rPr>
          <w:lang w:val="fr-FR"/>
        </w:rPr>
        <w:t>)</w:t>
      </w:r>
      <w:bookmarkEnd w:id="277"/>
    </w:p>
    <w:tbl>
      <w:tblPr>
        <w:tblStyle w:val="Econoler15"/>
        <w:tblW w:w="9776" w:type="dxa"/>
        <w:tblLayout w:type="fixed"/>
        <w:tblLook w:val="04A0" w:firstRow="1" w:lastRow="0" w:firstColumn="1" w:lastColumn="0" w:noHBand="0" w:noVBand="1"/>
      </w:tblPr>
      <w:tblGrid>
        <w:gridCol w:w="1696"/>
        <w:gridCol w:w="881"/>
        <w:gridCol w:w="881"/>
        <w:gridCol w:w="882"/>
        <w:gridCol w:w="881"/>
        <w:gridCol w:w="881"/>
        <w:gridCol w:w="882"/>
        <w:gridCol w:w="881"/>
        <w:gridCol w:w="881"/>
        <w:gridCol w:w="1030"/>
      </w:tblGrid>
      <w:tr w:rsidR="00F437FC" w:rsidRPr="00CC6486" w14:paraId="17A365D5" w14:textId="77777777" w:rsidTr="00C560DC">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696" w:type="dxa"/>
            <w:noWrap/>
            <w:hideMark/>
          </w:tcPr>
          <w:p w14:paraId="5ED9377A" w14:textId="77777777" w:rsidR="00F437FC" w:rsidRPr="00CC6486" w:rsidRDefault="00F437FC" w:rsidP="00C560DC">
            <w:pPr>
              <w:pStyle w:val="Ecotableautitre"/>
              <w:rPr>
                <w:rFonts w:ascii="Times New Roman" w:hAnsi="Times New Roman" w:cs="Times New Roman"/>
                <w:sz w:val="24"/>
                <w:szCs w:val="24"/>
                <w:lang w:val="fr-FR" w:eastAsia="fr-CA"/>
              </w:rPr>
            </w:pPr>
            <w:r>
              <w:rPr>
                <w:lang w:val="fr-FR" w:eastAsia="fr-CA"/>
              </w:rPr>
              <w:t>Année</w:t>
            </w:r>
          </w:p>
        </w:tc>
        <w:tc>
          <w:tcPr>
            <w:tcW w:w="881" w:type="dxa"/>
          </w:tcPr>
          <w:p w14:paraId="4E323A75" w14:textId="77777777" w:rsidR="00F437FC" w:rsidRPr="00CC6486" w:rsidRDefault="00F437FC"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Pr>
                <w:lang w:val="fr-FR" w:eastAsia="fr-CA"/>
              </w:rPr>
              <w:t>2023</w:t>
            </w:r>
          </w:p>
        </w:tc>
        <w:tc>
          <w:tcPr>
            <w:tcW w:w="881" w:type="dxa"/>
          </w:tcPr>
          <w:p w14:paraId="77F96CFF" w14:textId="77777777" w:rsidR="00F437FC" w:rsidRPr="00CC6486" w:rsidRDefault="00F437FC"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Pr>
                <w:lang w:val="fr-FR" w:eastAsia="fr-CA"/>
              </w:rPr>
              <w:t>2024</w:t>
            </w:r>
          </w:p>
        </w:tc>
        <w:tc>
          <w:tcPr>
            <w:tcW w:w="882" w:type="dxa"/>
          </w:tcPr>
          <w:p w14:paraId="36D77251" w14:textId="77777777" w:rsidR="00F437FC" w:rsidRPr="00CC6486" w:rsidRDefault="00F437FC"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Pr>
                <w:lang w:val="fr-FR" w:eastAsia="fr-CA"/>
              </w:rPr>
              <w:t>2025</w:t>
            </w:r>
          </w:p>
        </w:tc>
        <w:tc>
          <w:tcPr>
            <w:tcW w:w="881" w:type="dxa"/>
          </w:tcPr>
          <w:p w14:paraId="024954B0" w14:textId="77777777" w:rsidR="00F437FC" w:rsidRPr="00CC6486" w:rsidRDefault="00F437FC"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Pr>
                <w:lang w:val="fr-FR" w:eastAsia="fr-CA"/>
              </w:rPr>
              <w:t>2026</w:t>
            </w:r>
          </w:p>
        </w:tc>
        <w:tc>
          <w:tcPr>
            <w:tcW w:w="881" w:type="dxa"/>
            <w:noWrap/>
            <w:hideMark/>
          </w:tcPr>
          <w:p w14:paraId="52428D72" w14:textId="77777777" w:rsidR="00F437FC" w:rsidRPr="00CC6486" w:rsidRDefault="00F437FC"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sidRPr="00CC6486">
              <w:rPr>
                <w:lang w:val="fr-FR" w:eastAsia="fr-CA"/>
              </w:rPr>
              <w:t>202</w:t>
            </w:r>
            <w:r>
              <w:rPr>
                <w:lang w:val="fr-FR" w:eastAsia="fr-CA"/>
              </w:rPr>
              <w:t>7</w:t>
            </w:r>
          </w:p>
        </w:tc>
        <w:tc>
          <w:tcPr>
            <w:tcW w:w="882" w:type="dxa"/>
            <w:noWrap/>
            <w:hideMark/>
          </w:tcPr>
          <w:p w14:paraId="5E394061" w14:textId="77777777" w:rsidR="00F437FC" w:rsidRPr="00CC6486" w:rsidRDefault="00F437FC"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sidRPr="00CC6486">
              <w:rPr>
                <w:lang w:val="fr-FR" w:eastAsia="fr-CA"/>
              </w:rPr>
              <w:t>20</w:t>
            </w:r>
            <w:r>
              <w:rPr>
                <w:lang w:val="fr-FR" w:eastAsia="fr-CA"/>
              </w:rPr>
              <w:t>28</w:t>
            </w:r>
          </w:p>
        </w:tc>
        <w:tc>
          <w:tcPr>
            <w:tcW w:w="881" w:type="dxa"/>
            <w:noWrap/>
            <w:hideMark/>
          </w:tcPr>
          <w:p w14:paraId="5567C4A5" w14:textId="77777777" w:rsidR="00F437FC" w:rsidRPr="00CC6486" w:rsidRDefault="00F437FC"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sidRPr="00CC6486">
              <w:rPr>
                <w:lang w:val="fr-FR" w:eastAsia="fr-CA"/>
              </w:rPr>
              <w:t>20</w:t>
            </w:r>
            <w:r>
              <w:rPr>
                <w:lang w:val="fr-FR" w:eastAsia="fr-CA"/>
              </w:rPr>
              <w:t>29</w:t>
            </w:r>
          </w:p>
        </w:tc>
        <w:tc>
          <w:tcPr>
            <w:tcW w:w="881" w:type="dxa"/>
            <w:noWrap/>
            <w:hideMark/>
          </w:tcPr>
          <w:p w14:paraId="08EFCE01" w14:textId="77777777" w:rsidR="00F437FC" w:rsidRPr="00CC6486" w:rsidRDefault="00F437FC"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sidRPr="00CC6486">
              <w:rPr>
                <w:lang w:val="fr-FR" w:eastAsia="fr-CA"/>
              </w:rPr>
              <w:t>20</w:t>
            </w:r>
            <w:r>
              <w:rPr>
                <w:lang w:val="fr-FR" w:eastAsia="fr-CA"/>
              </w:rPr>
              <w:t>30</w:t>
            </w:r>
          </w:p>
        </w:tc>
        <w:tc>
          <w:tcPr>
            <w:tcW w:w="1030" w:type="dxa"/>
          </w:tcPr>
          <w:p w14:paraId="72BEAA97" w14:textId="77777777" w:rsidR="00F437FC" w:rsidRPr="00CC6486" w:rsidRDefault="00F437FC"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Pr>
                <w:lang w:val="fr-FR" w:eastAsia="fr-CA"/>
              </w:rPr>
              <w:t>2023-2030</w:t>
            </w:r>
          </w:p>
        </w:tc>
      </w:tr>
      <w:tr w:rsidR="00F437FC" w:rsidRPr="00CC6486" w14:paraId="13DB2081" w14:textId="77777777" w:rsidTr="00C560D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696" w:type="dxa"/>
            <w:noWrap/>
            <w:hideMark/>
          </w:tcPr>
          <w:p w14:paraId="72866355" w14:textId="77777777" w:rsidR="00F437FC" w:rsidRPr="00CC6486" w:rsidRDefault="00F437FC" w:rsidP="00C560DC">
            <w:pPr>
              <w:pStyle w:val="Ecotableautexte"/>
              <w:rPr>
                <w:lang w:val="fr-FR" w:eastAsia="fr-CA"/>
              </w:rPr>
            </w:pPr>
            <w:r>
              <w:rPr>
                <w:b/>
                <w:bCs/>
                <w:lang w:val="fr-FR" w:eastAsia="fr-CA"/>
              </w:rPr>
              <w:t>Investissement total EE Tourisme</w:t>
            </w:r>
          </w:p>
        </w:tc>
        <w:tc>
          <w:tcPr>
            <w:tcW w:w="881" w:type="dxa"/>
          </w:tcPr>
          <w:p w14:paraId="289DB49C" w14:textId="77777777" w:rsidR="00F437FC" w:rsidRPr="00643F0E"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lang w:val="fr-FR"/>
              </w:rPr>
            </w:pPr>
            <w:r w:rsidRPr="00477E2B">
              <w:t>1 736</w:t>
            </w:r>
          </w:p>
        </w:tc>
        <w:tc>
          <w:tcPr>
            <w:tcW w:w="881" w:type="dxa"/>
          </w:tcPr>
          <w:p w14:paraId="45267A8C" w14:textId="77777777" w:rsidR="00F437FC" w:rsidRPr="00643F0E"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lang w:val="fr-FR"/>
              </w:rPr>
            </w:pPr>
            <w:r w:rsidRPr="00477E2B">
              <w:t>3 471</w:t>
            </w:r>
          </w:p>
        </w:tc>
        <w:tc>
          <w:tcPr>
            <w:tcW w:w="882" w:type="dxa"/>
          </w:tcPr>
          <w:p w14:paraId="70381756" w14:textId="77777777" w:rsidR="00F437FC" w:rsidRPr="00643F0E"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lang w:val="fr-FR"/>
              </w:rPr>
            </w:pPr>
            <w:r w:rsidRPr="00477E2B">
              <w:t>6 074</w:t>
            </w:r>
          </w:p>
        </w:tc>
        <w:tc>
          <w:tcPr>
            <w:tcW w:w="881" w:type="dxa"/>
          </w:tcPr>
          <w:p w14:paraId="32E42D36" w14:textId="77777777" w:rsidR="00F437FC" w:rsidRPr="00643F0E"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lang w:val="fr-FR"/>
              </w:rPr>
            </w:pPr>
            <w:r w:rsidRPr="00477E2B">
              <w:t>9 111</w:t>
            </w:r>
          </w:p>
        </w:tc>
        <w:tc>
          <w:tcPr>
            <w:tcW w:w="881" w:type="dxa"/>
            <w:noWrap/>
            <w:hideMark/>
          </w:tcPr>
          <w:p w14:paraId="76A74AE7" w14:textId="77777777" w:rsidR="00F437FC" w:rsidRPr="00643F0E"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lang w:val="fr-FR"/>
              </w:rPr>
            </w:pPr>
            <w:r w:rsidRPr="00477E2B">
              <w:t>15 793</w:t>
            </w:r>
          </w:p>
        </w:tc>
        <w:tc>
          <w:tcPr>
            <w:tcW w:w="882" w:type="dxa"/>
            <w:noWrap/>
            <w:hideMark/>
          </w:tcPr>
          <w:p w14:paraId="0AF17B67" w14:textId="77777777" w:rsidR="00F437FC" w:rsidRPr="00643F0E"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lang w:val="fr-FR"/>
              </w:rPr>
            </w:pPr>
            <w:r w:rsidRPr="00477E2B">
              <w:t>11 541</w:t>
            </w:r>
          </w:p>
        </w:tc>
        <w:tc>
          <w:tcPr>
            <w:tcW w:w="881" w:type="dxa"/>
            <w:noWrap/>
            <w:hideMark/>
          </w:tcPr>
          <w:p w14:paraId="6D17DF14" w14:textId="77777777" w:rsidR="00F437FC" w:rsidRPr="00643F0E"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lang w:val="fr-FR"/>
              </w:rPr>
            </w:pPr>
            <w:r w:rsidRPr="00477E2B">
              <w:t>23 169</w:t>
            </w:r>
          </w:p>
        </w:tc>
        <w:tc>
          <w:tcPr>
            <w:tcW w:w="881" w:type="dxa"/>
            <w:noWrap/>
            <w:hideMark/>
          </w:tcPr>
          <w:p w14:paraId="47D5F91A" w14:textId="77777777" w:rsidR="00F437FC" w:rsidRPr="00643F0E"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lang w:val="fr-FR"/>
              </w:rPr>
            </w:pPr>
            <w:r w:rsidRPr="00477E2B">
              <w:t>14 318</w:t>
            </w:r>
          </w:p>
        </w:tc>
        <w:tc>
          <w:tcPr>
            <w:tcW w:w="1030" w:type="dxa"/>
          </w:tcPr>
          <w:p w14:paraId="76C23794" w14:textId="77777777" w:rsidR="00F437FC" w:rsidRPr="00643F0E" w:rsidRDefault="00F437FC"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rPr>
            </w:pPr>
            <w:r w:rsidRPr="00477E2B">
              <w:t xml:space="preserve"> 85 213 </w:t>
            </w:r>
          </w:p>
        </w:tc>
      </w:tr>
    </w:tbl>
    <w:p w14:paraId="3DBC3550" w14:textId="7B080577" w:rsidR="00F437FC" w:rsidRDefault="00F437FC" w:rsidP="00F437FC">
      <w:pPr>
        <w:pStyle w:val="EcoTitleBold"/>
        <w:rPr>
          <w:lang w:val="fr-FR"/>
        </w:rPr>
      </w:pPr>
      <w:r w:rsidRPr="00736F73">
        <w:rPr>
          <w:lang w:val="fr-FR"/>
        </w:rPr>
        <w:t xml:space="preserve">Programme </w:t>
      </w:r>
      <w:r>
        <w:rPr>
          <w:lang w:val="fr-FR"/>
        </w:rPr>
        <w:t>PV</w:t>
      </w:r>
      <w:r w:rsidRPr="00736F73">
        <w:rPr>
          <w:lang w:val="fr-FR"/>
        </w:rPr>
        <w:t> :</w:t>
      </w:r>
    </w:p>
    <w:p w14:paraId="2551DE51" w14:textId="618E9320" w:rsidR="00861281" w:rsidRDefault="00861281" w:rsidP="00861281">
      <w:pPr>
        <w:pStyle w:val="Ecotexte"/>
      </w:pPr>
      <w:r>
        <w:t xml:space="preserve">Le plan d’action d’efficacité électrique de l’hôtellerie sera complété par un programme visant la neutralité </w:t>
      </w:r>
      <w:r w:rsidR="000400A3">
        <w:t xml:space="preserve">carbone de la consommation </w:t>
      </w:r>
      <w:r>
        <w:t xml:space="preserve">électrique du secteur d’ici 2030. Cette neutralité s’inscrit justement dans l’optique de la labellisation proposée pour les hôtels de Houmt Souk, et sera possible en considérant la satisfaction totale de la demande électrique restante, après les plans d’action d’efficacité électrique, par des systèmes PV. </w:t>
      </w:r>
    </w:p>
    <w:p w14:paraId="7CCA77B4" w14:textId="413FE796" w:rsidR="00861281" w:rsidRDefault="00861281" w:rsidP="00861281">
      <w:pPr>
        <w:pStyle w:val="Ecotexte"/>
      </w:pPr>
      <w:r>
        <w:t>Le potentiel PV du secteur touristique a été estimé sur la base</w:t>
      </w:r>
      <w:r w:rsidR="00F84882">
        <w:t xml:space="preserve"> d’un facteur de production de 1.75 GWh/MWc vue le nombre d’heures d’ensoleillement dont jouit l’ile et sur la base</w:t>
      </w:r>
      <w:r>
        <w:t xml:space="preserve"> des hypothèses présentées dans le tableau suivant :</w:t>
      </w:r>
    </w:p>
    <w:p w14:paraId="2B7C54C8" w14:textId="5F893A06" w:rsidR="00861281" w:rsidRPr="00C77176" w:rsidRDefault="00861281" w:rsidP="00861281">
      <w:pPr>
        <w:pStyle w:val="EcolegendforTables"/>
        <w:rPr>
          <w:lang w:val="fr-FR"/>
        </w:rPr>
      </w:pPr>
      <w:r w:rsidRPr="00C77176">
        <w:rPr>
          <w:lang w:val="fr-FR"/>
        </w:rPr>
        <w:t>Table </w:t>
      </w:r>
      <w:r>
        <w:fldChar w:fldCharType="begin"/>
      </w:r>
      <w:r w:rsidRPr="00C77176">
        <w:rPr>
          <w:lang w:val="fr-FR"/>
        </w:rPr>
        <w:instrText xml:space="preserve"> SEQ Table \* ARABIC </w:instrText>
      </w:r>
      <w:r>
        <w:fldChar w:fldCharType="separate"/>
      </w:r>
      <w:r w:rsidR="00733065">
        <w:rPr>
          <w:noProof/>
          <w:lang w:val="fr-FR"/>
        </w:rPr>
        <w:t>3</w:t>
      </w:r>
      <w:r>
        <w:fldChar w:fldCharType="end"/>
      </w:r>
      <w:r w:rsidRPr="00C77176">
        <w:rPr>
          <w:lang w:val="fr-FR"/>
        </w:rPr>
        <w:t xml:space="preserve">: Estimation </w:t>
      </w:r>
      <w:r>
        <w:rPr>
          <w:lang w:val="fr-FR"/>
        </w:rPr>
        <w:t xml:space="preserve">du </w:t>
      </w:r>
      <w:r w:rsidR="000C40D9">
        <w:rPr>
          <w:lang w:val="fr-FR"/>
        </w:rPr>
        <w:t>p</w:t>
      </w:r>
      <w:r w:rsidRPr="00C77176">
        <w:rPr>
          <w:lang w:val="fr-FR"/>
        </w:rPr>
        <w:t xml:space="preserve">otentiel </w:t>
      </w:r>
      <w:r w:rsidR="00602831">
        <w:rPr>
          <w:lang w:val="fr-FR"/>
        </w:rPr>
        <w:t>PV</w:t>
      </w:r>
      <w:r>
        <w:rPr>
          <w:lang w:val="fr-FR"/>
        </w:rPr>
        <w:t xml:space="preserve"> du secteur Tourisme</w:t>
      </w:r>
    </w:p>
    <w:tbl>
      <w:tblPr>
        <w:tblStyle w:val="Econoler15"/>
        <w:tblW w:w="10059" w:type="dxa"/>
        <w:tblLayout w:type="fixed"/>
        <w:tblLook w:val="04A0" w:firstRow="1" w:lastRow="0" w:firstColumn="1" w:lastColumn="0" w:noHBand="0" w:noVBand="1"/>
      </w:tblPr>
      <w:tblGrid>
        <w:gridCol w:w="1696"/>
        <w:gridCol w:w="929"/>
        <w:gridCol w:w="929"/>
        <w:gridCol w:w="929"/>
        <w:gridCol w:w="929"/>
        <w:gridCol w:w="930"/>
        <w:gridCol w:w="929"/>
        <w:gridCol w:w="929"/>
        <w:gridCol w:w="929"/>
        <w:gridCol w:w="930"/>
      </w:tblGrid>
      <w:tr w:rsidR="00861281" w:rsidRPr="00CC6486" w14:paraId="06E0BC0A" w14:textId="77777777" w:rsidTr="00C560DC">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696" w:type="dxa"/>
            <w:noWrap/>
            <w:hideMark/>
          </w:tcPr>
          <w:p w14:paraId="5BCD4ABB" w14:textId="77777777" w:rsidR="00861281" w:rsidRPr="00C77176" w:rsidRDefault="00861281" w:rsidP="00C560DC">
            <w:pPr>
              <w:pStyle w:val="Ecotableautitre"/>
              <w:rPr>
                <w:rFonts w:cs="Arial"/>
                <w:sz w:val="18"/>
                <w:szCs w:val="18"/>
                <w:lang w:val="fr-FR" w:eastAsia="fr-CA"/>
              </w:rPr>
            </w:pPr>
            <w:r w:rsidRPr="00C77176">
              <w:rPr>
                <w:rFonts w:cs="Arial"/>
                <w:sz w:val="18"/>
                <w:szCs w:val="18"/>
                <w:lang w:val="fr-FR" w:eastAsia="fr-CA"/>
              </w:rPr>
              <w:t>Actions d’EE</w:t>
            </w:r>
          </w:p>
        </w:tc>
        <w:tc>
          <w:tcPr>
            <w:tcW w:w="929" w:type="dxa"/>
            <w:noWrap/>
            <w:hideMark/>
          </w:tcPr>
          <w:p w14:paraId="6DB8CC1C" w14:textId="77777777" w:rsidR="00861281" w:rsidRPr="00C77176" w:rsidRDefault="00861281" w:rsidP="00C560DC">
            <w:pPr>
              <w:pStyle w:val="Ecotableautitre"/>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2022</w:t>
            </w:r>
          </w:p>
        </w:tc>
        <w:tc>
          <w:tcPr>
            <w:tcW w:w="929" w:type="dxa"/>
          </w:tcPr>
          <w:p w14:paraId="657B48C1" w14:textId="77777777" w:rsidR="00861281" w:rsidRPr="00C77176" w:rsidRDefault="00861281" w:rsidP="00C560DC">
            <w:pPr>
              <w:pStyle w:val="Ecotableautitre"/>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2023</w:t>
            </w:r>
          </w:p>
        </w:tc>
        <w:tc>
          <w:tcPr>
            <w:tcW w:w="929" w:type="dxa"/>
          </w:tcPr>
          <w:p w14:paraId="45A2F43F" w14:textId="77777777" w:rsidR="00861281" w:rsidRPr="00C77176" w:rsidRDefault="00861281" w:rsidP="00C560DC">
            <w:pPr>
              <w:pStyle w:val="Ecotableautitre"/>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2024</w:t>
            </w:r>
          </w:p>
        </w:tc>
        <w:tc>
          <w:tcPr>
            <w:tcW w:w="929" w:type="dxa"/>
          </w:tcPr>
          <w:p w14:paraId="1780F074" w14:textId="77777777" w:rsidR="00861281" w:rsidRPr="00C77176" w:rsidRDefault="00861281" w:rsidP="00C560DC">
            <w:pPr>
              <w:pStyle w:val="Ecotableautitre"/>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2025</w:t>
            </w:r>
          </w:p>
        </w:tc>
        <w:tc>
          <w:tcPr>
            <w:tcW w:w="930" w:type="dxa"/>
          </w:tcPr>
          <w:p w14:paraId="48954444" w14:textId="77777777" w:rsidR="00861281" w:rsidRPr="00C77176" w:rsidRDefault="00861281" w:rsidP="00C560DC">
            <w:pPr>
              <w:pStyle w:val="Ecotableautitre"/>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2026</w:t>
            </w:r>
          </w:p>
        </w:tc>
        <w:tc>
          <w:tcPr>
            <w:tcW w:w="929" w:type="dxa"/>
            <w:noWrap/>
            <w:hideMark/>
          </w:tcPr>
          <w:p w14:paraId="2168D266" w14:textId="77777777" w:rsidR="00861281" w:rsidRPr="00C77176" w:rsidRDefault="00861281" w:rsidP="00C560DC">
            <w:pPr>
              <w:pStyle w:val="Ecotableautitre"/>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2027</w:t>
            </w:r>
          </w:p>
        </w:tc>
        <w:tc>
          <w:tcPr>
            <w:tcW w:w="929" w:type="dxa"/>
            <w:noWrap/>
            <w:hideMark/>
          </w:tcPr>
          <w:p w14:paraId="4D5C69E5" w14:textId="77777777" w:rsidR="00861281" w:rsidRPr="00C77176" w:rsidRDefault="00861281" w:rsidP="00C560DC">
            <w:pPr>
              <w:pStyle w:val="Ecotableautitre"/>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2028</w:t>
            </w:r>
          </w:p>
        </w:tc>
        <w:tc>
          <w:tcPr>
            <w:tcW w:w="929" w:type="dxa"/>
            <w:noWrap/>
            <w:hideMark/>
          </w:tcPr>
          <w:p w14:paraId="6D576409" w14:textId="77777777" w:rsidR="00861281" w:rsidRPr="00C77176" w:rsidRDefault="00861281" w:rsidP="00C560DC">
            <w:pPr>
              <w:pStyle w:val="Ecotableautitre"/>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2029</w:t>
            </w:r>
          </w:p>
        </w:tc>
        <w:tc>
          <w:tcPr>
            <w:tcW w:w="930" w:type="dxa"/>
            <w:noWrap/>
            <w:hideMark/>
          </w:tcPr>
          <w:p w14:paraId="4CA5920C" w14:textId="77777777" w:rsidR="00861281" w:rsidRPr="00C77176" w:rsidRDefault="00861281" w:rsidP="00C560DC">
            <w:pPr>
              <w:pStyle w:val="Ecotableautitre"/>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2030</w:t>
            </w:r>
          </w:p>
        </w:tc>
      </w:tr>
      <w:tr w:rsidR="00861281" w:rsidRPr="00CC6486" w14:paraId="5E9779A5" w14:textId="77777777" w:rsidTr="00602831">
        <w:trPr>
          <w:cnfStyle w:val="000000100000" w:firstRow="0" w:lastRow="0" w:firstColumn="0" w:lastColumn="0" w:oddVBand="0" w:evenVBand="0" w:oddHBand="1"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1696" w:type="dxa"/>
            <w:noWrap/>
            <w:hideMark/>
          </w:tcPr>
          <w:p w14:paraId="769A91C3" w14:textId="77777777" w:rsidR="00861281" w:rsidRPr="00602831" w:rsidRDefault="00861281" w:rsidP="00C560DC">
            <w:pPr>
              <w:pStyle w:val="Ecotableautexte"/>
              <w:rPr>
                <w:rFonts w:cs="Arial"/>
                <w:sz w:val="18"/>
                <w:szCs w:val="18"/>
                <w:lang w:val="fr-FR" w:eastAsia="fr-CA"/>
              </w:rPr>
            </w:pPr>
            <w:r w:rsidRPr="00602831">
              <w:rPr>
                <w:rFonts w:cs="Arial"/>
                <w:sz w:val="18"/>
                <w:szCs w:val="18"/>
                <w:lang w:val="fr-FR" w:eastAsia="fr-CA"/>
              </w:rPr>
              <w:t xml:space="preserve">Nombre d’hôtels </w:t>
            </w:r>
          </w:p>
        </w:tc>
        <w:tc>
          <w:tcPr>
            <w:tcW w:w="929" w:type="dxa"/>
            <w:noWrap/>
            <w:hideMark/>
          </w:tcPr>
          <w:p w14:paraId="22D6E6A5" w14:textId="77777777" w:rsidR="00861281" w:rsidRPr="00602831" w:rsidRDefault="00861281" w:rsidP="00C560DC">
            <w:pPr>
              <w:pStyle w:val="Ecotableautexte"/>
              <w:cnfStyle w:val="000000100000" w:firstRow="0" w:lastRow="0" w:firstColumn="0" w:lastColumn="0" w:oddVBand="0" w:evenVBand="0" w:oddHBand="1" w:evenHBand="0" w:firstRowFirstColumn="0" w:firstRowLastColumn="0" w:lastRowFirstColumn="0" w:lastRowLastColumn="0"/>
              <w:rPr>
                <w:rFonts w:cs="Arial"/>
                <w:sz w:val="18"/>
                <w:szCs w:val="18"/>
                <w:lang w:val="fr-FR" w:eastAsia="fr-CA"/>
              </w:rPr>
            </w:pPr>
            <w:r w:rsidRPr="00602831">
              <w:rPr>
                <w:rFonts w:cs="Arial"/>
                <w:sz w:val="18"/>
                <w:szCs w:val="18"/>
              </w:rPr>
              <w:t xml:space="preserve"> 40 </w:t>
            </w:r>
          </w:p>
        </w:tc>
        <w:tc>
          <w:tcPr>
            <w:tcW w:w="929" w:type="dxa"/>
          </w:tcPr>
          <w:p w14:paraId="295B04B6" w14:textId="77777777" w:rsidR="00861281" w:rsidRPr="00602831" w:rsidRDefault="00861281" w:rsidP="00C560DC">
            <w:pPr>
              <w:pStyle w:val="Ecotableautexte"/>
              <w:cnfStyle w:val="000000100000" w:firstRow="0" w:lastRow="0" w:firstColumn="0" w:lastColumn="0" w:oddVBand="0" w:evenVBand="0" w:oddHBand="1" w:evenHBand="0" w:firstRowFirstColumn="0" w:firstRowLastColumn="0" w:lastRowFirstColumn="0" w:lastRowLastColumn="0"/>
              <w:rPr>
                <w:rFonts w:cs="Arial"/>
                <w:sz w:val="18"/>
                <w:szCs w:val="18"/>
                <w:lang w:val="fr-FR"/>
              </w:rPr>
            </w:pPr>
            <w:r w:rsidRPr="00602831">
              <w:rPr>
                <w:rFonts w:cs="Arial"/>
                <w:sz w:val="18"/>
                <w:szCs w:val="18"/>
              </w:rPr>
              <w:t xml:space="preserve"> 42 </w:t>
            </w:r>
          </w:p>
        </w:tc>
        <w:tc>
          <w:tcPr>
            <w:tcW w:w="929" w:type="dxa"/>
          </w:tcPr>
          <w:p w14:paraId="23D07982" w14:textId="77777777" w:rsidR="00861281" w:rsidRPr="00602831" w:rsidRDefault="00861281" w:rsidP="00C560DC">
            <w:pPr>
              <w:pStyle w:val="Ecotableautexte"/>
              <w:cnfStyle w:val="000000100000" w:firstRow="0" w:lastRow="0" w:firstColumn="0" w:lastColumn="0" w:oddVBand="0" w:evenVBand="0" w:oddHBand="1" w:evenHBand="0" w:firstRowFirstColumn="0" w:firstRowLastColumn="0" w:lastRowFirstColumn="0" w:lastRowLastColumn="0"/>
              <w:rPr>
                <w:rFonts w:cs="Arial"/>
                <w:sz w:val="18"/>
                <w:szCs w:val="18"/>
                <w:lang w:val="fr-FR"/>
              </w:rPr>
            </w:pPr>
            <w:r w:rsidRPr="00602831">
              <w:rPr>
                <w:rFonts w:cs="Arial"/>
                <w:sz w:val="18"/>
                <w:szCs w:val="18"/>
              </w:rPr>
              <w:t xml:space="preserve"> 43 </w:t>
            </w:r>
          </w:p>
        </w:tc>
        <w:tc>
          <w:tcPr>
            <w:tcW w:w="929" w:type="dxa"/>
          </w:tcPr>
          <w:p w14:paraId="0FD23D55" w14:textId="77777777" w:rsidR="00861281" w:rsidRPr="00602831" w:rsidRDefault="00861281" w:rsidP="00C560DC">
            <w:pPr>
              <w:pStyle w:val="Ecotableautexte"/>
              <w:cnfStyle w:val="000000100000" w:firstRow="0" w:lastRow="0" w:firstColumn="0" w:lastColumn="0" w:oddVBand="0" w:evenVBand="0" w:oddHBand="1" w:evenHBand="0" w:firstRowFirstColumn="0" w:firstRowLastColumn="0" w:lastRowFirstColumn="0" w:lastRowLastColumn="0"/>
              <w:rPr>
                <w:rFonts w:cs="Arial"/>
                <w:sz w:val="18"/>
                <w:szCs w:val="18"/>
                <w:lang w:val="fr-FR"/>
              </w:rPr>
            </w:pPr>
            <w:r w:rsidRPr="00602831">
              <w:rPr>
                <w:rFonts w:cs="Arial"/>
                <w:sz w:val="18"/>
                <w:szCs w:val="18"/>
              </w:rPr>
              <w:t xml:space="preserve"> 45 </w:t>
            </w:r>
          </w:p>
        </w:tc>
        <w:tc>
          <w:tcPr>
            <w:tcW w:w="930" w:type="dxa"/>
          </w:tcPr>
          <w:p w14:paraId="0F8795D6" w14:textId="77777777" w:rsidR="00861281" w:rsidRPr="00602831" w:rsidRDefault="00861281" w:rsidP="00C560DC">
            <w:pPr>
              <w:pStyle w:val="Ecotableautexte"/>
              <w:cnfStyle w:val="000000100000" w:firstRow="0" w:lastRow="0" w:firstColumn="0" w:lastColumn="0" w:oddVBand="0" w:evenVBand="0" w:oddHBand="1" w:evenHBand="0" w:firstRowFirstColumn="0" w:firstRowLastColumn="0" w:lastRowFirstColumn="0" w:lastRowLastColumn="0"/>
              <w:rPr>
                <w:rFonts w:cs="Arial"/>
                <w:sz w:val="18"/>
                <w:szCs w:val="18"/>
                <w:lang w:val="fr-FR"/>
              </w:rPr>
            </w:pPr>
            <w:r w:rsidRPr="00602831">
              <w:rPr>
                <w:rFonts w:cs="Arial"/>
                <w:sz w:val="18"/>
                <w:szCs w:val="18"/>
              </w:rPr>
              <w:t xml:space="preserve"> 47 </w:t>
            </w:r>
          </w:p>
        </w:tc>
        <w:tc>
          <w:tcPr>
            <w:tcW w:w="929" w:type="dxa"/>
            <w:noWrap/>
            <w:hideMark/>
          </w:tcPr>
          <w:p w14:paraId="5F8BEFCF" w14:textId="77777777" w:rsidR="00861281" w:rsidRPr="00602831" w:rsidRDefault="00861281" w:rsidP="00C560DC">
            <w:pPr>
              <w:pStyle w:val="Ecotableautexte"/>
              <w:cnfStyle w:val="000000100000" w:firstRow="0" w:lastRow="0" w:firstColumn="0" w:lastColumn="0" w:oddVBand="0" w:evenVBand="0" w:oddHBand="1" w:evenHBand="0" w:firstRowFirstColumn="0" w:firstRowLastColumn="0" w:lastRowFirstColumn="0" w:lastRowLastColumn="0"/>
              <w:rPr>
                <w:rFonts w:cs="Arial"/>
                <w:sz w:val="18"/>
                <w:szCs w:val="18"/>
                <w:lang w:val="fr-FR" w:eastAsia="fr-CA"/>
              </w:rPr>
            </w:pPr>
            <w:r w:rsidRPr="00602831">
              <w:rPr>
                <w:rFonts w:cs="Arial"/>
                <w:sz w:val="18"/>
                <w:szCs w:val="18"/>
              </w:rPr>
              <w:t xml:space="preserve"> 49 </w:t>
            </w:r>
          </w:p>
        </w:tc>
        <w:tc>
          <w:tcPr>
            <w:tcW w:w="929" w:type="dxa"/>
            <w:noWrap/>
            <w:hideMark/>
          </w:tcPr>
          <w:p w14:paraId="167BB377" w14:textId="77777777" w:rsidR="00861281" w:rsidRPr="00602831" w:rsidRDefault="00861281" w:rsidP="00C560DC">
            <w:pPr>
              <w:pStyle w:val="Ecotableautexte"/>
              <w:cnfStyle w:val="000000100000" w:firstRow="0" w:lastRow="0" w:firstColumn="0" w:lastColumn="0" w:oddVBand="0" w:evenVBand="0" w:oddHBand="1" w:evenHBand="0" w:firstRowFirstColumn="0" w:firstRowLastColumn="0" w:lastRowFirstColumn="0" w:lastRowLastColumn="0"/>
              <w:rPr>
                <w:rFonts w:cs="Arial"/>
                <w:sz w:val="18"/>
                <w:szCs w:val="18"/>
                <w:lang w:val="fr-FR" w:eastAsia="fr-CA"/>
              </w:rPr>
            </w:pPr>
            <w:r w:rsidRPr="00602831">
              <w:rPr>
                <w:rFonts w:cs="Arial"/>
                <w:sz w:val="18"/>
                <w:szCs w:val="18"/>
              </w:rPr>
              <w:t xml:space="preserve"> 51 </w:t>
            </w:r>
          </w:p>
        </w:tc>
        <w:tc>
          <w:tcPr>
            <w:tcW w:w="929" w:type="dxa"/>
            <w:noWrap/>
            <w:hideMark/>
          </w:tcPr>
          <w:p w14:paraId="22A098D9" w14:textId="77777777" w:rsidR="00861281" w:rsidRPr="00602831" w:rsidRDefault="00861281" w:rsidP="00C560DC">
            <w:pPr>
              <w:pStyle w:val="Ecotableautexte"/>
              <w:cnfStyle w:val="000000100000" w:firstRow="0" w:lastRow="0" w:firstColumn="0" w:lastColumn="0" w:oddVBand="0" w:evenVBand="0" w:oddHBand="1" w:evenHBand="0" w:firstRowFirstColumn="0" w:firstRowLastColumn="0" w:lastRowFirstColumn="0" w:lastRowLastColumn="0"/>
              <w:rPr>
                <w:rFonts w:cs="Arial"/>
                <w:sz w:val="18"/>
                <w:szCs w:val="18"/>
                <w:lang w:val="fr-FR" w:eastAsia="fr-CA"/>
              </w:rPr>
            </w:pPr>
            <w:r w:rsidRPr="00602831">
              <w:rPr>
                <w:rFonts w:cs="Arial"/>
                <w:sz w:val="18"/>
                <w:szCs w:val="18"/>
              </w:rPr>
              <w:t xml:space="preserve"> 53 </w:t>
            </w:r>
          </w:p>
        </w:tc>
        <w:tc>
          <w:tcPr>
            <w:tcW w:w="930" w:type="dxa"/>
            <w:noWrap/>
            <w:hideMark/>
          </w:tcPr>
          <w:p w14:paraId="061494A7" w14:textId="77777777" w:rsidR="00861281" w:rsidRPr="00602831" w:rsidRDefault="00861281" w:rsidP="00C560DC">
            <w:pPr>
              <w:pStyle w:val="Ecotableautexte"/>
              <w:cnfStyle w:val="000000100000" w:firstRow="0" w:lastRow="0" w:firstColumn="0" w:lastColumn="0" w:oddVBand="0" w:evenVBand="0" w:oddHBand="1" w:evenHBand="0" w:firstRowFirstColumn="0" w:firstRowLastColumn="0" w:lastRowFirstColumn="0" w:lastRowLastColumn="0"/>
              <w:rPr>
                <w:rFonts w:cs="Arial"/>
                <w:sz w:val="18"/>
                <w:szCs w:val="18"/>
                <w:lang w:val="fr-FR" w:eastAsia="fr-CA"/>
              </w:rPr>
            </w:pPr>
            <w:r w:rsidRPr="00602831">
              <w:rPr>
                <w:rFonts w:cs="Arial"/>
                <w:sz w:val="18"/>
                <w:szCs w:val="18"/>
              </w:rPr>
              <w:t xml:space="preserve"> 55 </w:t>
            </w:r>
          </w:p>
        </w:tc>
      </w:tr>
      <w:tr w:rsidR="00F84882" w:rsidRPr="00CC6486" w14:paraId="0027C18B" w14:textId="77777777" w:rsidTr="00C560DC">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696" w:type="dxa"/>
            <w:noWrap/>
            <w:hideMark/>
          </w:tcPr>
          <w:p w14:paraId="7422AADF" w14:textId="2EAB7D9A" w:rsidR="00F84882" w:rsidRPr="00602831" w:rsidRDefault="00F84882" w:rsidP="00F84882">
            <w:pPr>
              <w:pStyle w:val="Ecotableautexte"/>
              <w:rPr>
                <w:rFonts w:cs="Arial"/>
                <w:sz w:val="18"/>
                <w:szCs w:val="18"/>
                <w:lang w:val="fr-FR" w:eastAsia="fr-CA"/>
              </w:rPr>
            </w:pPr>
            <w:r w:rsidRPr="00602831">
              <w:rPr>
                <w:rFonts w:cs="Arial"/>
                <w:sz w:val="18"/>
                <w:szCs w:val="18"/>
                <w:lang w:val="fr-FR" w:eastAsia="fr-CA"/>
              </w:rPr>
              <w:t xml:space="preserve">Demande d’électricité scénario BaU </w:t>
            </w:r>
            <w:r w:rsidRPr="00602831">
              <w:rPr>
                <w:rFonts w:cs="Arial"/>
                <w:b/>
                <w:bCs/>
                <w:sz w:val="18"/>
                <w:szCs w:val="18"/>
                <w:lang w:val="fr-FR" w:eastAsia="fr-CA"/>
              </w:rPr>
              <w:t>(GWh)</w:t>
            </w:r>
          </w:p>
        </w:tc>
        <w:tc>
          <w:tcPr>
            <w:tcW w:w="929" w:type="dxa"/>
            <w:tcBorders>
              <w:top w:val="single" w:sz="4" w:space="0" w:color="auto"/>
              <w:left w:val="single" w:sz="4" w:space="0" w:color="auto"/>
              <w:bottom w:val="single" w:sz="4" w:space="0" w:color="auto"/>
              <w:right w:val="single" w:sz="4" w:space="0" w:color="auto"/>
            </w:tcBorders>
            <w:shd w:val="clear" w:color="auto" w:fill="auto"/>
            <w:noWrap/>
            <w:hideMark/>
          </w:tcPr>
          <w:p w14:paraId="7102177B" w14:textId="38F9606E" w:rsidR="00F84882" w:rsidRPr="00602831" w:rsidRDefault="00F84882" w:rsidP="00F84882">
            <w:pPr>
              <w:pStyle w:val="Ecotableautexte"/>
              <w:cnfStyle w:val="000000010000" w:firstRow="0" w:lastRow="0" w:firstColumn="0" w:lastColumn="0" w:oddVBand="0" w:evenVBand="0" w:oddHBand="0" w:evenHBand="1" w:firstRowFirstColumn="0" w:firstRowLastColumn="0" w:lastRowFirstColumn="0" w:lastRowLastColumn="0"/>
              <w:rPr>
                <w:rFonts w:cs="Arial"/>
                <w:sz w:val="18"/>
                <w:szCs w:val="18"/>
                <w:lang w:val="fr-FR" w:eastAsia="fr-CA"/>
              </w:rPr>
            </w:pPr>
            <w:r w:rsidRPr="00602831">
              <w:rPr>
                <w:rFonts w:cs="Arial"/>
                <w:sz w:val="18"/>
                <w:szCs w:val="18"/>
              </w:rPr>
              <w:t>46</w:t>
            </w:r>
          </w:p>
        </w:tc>
        <w:tc>
          <w:tcPr>
            <w:tcW w:w="929" w:type="dxa"/>
            <w:tcBorders>
              <w:top w:val="single" w:sz="4" w:space="0" w:color="auto"/>
              <w:left w:val="nil"/>
              <w:bottom w:val="single" w:sz="4" w:space="0" w:color="auto"/>
              <w:right w:val="single" w:sz="4" w:space="0" w:color="auto"/>
            </w:tcBorders>
            <w:shd w:val="clear" w:color="auto" w:fill="auto"/>
          </w:tcPr>
          <w:p w14:paraId="784BCE3B" w14:textId="4526D8C8" w:rsidR="00F84882" w:rsidRPr="00602831" w:rsidRDefault="00F84882" w:rsidP="00F84882">
            <w:pPr>
              <w:pStyle w:val="Ecotableautexte"/>
              <w:cnfStyle w:val="000000010000" w:firstRow="0" w:lastRow="0" w:firstColumn="0" w:lastColumn="0" w:oddVBand="0" w:evenVBand="0" w:oddHBand="0" w:evenHBand="1" w:firstRowFirstColumn="0" w:firstRowLastColumn="0" w:lastRowFirstColumn="0" w:lastRowLastColumn="0"/>
              <w:rPr>
                <w:rFonts w:cs="Arial"/>
                <w:sz w:val="18"/>
                <w:szCs w:val="18"/>
                <w:lang w:val="fr-FR"/>
              </w:rPr>
            </w:pPr>
            <w:r w:rsidRPr="00602831">
              <w:rPr>
                <w:rFonts w:cs="Arial"/>
                <w:sz w:val="18"/>
                <w:szCs w:val="18"/>
              </w:rPr>
              <w:t>48</w:t>
            </w:r>
          </w:p>
        </w:tc>
        <w:tc>
          <w:tcPr>
            <w:tcW w:w="929" w:type="dxa"/>
            <w:tcBorders>
              <w:top w:val="single" w:sz="4" w:space="0" w:color="auto"/>
              <w:left w:val="nil"/>
              <w:bottom w:val="single" w:sz="4" w:space="0" w:color="auto"/>
              <w:right w:val="single" w:sz="4" w:space="0" w:color="auto"/>
            </w:tcBorders>
            <w:shd w:val="clear" w:color="auto" w:fill="auto"/>
          </w:tcPr>
          <w:p w14:paraId="0F3393B7" w14:textId="733C998D" w:rsidR="00F84882" w:rsidRPr="00602831" w:rsidRDefault="00F84882" w:rsidP="00F84882">
            <w:pPr>
              <w:pStyle w:val="Ecotableautexte"/>
              <w:cnfStyle w:val="000000010000" w:firstRow="0" w:lastRow="0" w:firstColumn="0" w:lastColumn="0" w:oddVBand="0" w:evenVBand="0" w:oddHBand="0" w:evenHBand="1" w:firstRowFirstColumn="0" w:firstRowLastColumn="0" w:lastRowFirstColumn="0" w:lastRowLastColumn="0"/>
              <w:rPr>
                <w:rFonts w:cs="Arial"/>
                <w:sz w:val="18"/>
                <w:szCs w:val="18"/>
                <w:lang w:val="fr-FR"/>
              </w:rPr>
            </w:pPr>
            <w:r w:rsidRPr="00602831">
              <w:rPr>
                <w:rFonts w:cs="Arial"/>
                <w:sz w:val="18"/>
                <w:szCs w:val="18"/>
              </w:rPr>
              <w:t>50</w:t>
            </w:r>
          </w:p>
        </w:tc>
        <w:tc>
          <w:tcPr>
            <w:tcW w:w="929" w:type="dxa"/>
            <w:tcBorders>
              <w:top w:val="single" w:sz="4" w:space="0" w:color="auto"/>
              <w:left w:val="nil"/>
              <w:bottom w:val="single" w:sz="4" w:space="0" w:color="auto"/>
              <w:right w:val="single" w:sz="4" w:space="0" w:color="auto"/>
            </w:tcBorders>
            <w:shd w:val="clear" w:color="auto" w:fill="auto"/>
          </w:tcPr>
          <w:p w14:paraId="48B684B5" w14:textId="6431D984" w:rsidR="00F84882" w:rsidRPr="00602831" w:rsidRDefault="00F84882" w:rsidP="00F84882">
            <w:pPr>
              <w:pStyle w:val="Ecotableautexte"/>
              <w:cnfStyle w:val="000000010000" w:firstRow="0" w:lastRow="0" w:firstColumn="0" w:lastColumn="0" w:oddVBand="0" w:evenVBand="0" w:oddHBand="0" w:evenHBand="1" w:firstRowFirstColumn="0" w:firstRowLastColumn="0" w:lastRowFirstColumn="0" w:lastRowLastColumn="0"/>
              <w:rPr>
                <w:rFonts w:cs="Arial"/>
                <w:sz w:val="18"/>
                <w:szCs w:val="18"/>
                <w:lang w:val="fr-FR"/>
              </w:rPr>
            </w:pPr>
            <w:r w:rsidRPr="00602831">
              <w:rPr>
                <w:rFonts w:cs="Arial"/>
                <w:sz w:val="18"/>
                <w:szCs w:val="18"/>
              </w:rPr>
              <w:t>52</w:t>
            </w:r>
          </w:p>
        </w:tc>
        <w:tc>
          <w:tcPr>
            <w:tcW w:w="930" w:type="dxa"/>
            <w:tcBorders>
              <w:top w:val="single" w:sz="4" w:space="0" w:color="auto"/>
              <w:left w:val="nil"/>
              <w:bottom w:val="single" w:sz="4" w:space="0" w:color="auto"/>
              <w:right w:val="single" w:sz="4" w:space="0" w:color="auto"/>
            </w:tcBorders>
            <w:shd w:val="clear" w:color="auto" w:fill="auto"/>
          </w:tcPr>
          <w:p w14:paraId="1D0DFA8F" w14:textId="329C5DDC" w:rsidR="00F84882" w:rsidRPr="00602831" w:rsidRDefault="00F84882" w:rsidP="00F84882">
            <w:pPr>
              <w:pStyle w:val="Ecotableautexte"/>
              <w:cnfStyle w:val="000000010000" w:firstRow="0" w:lastRow="0" w:firstColumn="0" w:lastColumn="0" w:oddVBand="0" w:evenVBand="0" w:oddHBand="0" w:evenHBand="1" w:firstRowFirstColumn="0" w:firstRowLastColumn="0" w:lastRowFirstColumn="0" w:lastRowLastColumn="0"/>
              <w:rPr>
                <w:rFonts w:cs="Arial"/>
                <w:sz w:val="18"/>
                <w:szCs w:val="18"/>
                <w:lang w:val="fr-FR"/>
              </w:rPr>
            </w:pPr>
            <w:r w:rsidRPr="00602831">
              <w:rPr>
                <w:rFonts w:cs="Arial"/>
                <w:sz w:val="18"/>
                <w:szCs w:val="18"/>
              </w:rPr>
              <w:t>54</w:t>
            </w:r>
          </w:p>
        </w:tc>
        <w:tc>
          <w:tcPr>
            <w:tcW w:w="929" w:type="dxa"/>
            <w:tcBorders>
              <w:top w:val="single" w:sz="4" w:space="0" w:color="auto"/>
              <w:left w:val="nil"/>
              <w:bottom w:val="single" w:sz="4" w:space="0" w:color="auto"/>
              <w:right w:val="single" w:sz="4" w:space="0" w:color="auto"/>
            </w:tcBorders>
            <w:shd w:val="clear" w:color="auto" w:fill="auto"/>
            <w:noWrap/>
            <w:hideMark/>
          </w:tcPr>
          <w:p w14:paraId="3C51FB85" w14:textId="576E4615" w:rsidR="00F84882" w:rsidRPr="00602831" w:rsidRDefault="00F84882" w:rsidP="00F84882">
            <w:pPr>
              <w:pStyle w:val="Ecotableautexte"/>
              <w:cnfStyle w:val="000000010000" w:firstRow="0" w:lastRow="0" w:firstColumn="0" w:lastColumn="0" w:oddVBand="0" w:evenVBand="0" w:oddHBand="0" w:evenHBand="1" w:firstRowFirstColumn="0" w:firstRowLastColumn="0" w:lastRowFirstColumn="0" w:lastRowLastColumn="0"/>
              <w:rPr>
                <w:rFonts w:cs="Arial"/>
                <w:sz w:val="18"/>
                <w:szCs w:val="18"/>
                <w:lang w:val="fr-FR" w:eastAsia="fr-CA"/>
              </w:rPr>
            </w:pPr>
            <w:r w:rsidRPr="00602831">
              <w:rPr>
                <w:rFonts w:cs="Arial"/>
                <w:sz w:val="18"/>
                <w:szCs w:val="18"/>
              </w:rPr>
              <w:t>56</w:t>
            </w:r>
          </w:p>
        </w:tc>
        <w:tc>
          <w:tcPr>
            <w:tcW w:w="929" w:type="dxa"/>
            <w:tcBorders>
              <w:top w:val="single" w:sz="4" w:space="0" w:color="auto"/>
              <w:left w:val="nil"/>
              <w:bottom w:val="single" w:sz="4" w:space="0" w:color="auto"/>
              <w:right w:val="single" w:sz="4" w:space="0" w:color="auto"/>
            </w:tcBorders>
            <w:shd w:val="clear" w:color="auto" w:fill="auto"/>
            <w:noWrap/>
            <w:hideMark/>
          </w:tcPr>
          <w:p w14:paraId="302AE04E" w14:textId="18AF6A68" w:rsidR="00F84882" w:rsidRPr="00602831" w:rsidRDefault="00F84882" w:rsidP="00F84882">
            <w:pPr>
              <w:pStyle w:val="Ecotableautexte"/>
              <w:cnfStyle w:val="000000010000" w:firstRow="0" w:lastRow="0" w:firstColumn="0" w:lastColumn="0" w:oddVBand="0" w:evenVBand="0" w:oddHBand="0" w:evenHBand="1" w:firstRowFirstColumn="0" w:firstRowLastColumn="0" w:lastRowFirstColumn="0" w:lastRowLastColumn="0"/>
              <w:rPr>
                <w:rFonts w:cs="Arial"/>
                <w:sz w:val="18"/>
                <w:szCs w:val="18"/>
                <w:lang w:val="fr-FR" w:eastAsia="fr-CA"/>
              </w:rPr>
            </w:pPr>
            <w:r w:rsidRPr="00602831">
              <w:rPr>
                <w:rFonts w:cs="Arial"/>
                <w:sz w:val="18"/>
                <w:szCs w:val="18"/>
              </w:rPr>
              <w:t>59</w:t>
            </w:r>
          </w:p>
        </w:tc>
        <w:tc>
          <w:tcPr>
            <w:tcW w:w="929" w:type="dxa"/>
            <w:tcBorders>
              <w:top w:val="single" w:sz="4" w:space="0" w:color="auto"/>
              <w:left w:val="nil"/>
              <w:bottom w:val="single" w:sz="4" w:space="0" w:color="auto"/>
              <w:right w:val="single" w:sz="4" w:space="0" w:color="auto"/>
            </w:tcBorders>
            <w:shd w:val="clear" w:color="auto" w:fill="auto"/>
            <w:noWrap/>
            <w:hideMark/>
          </w:tcPr>
          <w:p w14:paraId="77EBD2A5" w14:textId="22A21875" w:rsidR="00F84882" w:rsidRPr="00602831" w:rsidRDefault="00F84882" w:rsidP="00F84882">
            <w:pPr>
              <w:pStyle w:val="Ecotableautexte"/>
              <w:cnfStyle w:val="000000010000" w:firstRow="0" w:lastRow="0" w:firstColumn="0" w:lastColumn="0" w:oddVBand="0" w:evenVBand="0" w:oddHBand="0" w:evenHBand="1" w:firstRowFirstColumn="0" w:firstRowLastColumn="0" w:lastRowFirstColumn="0" w:lastRowLastColumn="0"/>
              <w:rPr>
                <w:rFonts w:cs="Arial"/>
                <w:sz w:val="18"/>
                <w:szCs w:val="18"/>
                <w:lang w:val="fr-FR" w:eastAsia="fr-CA"/>
              </w:rPr>
            </w:pPr>
            <w:r w:rsidRPr="00602831">
              <w:rPr>
                <w:rFonts w:cs="Arial"/>
                <w:sz w:val="18"/>
                <w:szCs w:val="18"/>
              </w:rPr>
              <w:t>61</w:t>
            </w:r>
          </w:p>
        </w:tc>
        <w:tc>
          <w:tcPr>
            <w:tcW w:w="930" w:type="dxa"/>
            <w:tcBorders>
              <w:top w:val="single" w:sz="4" w:space="0" w:color="auto"/>
              <w:left w:val="nil"/>
              <w:bottom w:val="single" w:sz="4" w:space="0" w:color="auto"/>
              <w:right w:val="single" w:sz="4" w:space="0" w:color="auto"/>
            </w:tcBorders>
            <w:shd w:val="clear" w:color="auto" w:fill="auto"/>
            <w:noWrap/>
            <w:hideMark/>
          </w:tcPr>
          <w:p w14:paraId="2CFCFAA1" w14:textId="3A341018" w:rsidR="00F84882" w:rsidRPr="00602831" w:rsidRDefault="00F84882" w:rsidP="00F84882">
            <w:pPr>
              <w:pStyle w:val="Ecotableautexte"/>
              <w:cnfStyle w:val="000000010000" w:firstRow="0" w:lastRow="0" w:firstColumn="0" w:lastColumn="0" w:oddVBand="0" w:evenVBand="0" w:oddHBand="0" w:evenHBand="1" w:firstRowFirstColumn="0" w:firstRowLastColumn="0" w:lastRowFirstColumn="0" w:lastRowLastColumn="0"/>
              <w:rPr>
                <w:rFonts w:cs="Arial"/>
                <w:sz w:val="18"/>
                <w:szCs w:val="18"/>
                <w:lang w:val="fr-FR" w:eastAsia="fr-CA"/>
              </w:rPr>
            </w:pPr>
            <w:r w:rsidRPr="00602831">
              <w:rPr>
                <w:rFonts w:cs="Arial"/>
                <w:sz w:val="18"/>
                <w:szCs w:val="18"/>
              </w:rPr>
              <w:t>63</w:t>
            </w:r>
          </w:p>
        </w:tc>
      </w:tr>
      <w:tr w:rsidR="00F84882" w:rsidRPr="00CC6486" w14:paraId="3CBFA4EB" w14:textId="77777777" w:rsidTr="00602831">
        <w:trPr>
          <w:cnfStyle w:val="000000100000" w:firstRow="0" w:lastRow="0" w:firstColumn="0" w:lastColumn="0" w:oddVBand="0" w:evenVBand="0" w:oddHBand="1" w:evenHBand="0"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1696" w:type="dxa"/>
            <w:noWrap/>
          </w:tcPr>
          <w:p w14:paraId="103896D0" w14:textId="3FF49107" w:rsidR="00F84882" w:rsidRPr="00602831" w:rsidRDefault="00F84882" w:rsidP="00F84882">
            <w:pPr>
              <w:pStyle w:val="Ecotableautexte"/>
              <w:rPr>
                <w:rFonts w:cs="Arial"/>
                <w:sz w:val="18"/>
                <w:szCs w:val="18"/>
                <w:lang w:val="fr-FR" w:eastAsia="fr-CA"/>
              </w:rPr>
            </w:pPr>
            <w:r w:rsidRPr="00602831">
              <w:rPr>
                <w:rFonts w:cs="Arial"/>
                <w:sz w:val="18"/>
                <w:szCs w:val="18"/>
                <w:lang w:val="fr-FR" w:eastAsia="fr-CA"/>
              </w:rPr>
              <w:t xml:space="preserve">Demande d’électricité scénario EE </w:t>
            </w:r>
            <w:r w:rsidRPr="00602831">
              <w:rPr>
                <w:rFonts w:cs="Arial"/>
                <w:b/>
                <w:bCs/>
                <w:sz w:val="18"/>
                <w:szCs w:val="18"/>
                <w:lang w:val="fr-FR" w:eastAsia="fr-CA"/>
              </w:rPr>
              <w:t>(GWh)</w:t>
            </w:r>
          </w:p>
        </w:tc>
        <w:tc>
          <w:tcPr>
            <w:tcW w:w="929" w:type="dxa"/>
            <w:tcBorders>
              <w:top w:val="single" w:sz="4" w:space="0" w:color="auto"/>
              <w:left w:val="single" w:sz="4" w:space="0" w:color="auto"/>
              <w:bottom w:val="single" w:sz="4" w:space="0" w:color="auto"/>
              <w:right w:val="single" w:sz="4" w:space="0" w:color="auto"/>
            </w:tcBorders>
            <w:shd w:val="clear" w:color="auto" w:fill="auto"/>
            <w:noWrap/>
          </w:tcPr>
          <w:p w14:paraId="65FE6E92" w14:textId="2209CC1D" w:rsidR="00F84882" w:rsidRPr="00602831" w:rsidRDefault="00F84882" w:rsidP="00F84882">
            <w:pPr>
              <w:pStyle w:val="Ecotableautexte"/>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929" w:type="dxa"/>
            <w:tcBorders>
              <w:top w:val="single" w:sz="4" w:space="0" w:color="auto"/>
              <w:left w:val="nil"/>
              <w:bottom w:val="single" w:sz="4" w:space="0" w:color="auto"/>
              <w:right w:val="single" w:sz="4" w:space="0" w:color="auto"/>
            </w:tcBorders>
            <w:shd w:val="clear" w:color="auto" w:fill="auto"/>
          </w:tcPr>
          <w:p w14:paraId="6CE4CA68" w14:textId="2A038EC5" w:rsidR="00F84882" w:rsidRPr="00602831" w:rsidRDefault="00F84882" w:rsidP="00F84882">
            <w:pPr>
              <w:pStyle w:val="Ecotableautexte"/>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02831">
              <w:rPr>
                <w:rFonts w:cs="Arial"/>
                <w:sz w:val="18"/>
                <w:szCs w:val="18"/>
              </w:rPr>
              <w:t>47</w:t>
            </w:r>
          </w:p>
        </w:tc>
        <w:tc>
          <w:tcPr>
            <w:tcW w:w="929" w:type="dxa"/>
            <w:tcBorders>
              <w:top w:val="single" w:sz="4" w:space="0" w:color="auto"/>
              <w:left w:val="nil"/>
              <w:bottom w:val="single" w:sz="4" w:space="0" w:color="auto"/>
              <w:right w:val="single" w:sz="4" w:space="0" w:color="auto"/>
            </w:tcBorders>
            <w:shd w:val="clear" w:color="auto" w:fill="auto"/>
          </w:tcPr>
          <w:p w14:paraId="2035F55D" w14:textId="4E5E94F1" w:rsidR="00F84882" w:rsidRPr="00602831" w:rsidRDefault="00F84882" w:rsidP="00F84882">
            <w:pPr>
              <w:pStyle w:val="Ecotableautexte"/>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02831">
              <w:rPr>
                <w:rFonts w:cs="Arial"/>
                <w:sz w:val="18"/>
                <w:szCs w:val="18"/>
              </w:rPr>
              <w:t>47</w:t>
            </w:r>
          </w:p>
        </w:tc>
        <w:tc>
          <w:tcPr>
            <w:tcW w:w="929" w:type="dxa"/>
            <w:tcBorders>
              <w:top w:val="single" w:sz="4" w:space="0" w:color="auto"/>
              <w:left w:val="nil"/>
              <w:bottom w:val="single" w:sz="4" w:space="0" w:color="auto"/>
              <w:right w:val="single" w:sz="4" w:space="0" w:color="auto"/>
            </w:tcBorders>
            <w:shd w:val="clear" w:color="auto" w:fill="auto"/>
          </w:tcPr>
          <w:p w14:paraId="5112B4BF" w14:textId="07BF80E2" w:rsidR="00F84882" w:rsidRPr="00602831" w:rsidRDefault="00F84882" w:rsidP="00F84882">
            <w:pPr>
              <w:pStyle w:val="Ecotableautexte"/>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02831">
              <w:rPr>
                <w:rFonts w:cs="Arial"/>
                <w:sz w:val="18"/>
                <w:szCs w:val="18"/>
              </w:rPr>
              <w:t>46</w:t>
            </w:r>
          </w:p>
        </w:tc>
        <w:tc>
          <w:tcPr>
            <w:tcW w:w="930" w:type="dxa"/>
            <w:tcBorders>
              <w:top w:val="single" w:sz="4" w:space="0" w:color="auto"/>
              <w:left w:val="nil"/>
              <w:bottom w:val="single" w:sz="4" w:space="0" w:color="auto"/>
              <w:right w:val="single" w:sz="4" w:space="0" w:color="auto"/>
            </w:tcBorders>
            <w:shd w:val="clear" w:color="auto" w:fill="auto"/>
          </w:tcPr>
          <w:p w14:paraId="55ACD38F" w14:textId="5CA59E78" w:rsidR="00F84882" w:rsidRPr="00602831" w:rsidRDefault="00F84882" w:rsidP="00F84882">
            <w:pPr>
              <w:pStyle w:val="Ecotableautexte"/>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02831">
              <w:rPr>
                <w:rFonts w:cs="Arial"/>
                <w:sz w:val="18"/>
                <w:szCs w:val="18"/>
              </w:rPr>
              <w:t>44</w:t>
            </w:r>
          </w:p>
        </w:tc>
        <w:tc>
          <w:tcPr>
            <w:tcW w:w="929" w:type="dxa"/>
            <w:tcBorders>
              <w:top w:val="single" w:sz="4" w:space="0" w:color="auto"/>
              <w:left w:val="nil"/>
              <w:bottom w:val="single" w:sz="4" w:space="0" w:color="auto"/>
              <w:right w:val="single" w:sz="4" w:space="0" w:color="auto"/>
            </w:tcBorders>
            <w:shd w:val="clear" w:color="auto" w:fill="auto"/>
            <w:noWrap/>
          </w:tcPr>
          <w:p w14:paraId="623CFC6C" w14:textId="70D70963" w:rsidR="00F84882" w:rsidRPr="00602831" w:rsidRDefault="00F84882" w:rsidP="00F84882">
            <w:pPr>
              <w:pStyle w:val="Ecotableautexte"/>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02831">
              <w:rPr>
                <w:rFonts w:cs="Arial"/>
                <w:sz w:val="18"/>
                <w:szCs w:val="18"/>
              </w:rPr>
              <w:t>40</w:t>
            </w:r>
          </w:p>
        </w:tc>
        <w:tc>
          <w:tcPr>
            <w:tcW w:w="929" w:type="dxa"/>
            <w:tcBorders>
              <w:top w:val="single" w:sz="4" w:space="0" w:color="auto"/>
              <w:left w:val="nil"/>
              <w:bottom w:val="single" w:sz="4" w:space="0" w:color="auto"/>
              <w:right w:val="single" w:sz="4" w:space="0" w:color="auto"/>
            </w:tcBorders>
            <w:shd w:val="clear" w:color="auto" w:fill="auto"/>
            <w:noWrap/>
          </w:tcPr>
          <w:p w14:paraId="58ACB584" w14:textId="25D124FE" w:rsidR="00F84882" w:rsidRPr="00602831" w:rsidRDefault="00F84882" w:rsidP="00F84882">
            <w:pPr>
              <w:pStyle w:val="Ecotableautexte"/>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02831">
              <w:rPr>
                <w:rFonts w:cs="Arial"/>
                <w:sz w:val="18"/>
                <w:szCs w:val="18"/>
              </w:rPr>
              <w:t>40</w:t>
            </w:r>
          </w:p>
        </w:tc>
        <w:tc>
          <w:tcPr>
            <w:tcW w:w="929" w:type="dxa"/>
            <w:tcBorders>
              <w:top w:val="single" w:sz="4" w:space="0" w:color="auto"/>
              <w:left w:val="nil"/>
              <w:bottom w:val="single" w:sz="4" w:space="0" w:color="auto"/>
              <w:right w:val="single" w:sz="4" w:space="0" w:color="auto"/>
            </w:tcBorders>
            <w:shd w:val="clear" w:color="auto" w:fill="auto"/>
            <w:noWrap/>
          </w:tcPr>
          <w:p w14:paraId="74BC7393" w14:textId="7E01A821" w:rsidR="00F84882" w:rsidRPr="00602831" w:rsidRDefault="00F84882" w:rsidP="00F84882">
            <w:pPr>
              <w:pStyle w:val="Ecotableautexte"/>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02831">
              <w:rPr>
                <w:rFonts w:cs="Arial"/>
                <w:sz w:val="18"/>
                <w:szCs w:val="18"/>
              </w:rPr>
              <w:t>38</w:t>
            </w:r>
          </w:p>
        </w:tc>
        <w:tc>
          <w:tcPr>
            <w:tcW w:w="930" w:type="dxa"/>
            <w:tcBorders>
              <w:top w:val="single" w:sz="4" w:space="0" w:color="auto"/>
              <w:left w:val="nil"/>
              <w:bottom w:val="single" w:sz="4" w:space="0" w:color="auto"/>
              <w:right w:val="single" w:sz="4" w:space="0" w:color="auto"/>
            </w:tcBorders>
            <w:shd w:val="clear" w:color="auto" w:fill="auto"/>
            <w:noWrap/>
          </w:tcPr>
          <w:p w14:paraId="7CAABA72" w14:textId="1A0DE4A8" w:rsidR="00F84882" w:rsidRPr="00602831" w:rsidRDefault="00F84882" w:rsidP="00F84882">
            <w:pPr>
              <w:pStyle w:val="Ecotableautexte"/>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02831">
              <w:rPr>
                <w:rFonts w:cs="Arial"/>
                <w:sz w:val="18"/>
                <w:szCs w:val="18"/>
              </w:rPr>
              <w:t>38</w:t>
            </w:r>
          </w:p>
        </w:tc>
      </w:tr>
      <w:tr w:rsidR="000400A3" w:rsidRPr="00CC6486" w14:paraId="667213AD" w14:textId="77777777" w:rsidTr="00F72141">
        <w:trPr>
          <w:cnfStyle w:val="000000010000" w:firstRow="0" w:lastRow="0" w:firstColumn="0" w:lastColumn="0" w:oddVBand="0" w:evenVBand="0" w:oddHBand="0" w:evenHBand="1"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0" w:type="dxa"/>
            <w:noWrap/>
            <w:hideMark/>
          </w:tcPr>
          <w:p w14:paraId="1F26AECE" w14:textId="49622DE1" w:rsidR="000400A3" w:rsidRPr="00602831" w:rsidRDefault="000400A3" w:rsidP="000400A3">
            <w:pPr>
              <w:pStyle w:val="Ecotableautexte"/>
              <w:rPr>
                <w:rFonts w:cs="Arial"/>
                <w:sz w:val="18"/>
                <w:szCs w:val="18"/>
                <w:lang w:val="fr-FR" w:eastAsia="fr-CA"/>
              </w:rPr>
            </w:pPr>
            <w:r>
              <w:rPr>
                <w:rFonts w:cs="Arial"/>
                <w:sz w:val="18"/>
                <w:szCs w:val="18"/>
                <w:lang w:val="fr-FR" w:eastAsia="fr-CA"/>
              </w:rPr>
              <w:t xml:space="preserve">Contribution du PV au </w:t>
            </w:r>
            <w:r w:rsidRPr="00602831">
              <w:rPr>
                <w:rFonts w:cs="Arial"/>
                <w:sz w:val="18"/>
                <w:szCs w:val="18"/>
                <w:lang w:val="fr-FR" w:eastAsia="fr-CA"/>
              </w:rPr>
              <w:t xml:space="preserve">Mix </w:t>
            </w:r>
            <w:r w:rsidR="000C40D9">
              <w:rPr>
                <w:rFonts w:cs="Arial"/>
                <w:sz w:val="18"/>
                <w:szCs w:val="18"/>
                <w:lang w:val="fr-FR" w:eastAsia="fr-CA"/>
              </w:rPr>
              <w:t>é</w:t>
            </w:r>
            <w:r w:rsidRPr="00602831">
              <w:rPr>
                <w:rFonts w:cs="Arial"/>
                <w:sz w:val="18"/>
                <w:szCs w:val="18"/>
                <w:lang w:val="fr-FR" w:eastAsia="fr-CA"/>
              </w:rPr>
              <w:t>lectrique</w:t>
            </w:r>
            <w:r>
              <w:rPr>
                <w:rFonts w:cs="Arial"/>
                <w:sz w:val="18"/>
                <w:szCs w:val="18"/>
                <w:lang w:val="fr-FR" w:eastAsia="fr-CA"/>
              </w:rPr>
              <w:t xml:space="preserve"> </w:t>
            </w:r>
            <w:r w:rsidRPr="00602831">
              <w:rPr>
                <w:rFonts w:cs="Arial"/>
                <w:sz w:val="18"/>
                <w:szCs w:val="18"/>
                <w:lang w:val="fr-FR" w:eastAsia="fr-CA"/>
              </w:rPr>
              <w:t>%</w:t>
            </w:r>
          </w:p>
        </w:tc>
        <w:tc>
          <w:tcPr>
            <w:tcW w:w="0" w:type="dxa"/>
            <w:noWrap/>
            <w:hideMark/>
          </w:tcPr>
          <w:p w14:paraId="2A0CC9BD" w14:textId="77777777" w:rsidR="000400A3" w:rsidRPr="00602831" w:rsidRDefault="000400A3" w:rsidP="000400A3">
            <w:pPr>
              <w:pStyle w:val="Ecotableautexte"/>
              <w:cnfStyle w:val="000000010000" w:firstRow="0" w:lastRow="0" w:firstColumn="0" w:lastColumn="0" w:oddVBand="0" w:evenVBand="0" w:oddHBand="0" w:evenHBand="1" w:firstRowFirstColumn="0" w:firstRowLastColumn="0" w:lastRowFirstColumn="0" w:lastRowLastColumn="0"/>
              <w:rPr>
                <w:rFonts w:cs="Arial"/>
                <w:sz w:val="18"/>
                <w:szCs w:val="18"/>
                <w:lang w:val="fr-FR" w:eastAsia="fr-CA"/>
              </w:rPr>
            </w:pPr>
            <w:r w:rsidRPr="00602831">
              <w:rPr>
                <w:rFonts w:cs="Arial"/>
                <w:sz w:val="18"/>
                <w:szCs w:val="18"/>
                <w:lang w:val="fr-FR"/>
              </w:rPr>
              <w:t>-</w:t>
            </w:r>
          </w:p>
        </w:tc>
        <w:tc>
          <w:tcPr>
            <w:tcW w:w="0" w:type="dxa"/>
            <w:vAlign w:val="bottom"/>
          </w:tcPr>
          <w:p w14:paraId="47A41447" w14:textId="35AF135C" w:rsidR="000400A3" w:rsidRPr="00F72141" w:rsidRDefault="000400A3" w:rsidP="00F72141">
            <w:pPr>
              <w:pStyle w:val="Ecotableautexte"/>
              <w:spacing w:before="0" w:after="240"/>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rPr>
            </w:pPr>
            <w:r w:rsidRPr="00F72141">
              <w:rPr>
                <w:rFonts w:ascii="Calibri" w:hAnsi="Calibri" w:cs="Calibri"/>
                <w:color w:val="000000"/>
                <w:sz w:val="22"/>
              </w:rPr>
              <w:t>5%</w:t>
            </w:r>
          </w:p>
        </w:tc>
        <w:tc>
          <w:tcPr>
            <w:tcW w:w="0" w:type="dxa"/>
            <w:vAlign w:val="bottom"/>
          </w:tcPr>
          <w:p w14:paraId="7CAABF9B" w14:textId="18867702" w:rsidR="000400A3" w:rsidRPr="00F72141" w:rsidRDefault="000400A3" w:rsidP="00F72141">
            <w:pPr>
              <w:pStyle w:val="Ecotableautexte"/>
              <w:spacing w:before="0" w:after="240"/>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rPr>
            </w:pPr>
            <w:r w:rsidRPr="00F72141">
              <w:rPr>
                <w:rFonts w:ascii="Calibri" w:hAnsi="Calibri" w:cs="Calibri"/>
                <w:color w:val="000000"/>
                <w:sz w:val="22"/>
              </w:rPr>
              <w:t>15%</w:t>
            </w:r>
          </w:p>
        </w:tc>
        <w:tc>
          <w:tcPr>
            <w:tcW w:w="0" w:type="dxa"/>
            <w:vAlign w:val="bottom"/>
          </w:tcPr>
          <w:p w14:paraId="3D859904" w14:textId="79903F3F" w:rsidR="000400A3" w:rsidRPr="00602831" w:rsidRDefault="000400A3" w:rsidP="00F72141">
            <w:pPr>
              <w:pStyle w:val="Ecotableautexte"/>
              <w:spacing w:before="0" w:after="240"/>
              <w:cnfStyle w:val="000000010000" w:firstRow="0" w:lastRow="0" w:firstColumn="0" w:lastColumn="0" w:oddVBand="0" w:evenVBand="0" w:oddHBand="0" w:evenHBand="1" w:firstRowFirstColumn="0" w:firstRowLastColumn="0" w:lastRowFirstColumn="0" w:lastRowLastColumn="0"/>
              <w:rPr>
                <w:rFonts w:cs="Arial"/>
                <w:b/>
                <w:bCs/>
                <w:sz w:val="18"/>
                <w:szCs w:val="18"/>
                <w:lang w:val="fr-FR"/>
              </w:rPr>
            </w:pPr>
            <w:r>
              <w:rPr>
                <w:rFonts w:ascii="Calibri" w:hAnsi="Calibri" w:cs="Calibri"/>
                <w:color w:val="000000"/>
                <w:sz w:val="22"/>
              </w:rPr>
              <w:t>55%</w:t>
            </w:r>
          </w:p>
        </w:tc>
        <w:tc>
          <w:tcPr>
            <w:tcW w:w="0" w:type="dxa"/>
            <w:vAlign w:val="bottom"/>
          </w:tcPr>
          <w:p w14:paraId="494C0419" w14:textId="2DD74495" w:rsidR="000400A3" w:rsidRPr="00602831" w:rsidRDefault="000400A3" w:rsidP="00F72141">
            <w:pPr>
              <w:pStyle w:val="Ecotableautexte"/>
              <w:spacing w:before="0" w:after="240"/>
              <w:cnfStyle w:val="000000010000" w:firstRow="0" w:lastRow="0" w:firstColumn="0" w:lastColumn="0" w:oddVBand="0" w:evenVBand="0" w:oddHBand="0" w:evenHBand="1" w:firstRowFirstColumn="0" w:firstRowLastColumn="0" w:lastRowFirstColumn="0" w:lastRowLastColumn="0"/>
              <w:rPr>
                <w:rFonts w:cs="Arial"/>
                <w:b/>
                <w:bCs/>
                <w:sz w:val="18"/>
                <w:szCs w:val="18"/>
                <w:lang w:val="fr-FR"/>
              </w:rPr>
            </w:pPr>
            <w:r>
              <w:rPr>
                <w:rFonts w:ascii="Calibri" w:hAnsi="Calibri" w:cs="Calibri"/>
                <w:color w:val="000000"/>
                <w:sz w:val="22"/>
              </w:rPr>
              <w:t>65%</w:t>
            </w:r>
          </w:p>
        </w:tc>
        <w:tc>
          <w:tcPr>
            <w:tcW w:w="0" w:type="dxa"/>
            <w:noWrap/>
            <w:vAlign w:val="bottom"/>
            <w:hideMark/>
          </w:tcPr>
          <w:p w14:paraId="0445FE2A" w14:textId="366EC2CC" w:rsidR="000400A3" w:rsidRPr="00602831" w:rsidRDefault="000400A3" w:rsidP="00F72141">
            <w:pPr>
              <w:pStyle w:val="Ecotableautexte"/>
              <w:spacing w:before="0" w:after="240"/>
              <w:cnfStyle w:val="000000010000" w:firstRow="0" w:lastRow="0" w:firstColumn="0" w:lastColumn="0" w:oddVBand="0" w:evenVBand="0" w:oddHBand="0" w:evenHBand="1" w:firstRowFirstColumn="0" w:firstRowLastColumn="0" w:lastRowFirstColumn="0" w:lastRowLastColumn="0"/>
              <w:rPr>
                <w:rFonts w:cs="Arial"/>
                <w:b/>
                <w:bCs/>
                <w:sz w:val="18"/>
                <w:szCs w:val="18"/>
              </w:rPr>
            </w:pPr>
            <w:r>
              <w:rPr>
                <w:rFonts w:ascii="Calibri" w:hAnsi="Calibri" w:cs="Calibri"/>
                <w:color w:val="000000"/>
                <w:sz w:val="22"/>
              </w:rPr>
              <w:t>75%</w:t>
            </w:r>
          </w:p>
        </w:tc>
        <w:tc>
          <w:tcPr>
            <w:tcW w:w="0" w:type="dxa"/>
            <w:noWrap/>
            <w:vAlign w:val="bottom"/>
            <w:hideMark/>
          </w:tcPr>
          <w:p w14:paraId="0C3444E3" w14:textId="5233EE90" w:rsidR="000400A3" w:rsidRPr="00602831" w:rsidRDefault="000400A3" w:rsidP="00F72141">
            <w:pPr>
              <w:pStyle w:val="Ecotableautexte"/>
              <w:spacing w:before="0" w:after="240"/>
              <w:cnfStyle w:val="000000010000" w:firstRow="0" w:lastRow="0" w:firstColumn="0" w:lastColumn="0" w:oddVBand="0" w:evenVBand="0" w:oddHBand="0" w:evenHBand="1" w:firstRowFirstColumn="0" w:firstRowLastColumn="0" w:lastRowFirstColumn="0" w:lastRowLastColumn="0"/>
              <w:rPr>
                <w:rFonts w:cs="Arial"/>
                <w:b/>
                <w:bCs/>
                <w:sz w:val="18"/>
                <w:szCs w:val="18"/>
              </w:rPr>
            </w:pPr>
            <w:r>
              <w:rPr>
                <w:rFonts w:ascii="Calibri" w:hAnsi="Calibri" w:cs="Calibri"/>
                <w:color w:val="000000"/>
                <w:sz w:val="22"/>
              </w:rPr>
              <w:t>85%</w:t>
            </w:r>
          </w:p>
        </w:tc>
        <w:tc>
          <w:tcPr>
            <w:tcW w:w="0" w:type="dxa"/>
            <w:noWrap/>
            <w:vAlign w:val="bottom"/>
            <w:hideMark/>
          </w:tcPr>
          <w:p w14:paraId="4C4371B6" w14:textId="2D53FE14" w:rsidR="000400A3" w:rsidRPr="00602831" w:rsidRDefault="000400A3" w:rsidP="00F72141">
            <w:pPr>
              <w:pStyle w:val="Ecotableautexte"/>
              <w:spacing w:before="0" w:after="240"/>
              <w:cnfStyle w:val="000000010000" w:firstRow="0" w:lastRow="0" w:firstColumn="0" w:lastColumn="0" w:oddVBand="0" w:evenVBand="0" w:oddHBand="0" w:evenHBand="1" w:firstRowFirstColumn="0" w:firstRowLastColumn="0" w:lastRowFirstColumn="0" w:lastRowLastColumn="0"/>
              <w:rPr>
                <w:rFonts w:cs="Arial"/>
                <w:b/>
                <w:bCs/>
                <w:sz w:val="18"/>
                <w:szCs w:val="18"/>
              </w:rPr>
            </w:pPr>
            <w:r>
              <w:rPr>
                <w:rFonts w:ascii="Calibri" w:hAnsi="Calibri" w:cs="Calibri"/>
                <w:color w:val="000000"/>
                <w:sz w:val="22"/>
              </w:rPr>
              <w:t>95%</w:t>
            </w:r>
          </w:p>
        </w:tc>
        <w:tc>
          <w:tcPr>
            <w:tcW w:w="0" w:type="dxa"/>
            <w:noWrap/>
            <w:vAlign w:val="bottom"/>
            <w:hideMark/>
          </w:tcPr>
          <w:p w14:paraId="526E2444" w14:textId="0A471119" w:rsidR="000400A3" w:rsidRPr="00602831" w:rsidRDefault="000400A3" w:rsidP="00F72141">
            <w:pPr>
              <w:pStyle w:val="Ecotableautexte"/>
              <w:spacing w:before="0" w:after="240"/>
              <w:cnfStyle w:val="000000010000" w:firstRow="0" w:lastRow="0" w:firstColumn="0" w:lastColumn="0" w:oddVBand="0" w:evenVBand="0" w:oddHBand="0" w:evenHBand="1" w:firstRowFirstColumn="0" w:firstRowLastColumn="0" w:lastRowFirstColumn="0" w:lastRowLastColumn="0"/>
              <w:rPr>
                <w:rFonts w:cs="Arial"/>
                <w:b/>
                <w:bCs/>
                <w:sz w:val="18"/>
                <w:szCs w:val="18"/>
              </w:rPr>
            </w:pPr>
            <w:r>
              <w:rPr>
                <w:rFonts w:ascii="Calibri" w:hAnsi="Calibri" w:cs="Calibri"/>
                <w:color w:val="000000"/>
                <w:sz w:val="22"/>
              </w:rPr>
              <w:t>100%</w:t>
            </w:r>
          </w:p>
        </w:tc>
      </w:tr>
      <w:tr w:rsidR="000400A3" w:rsidRPr="00CC6486" w14:paraId="06086339" w14:textId="77777777" w:rsidTr="00C560D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696" w:type="dxa"/>
            <w:noWrap/>
            <w:hideMark/>
          </w:tcPr>
          <w:p w14:paraId="755CB597" w14:textId="2F146BF5" w:rsidR="000400A3" w:rsidRPr="00602831" w:rsidRDefault="000C40D9" w:rsidP="000400A3">
            <w:pPr>
              <w:pStyle w:val="Ecotableautexte"/>
              <w:rPr>
                <w:rFonts w:cs="Arial"/>
                <w:sz w:val="18"/>
                <w:szCs w:val="18"/>
                <w:lang w:val="fr-FR" w:eastAsia="fr-CA"/>
              </w:rPr>
            </w:pPr>
            <w:r>
              <w:rPr>
                <w:rFonts w:cs="Arial"/>
                <w:sz w:val="18"/>
                <w:szCs w:val="18"/>
                <w:lang w:val="fr-FR" w:eastAsia="fr-CA"/>
              </w:rPr>
              <w:t>É</w:t>
            </w:r>
            <w:r w:rsidR="000400A3" w:rsidRPr="00602831">
              <w:rPr>
                <w:rFonts w:cs="Arial"/>
                <w:sz w:val="18"/>
                <w:szCs w:val="18"/>
                <w:lang w:val="fr-FR" w:eastAsia="fr-CA"/>
              </w:rPr>
              <w:t xml:space="preserve">lectricité </w:t>
            </w:r>
            <w:r>
              <w:rPr>
                <w:rFonts w:cs="Arial"/>
                <w:sz w:val="18"/>
                <w:szCs w:val="18"/>
                <w:lang w:val="fr-FR" w:eastAsia="fr-CA"/>
              </w:rPr>
              <w:t>r</w:t>
            </w:r>
            <w:r w:rsidR="000400A3" w:rsidRPr="00602831">
              <w:rPr>
                <w:rFonts w:cs="Arial"/>
                <w:sz w:val="18"/>
                <w:szCs w:val="18"/>
                <w:lang w:val="fr-FR" w:eastAsia="fr-CA"/>
              </w:rPr>
              <w:t>enouvelable</w:t>
            </w:r>
          </w:p>
          <w:p w14:paraId="4169BEEC" w14:textId="2D8C2B0F" w:rsidR="000400A3" w:rsidRPr="00602831" w:rsidRDefault="000400A3" w:rsidP="000400A3">
            <w:pPr>
              <w:pStyle w:val="Ecotableautexte"/>
              <w:rPr>
                <w:rFonts w:cs="Arial"/>
                <w:sz w:val="18"/>
                <w:szCs w:val="18"/>
                <w:lang w:val="fr-FR" w:eastAsia="fr-CA"/>
              </w:rPr>
            </w:pPr>
            <w:r w:rsidRPr="00602831">
              <w:rPr>
                <w:rFonts w:cs="Arial"/>
                <w:b/>
                <w:bCs/>
                <w:sz w:val="18"/>
                <w:szCs w:val="18"/>
                <w:lang w:val="fr-FR" w:eastAsia="fr-CA"/>
              </w:rPr>
              <w:t>(GWh)</w:t>
            </w:r>
          </w:p>
        </w:tc>
        <w:tc>
          <w:tcPr>
            <w:tcW w:w="929" w:type="dxa"/>
            <w:noWrap/>
            <w:hideMark/>
          </w:tcPr>
          <w:p w14:paraId="10CE2CDE" w14:textId="77777777" w:rsidR="000400A3" w:rsidRPr="00602831" w:rsidRDefault="000400A3" w:rsidP="000400A3">
            <w:pPr>
              <w:pStyle w:val="Ecotableautexte"/>
              <w:cnfStyle w:val="000000100000" w:firstRow="0" w:lastRow="0" w:firstColumn="0" w:lastColumn="0" w:oddVBand="0" w:evenVBand="0" w:oddHBand="1" w:evenHBand="0" w:firstRowFirstColumn="0" w:firstRowLastColumn="0" w:lastRowFirstColumn="0" w:lastRowLastColumn="0"/>
              <w:rPr>
                <w:rFonts w:cs="Arial"/>
                <w:sz w:val="18"/>
                <w:szCs w:val="18"/>
                <w:lang w:val="fr-FR" w:eastAsia="fr-CA"/>
              </w:rPr>
            </w:pPr>
            <w:r w:rsidRPr="00602831">
              <w:rPr>
                <w:rFonts w:cs="Arial"/>
                <w:sz w:val="18"/>
                <w:szCs w:val="18"/>
                <w:lang w:val="fr-FR"/>
              </w:rPr>
              <w:t>-</w:t>
            </w:r>
          </w:p>
        </w:tc>
        <w:tc>
          <w:tcPr>
            <w:tcW w:w="929" w:type="dxa"/>
            <w:vAlign w:val="bottom"/>
          </w:tcPr>
          <w:p w14:paraId="509BFEEA" w14:textId="636798AA" w:rsidR="000400A3" w:rsidRPr="00602831" w:rsidRDefault="000400A3" w:rsidP="00F72141">
            <w:pPr>
              <w:pStyle w:val="Ecotableautexte"/>
              <w:spacing w:before="0" w:after="240"/>
              <w:jc w:val="right"/>
              <w:cnfStyle w:val="000000100000" w:firstRow="0" w:lastRow="0" w:firstColumn="0" w:lastColumn="0" w:oddVBand="0" w:evenVBand="0" w:oddHBand="1" w:evenHBand="0" w:firstRowFirstColumn="0" w:firstRowLastColumn="0" w:lastRowFirstColumn="0" w:lastRowLastColumn="0"/>
              <w:rPr>
                <w:rFonts w:cs="Arial"/>
                <w:sz w:val="18"/>
                <w:szCs w:val="18"/>
                <w:lang w:val="fr-FR"/>
              </w:rPr>
            </w:pPr>
            <w:r>
              <w:rPr>
                <w:rFonts w:cs="Arial"/>
                <w:color w:val="000000"/>
                <w:sz w:val="18"/>
                <w:szCs w:val="18"/>
              </w:rPr>
              <w:t>2</w:t>
            </w:r>
          </w:p>
        </w:tc>
        <w:tc>
          <w:tcPr>
            <w:tcW w:w="929" w:type="dxa"/>
            <w:vAlign w:val="bottom"/>
          </w:tcPr>
          <w:p w14:paraId="0B8F2EAD" w14:textId="18588E86" w:rsidR="000400A3" w:rsidRPr="00602831" w:rsidRDefault="000400A3" w:rsidP="00F72141">
            <w:pPr>
              <w:pStyle w:val="Ecotableautexte"/>
              <w:spacing w:before="0" w:after="240"/>
              <w:jc w:val="right"/>
              <w:cnfStyle w:val="000000100000" w:firstRow="0" w:lastRow="0" w:firstColumn="0" w:lastColumn="0" w:oddVBand="0" w:evenVBand="0" w:oddHBand="1" w:evenHBand="0" w:firstRowFirstColumn="0" w:firstRowLastColumn="0" w:lastRowFirstColumn="0" w:lastRowLastColumn="0"/>
              <w:rPr>
                <w:rFonts w:cs="Arial"/>
                <w:sz w:val="18"/>
                <w:szCs w:val="18"/>
                <w:lang w:val="fr-FR"/>
              </w:rPr>
            </w:pPr>
            <w:r>
              <w:rPr>
                <w:rFonts w:cs="Arial"/>
                <w:color w:val="000000"/>
                <w:sz w:val="18"/>
                <w:szCs w:val="18"/>
              </w:rPr>
              <w:t>7</w:t>
            </w:r>
          </w:p>
        </w:tc>
        <w:tc>
          <w:tcPr>
            <w:tcW w:w="929" w:type="dxa"/>
            <w:vAlign w:val="bottom"/>
          </w:tcPr>
          <w:p w14:paraId="0EFE6A42" w14:textId="18605937" w:rsidR="000400A3" w:rsidRPr="00602831" w:rsidRDefault="000400A3" w:rsidP="00F72141">
            <w:pPr>
              <w:pStyle w:val="Ecotableautexte"/>
              <w:spacing w:before="0" w:after="240"/>
              <w:jc w:val="right"/>
              <w:cnfStyle w:val="000000100000" w:firstRow="0" w:lastRow="0" w:firstColumn="0" w:lastColumn="0" w:oddVBand="0" w:evenVBand="0" w:oddHBand="1" w:evenHBand="0" w:firstRowFirstColumn="0" w:firstRowLastColumn="0" w:lastRowFirstColumn="0" w:lastRowLastColumn="0"/>
              <w:rPr>
                <w:rFonts w:cs="Arial"/>
                <w:sz w:val="18"/>
                <w:szCs w:val="18"/>
                <w:lang w:val="fr-FR"/>
              </w:rPr>
            </w:pPr>
            <w:r>
              <w:rPr>
                <w:rFonts w:cs="Arial"/>
                <w:color w:val="000000"/>
                <w:sz w:val="18"/>
                <w:szCs w:val="18"/>
              </w:rPr>
              <w:t>25</w:t>
            </w:r>
          </w:p>
        </w:tc>
        <w:tc>
          <w:tcPr>
            <w:tcW w:w="930" w:type="dxa"/>
            <w:vAlign w:val="bottom"/>
          </w:tcPr>
          <w:p w14:paraId="513F1D6C" w14:textId="434B3EBD" w:rsidR="000400A3" w:rsidRPr="00602831" w:rsidRDefault="000400A3" w:rsidP="00F72141">
            <w:pPr>
              <w:pStyle w:val="Ecotableautexte"/>
              <w:spacing w:before="0" w:after="240"/>
              <w:jc w:val="right"/>
              <w:cnfStyle w:val="000000100000" w:firstRow="0" w:lastRow="0" w:firstColumn="0" w:lastColumn="0" w:oddVBand="0" w:evenVBand="0" w:oddHBand="1" w:evenHBand="0" w:firstRowFirstColumn="0" w:firstRowLastColumn="0" w:lastRowFirstColumn="0" w:lastRowLastColumn="0"/>
              <w:rPr>
                <w:rFonts w:cs="Arial"/>
                <w:sz w:val="18"/>
                <w:szCs w:val="18"/>
                <w:lang w:val="fr-FR"/>
              </w:rPr>
            </w:pPr>
            <w:r>
              <w:rPr>
                <w:rFonts w:cs="Arial"/>
                <w:color w:val="000000"/>
                <w:sz w:val="18"/>
                <w:szCs w:val="18"/>
              </w:rPr>
              <w:t>29</w:t>
            </w:r>
          </w:p>
        </w:tc>
        <w:tc>
          <w:tcPr>
            <w:tcW w:w="929" w:type="dxa"/>
            <w:noWrap/>
            <w:vAlign w:val="bottom"/>
            <w:hideMark/>
          </w:tcPr>
          <w:p w14:paraId="7D58A1F4" w14:textId="38B2B57F" w:rsidR="000400A3" w:rsidRPr="00602831" w:rsidRDefault="000400A3" w:rsidP="00F72141">
            <w:pPr>
              <w:pStyle w:val="Ecotableautexte"/>
              <w:spacing w:before="0" w:after="240"/>
              <w:jc w:val="right"/>
              <w:cnfStyle w:val="000000100000" w:firstRow="0" w:lastRow="0" w:firstColumn="0" w:lastColumn="0" w:oddVBand="0" w:evenVBand="0" w:oddHBand="1" w:evenHBand="0" w:firstRowFirstColumn="0" w:firstRowLastColumn="0" w:lastRowFirstColumn="0" w:lastRowLastColumn="0"/>
              <w:rPr>
                <w:rFonts w:cs="Arial"/>
                <w:sz w:val="18"/>
                <w:szCs w:val="18"/>
                <w:lang w:val="fr-FR"/>
              </w:rPr>
            </w:pPr>
            <w:r>
              <w:rPr>
                <w:rFonts w:cs="Arial"/>
                <w:color w:val="000000"/>
                <w:sz w:val="18"/>
                <w:szCs w:val="18"/>
              </w:rPr>
              <w:t>30</w:t>
            </w:r>
          </w:p>
        </w:tc>
        <w:tc>
          <w:tcPr>
            <w:tcW w:w="929" w:type="dxa"/>
            <w:noWrap/>
            <w:vAlign w:val="bottom"/>
            <w:hideMark/>
          </w:tcPr>
          <w:p w14:paraId="4C4A1928" w14:textId="3AE9A500" w:rsidR="000400A3" w:rsidRPr="00602831" w:rsidRDefault="000400A3" w:rsidP="00F72141">
            <w:pPr>
              <w:pStyle w:val="Ecotableautexte"/>
              <w:spacing w:before="0" w:after="240"/>
              <w:jc w:val="right"/>
              <w:cnfStyle w:val="000000100000" w:firstRow="0" w:lastRow="0" w:firstColumn="0" w:lastColumn="0" w:oddVBand="0" w:evenVBand="0" w:oddHBand="1" w:evenHBand="0" w:firstRowFirstColumn="0" w:firstRowLastColumn="0" w:lastRowFirstColumn="0" w:lastRowLastColumn="0"/>
              <w:rPr>
                <w:rFonts w:cs="Arial"/>
                <w:sz w:val="18"/>
                <w:szCs w:val="18"/>
                <w:lang w:val="fr-FR"/>
              </w:rPr>
            </w:pPr>
            <w:r>
              <w:rPr>
                <w:rFonts w:cs="Arial"/>
                <w:color w:val="000000"/>
                <w:sz w:val="18"/>
                <w:szCs w:val="18"/>
              </w:rPr>
              <w:t>34</w:t>
            </w:r>
          </w:p>
        </w:tc>
        <w:tc>
          <w:tcPr>
            <w:tcW w:w="929" w:type="dxa"/>
            <w:noWrap/>
            <w:vAlign w:val="bottom"/>
            <w:hideMark/>
          </w:tcPr>
          <w:p w14:paraId="51B3F5C3" w14:textId="306BBF00" w:rsidR="000400A3" w:rsidRPr="00602831" w:rsidRDefault="000400A3" w:rsidP="00F72141">
            <w:pPr>
              <w:pStyle w:val="Ecotableautexte"/>
              <w:spacing w:before="0" w:after="240"/>
              <w:jc w:val="right"/>
              <w:cnfStyle w:val="000000100000" w:firstRow="0" w:lastRow="0" w:firstColumn="0" w:lastColumn="0" w:oddVBand="0" w:evenVBand="0" w:oddHBand="1" w:evenHBand="0" w:firstRowFirstColumn="0" w:firstRowLastColumn="0" w:lastRowFirstColumn="0" w:lastRowLastColumn="0"/>
              <w:rPr>
                <w:rFonts w:cs="Arial"/>
                <w:sz w:val="18"/>
                <w:szCs w:val="18"/>
                <w:lang w:val="fr-FR"/>
              </w:rPr>
            </w:pPr>
            <w:r>
              <w:rPr>
                <w:rFonts w:cs="Arial"/>
                <w:color w:val="000000"/>
                <w:sz w:val="18"/>
                <w:szCs w:val="18"/>
              </w:rPr>
              <w:t>36</w:t>
            </w:r>
          </w:p>
        </w:tc>
        <w:tc>
          <w:tcPr>
            <w:tcW w:w="930" w:type="dxa"/>
            <w:noWrap/>
            <w:vAlign w:val="bottom"/>
            <w:hideMark/>
          </w:tcPr>
          <w:p w14:paraId="7FE818B2" w14:textId="308B4036" w:rsidR="000400A3" w:rsidRPr="00602831" w:rsidRDefault="000400A3" w:rsidP="00F72141">
            <w:pPr>
              <w:pStyle w:val="Ecotableautexte"/>
              <w:spacing w:before="0" w:after="240"/>
              <w:jc w:val="right"/>
              <w:cnfStyle w:val="000000100000" w:firstRow="0" w:lastRow="0" w:firstColumn="0" w:lastColumn="0" w:oddVBand="0" w:evenVBand="0" w:oddHBand="1" w:evenHBand="0" w:firstRowFirstColumn="0" w:firstRowLastColumn="0" w:lastRowFirstColumn="0" w:lastRowLastColumn="0"/>
              <w:rPr>
                <w:rFonts w:cs="Arial"/>
                <w:sz w:val="18"/>
                <w:szCs w:val="18"/>
                <w:lang w:val="fr-FR"/>
              </w:rPr>
            </w:pPr>
            <w:r>
              <w:rPr>
                <w:rFonts w:cs="Arial"/>
                <w:color w:val="000000"/>
                <w:sz w:val="18"/>
                <w:szCs w:val="18"/>
              </w:rPr>
              <w:t>38</w:t>
            </w:r>
          </w:p>
        </w:tc>
      </w:tr>
      <w:tr w:rsidR="000400A3" w:rsidRPr="00CC6486" w14:paraId="3181E4C1" w14:textId="77777777" w:rsidTr="00F72141">
        <w:trPr>
          <w:cnfStyle w:val="000000010000" w:firstRow="0" w:lastRow="0" w:firstColumn="0" w:lastColumn="0" w:oddVBand="0" w:evenVBand="0" w:oddHBand="0" w:evenHBand="1" w:firstRowFirstColumn="0" w:firstRowLastColumn="0" w:lastRowFirstColumn="0" w:lastRowLastColumn="0"/>
          <w:trHeight w:val="671"/>
        </w:trPr>
        <w:tc>
          <w:tcPr>
            <w:cnfStyle w:val="001000000000" w:firstRow="0" w:lastRow="0" w:firstColumn="1" w:lastColumn="0" w:oddVBand="0" w:evenVBand="0" w:oddHBand="0" w:evenHBand="0" w:firstRowFirstColumn="0" w:firstRowLastColumn="0" w:lastRowFirstColumn="0" w:lastRowLastColumn="0"/>
            <w:tcW w:w="0" w:type="dxa"/>
            <w:noWrap/>
          </w:tcPr>
          <w:p w14:paraId="3F6FEECF" w14:textId="358ACE4D" w:rsidR="000400A3" w:rsidRPr="00602831" w:rsidRDefault="000400A3" w:rsidP="000400A3">
            <w:pPr>
              <w:pStyle w:val="Ecotableautexte"/>
              <w:rPr>
                <w:rFonts w:cs="Arial"/>
                <w:b/>
                <w:bCs/>
                <w:sz w:val="18"/>
                <w:szCs w:val="18"/>
                <w:lang w:val="fr-FR" w:eastAsia="fr-CA"/>
              </w:rPr>
            </w:pPr>
            <w:r w:rsidRPr="00602831">
              <w:rPr>
                <w:rFonts w:cs="Arial"/>
                <w:b/>
                <w:bCs/>
                <w:sz w:val="18"/>
                <w:szCs w:val="18"/>
                <w:lang w:val="fr-FR" w:eastAsia="fr-CA"/>
              </w:rPr>
              <w:t>Puissance PV (MW)</w:t>
            </w:r>
          </w:p>
        </w:tc>
        <w:tc>
          <w:tcPr>
            <w:tcW w:w="0" w:type="dxa"/>
            <w:noWrap/>
          </w:tcPr>
          <w:p w14:paraId="44295CE8" w14:textId="77777777" w:rsidR="000400A3" w:rsidRPr="00602831" w:rsidRDefault="000400A3" w:rsidP="000400A3">
            <w:pPr>
              <w:pStyle w:val="Ecotableautexte"/>
              <w:cnfStyle w:val="000000010000" w:firstRow="0" w:lastRow="0" w:firstColumn="0" w:lastColumn="0" w:oddVBand="0" w:evenVBand="0" w:oddHBand="0" w:evenHBand="1" w:firstRowFirstColumn="0" w:firstRowLastColumn="0" w:lastRowFirstColumn="0" w:lastRowLastColumn="0"/>
              <w:rPr>
                <w:rFonts w:cs="Arial"/>
                <w:b/>
                <w:bCs/>
                <w:sz w:val="18"/>
                <w:szCs w:val="18"/>
                <w:lang w:val="fr-FR"/>
              </w:rPr>
            </w:pPr>
          </w:p>
        </w:tc>
        <w:tc>
          <w:tcPr>
            <w:tcW w:w="0" w:type="dxa"/>
            <w:vAlign w:val="bottom"/>
          </w:tcPr>
          <w:p w14:paraId="01DE04BB" w14:textId="692B2FF5" w:rsidR="000400A3" w:rsidRPr="00F72141" w:rsidRDefault="000400A3" w:rsidP="00F72141">
            <w:pPr>
              <w:pStyle w:val="Ecotableautexte"/>
              <w:spacing w:before="0" w:after="240"/>
              <w:cnfStyle w:val="000000010000" w:firstRow="0" w:lastRow="0" w:firstColumn="0" w:lastColumn="0" w:oddVBand="0" w:evenVBand="0" w:oddHBand="0" w:evenHBand="1" w:firstRowFirstColumn="0" w:firstRowLastColumn="0" w:lastRowFirstColumn="0" w:lastRowLastColumn="0"/>
              <w:rPr>
                <w:rFonts w:cs="Arial"/>
                <w:b/>
                <w:bCs/>
                <w:color w:val="000000" w:themeColor="text1"/>
                <w:sz w:val="18"/>
                <w:szCs w:val="18"/>
              </w:rPr>
            </w:pPr>
            <w:r w:rsidRPr="00F72141">
              <w:rPr>
                <w:rFonts w:ascii="Calibri" w:hAnsi="Calibri" w:cs="Calibri"/>
                <w:b/>
                <w:bCs/>
                <w:color w:val="000000" w:themeColor="text1"/>
                <w:sz w:val="22"/>
              </w:rPr>
              <w:t>1,3</w:t>
            </w:r>
          </w:p>
        </w:tc>
        <w:tc>
          <w:tcPr>
            <w:tcW w:w="0" w:type="dxa"/>
            <w:vAlign w:val="bottom"/>
          </w:tcPr>
          <w:p w14:paraId="3D68223F" w14:textId="38DBA9C3" w:rsidR="000400A3" w:rsidRPr="00F72141" w:rsidRDefault="000400A3" w:rsidP="00F72141">
            <w:pPr>
              <w:pStyle w:val="Ecotableautexte"/>
              <w:spacing w:before="0" w:after="240"/>
              <w:cnfStyle w:val="000000010000" w:firstRow="0" w:lastRow="0" w:firstColumn="0" w:lastColumn="0" w:oddVBand="0" w:evenVBand="0" w:oddHBand="0" w:evenHBand="1" w:firstRowFirstColumn="0" w:firstRowLastColumn="0" w:lastRowFirstColumn="0" w:lastRowLastColumn="0"/>
              <w:rPr>
                <w:rFonts w:cs="Arial"/>
                <w:b/>
                <w:bCs/>
                <w:color w:val="000000" w:themeColor="text1"/>
                <w:sz w:val="18"/>
                <w:szCs w:val="18"/>
              </w:rPr>
            </w:pPr>
            <w:r w:rsidRPr="00F72141">
              <w:rPr>
                <w:rFonts w:ascii="Calibri" w:hAnsi="Calibri" w:cs="Calibri"/>
                <w:b/>
                <w:bCs/>
                <w:color w:val="000000" w:themeColor="text1"/>
                <w:sz w:val="22"/>
              </w:rPr>
              <w:t>4,0</w:t>
            </w:r>
          </w:p>
        </w:tc>
        <w:tc>
          <w:tcPr>
            <w:tcW w:w="0" w:type="dxa"/>
            <w:vAlign w:val="bottom"/>
          </w:tcPr>
          <w:p w14:paraId="5EF69A16" w14:textId="5E0C7CEC" w:rsidR="000400A3" w:rsidRPr="00F72141" w:rsidRDefault="000400A3" w:rsidP="00F72141">
            <w:pPr>
              <w:pStyle w:val="Ecotableautexte"/>
              <w:spacing w:before="0" w:after="240"/>
              <w:cnfStyle w:val="000000010000" w:firstRow="0" w:lastRow="0" w:firstColumn="0" w:lastColumn="0" w:oddVBand="0" w:evenVBand="0" w:oddHBand="0" w:evenHBand="1" w:firstRowFirstColumn="0" w:firstRowLastColumn="0" w:lastRowFirstColumn="0" w:lastRowLastColumn="0"/>
              <w:rPr>
                <w:rFonts w:cs="Arial"/>
                <w:b/>
                <w:bCs/>
                <w:color w:val="000000" w:themeColor="text1"/>
                <w:sz w:val="18"/>
                <w:szCs w:val="18"/>
              </w:rPr>
            </w:pPr>
            <w:r w:rsidRPr="00F72141">
              <w:rPr>
                <w:rFonts w:ascii="Calibri" w:hAnsi="Calibri" w:cs="Calibri"/>
                <w:b/>
                <w:bCs/>
                <w:color w:val="000000" w:themeColor="text1"/>
                <w:sz w:val="22"/>
              </w:rPr>
              <w:t>14,3</w:t>
            </w:r>
          </w:p>
        </w:tc>
        <w:tc>
          <w:tcPr>
            <w:tcW w:w="0" w:type="dxa"/>
            <w:vAlign w:val="bottom"/>
          </w:tcPr>
          <w:p w14:paraId="35822E9C" w14:textId="202156D5" w:rsidR="000400A3" w:rsidRPr="00F72141" w:rsidRDefault="000400A3" w:rsidP="00F72141">
            <w:pPr>
              <w:pStyle w:val="Ecotableautexte"/>
              <w:spacing w:before="0" w:after="240"/>
              <w:cnfStyle w:val="000000010000" w:firstRow="0" w:lastRow="0" w:firstColumn="0" w:lastColumn="0" w:oddVBand="0" w:evenVBand="0" w:oddHBand="0" w:evenHBand="1" w:firstRowFirstColumn="0" w:firstRowLastColumn="0" w:lastRowFirstColumn="0" w:lastRowLastColumn="0"/>
              <w:rPr>
                <w:rFonts w:cs="Arial"/>
                <w:b/>
                <w:bCs/>
                <w:color w:val="000000" w:themeColor="text1"/>
                <w:sz w:val="18"/>
                <w:szCs w:val="18"/>
              </w:rPr>
            </w:pPr>
            <w:r w:rsidRPr="00F72141">
              <w:rPr>
                <w:rFonts w:ascii="Calibri" w:hAnsi="Calibri" w:cs="Calibri"/>
                <w:b/>
                <w:bCs/>
                <w:color w:val="000000" w:themeColor="text1"/>
                <w:sz w:val="22"/>
              </w:rPr>
              <w:t>16,3</w:t>
            </w:r>
          </w:p>
        </w:tc>
        <w:tc>
          <w:tcPr>
            <w:tcW w:w="0" w:type="dxa"/>
            <w:noWrap/>
            <w:vAlign w:val="bottom"/>
          </w:tcPr>
          <w:p w14:paraId="5E42F0BC" w14:textId="3A0CEED7" w:rsidR="000400A3" w:rsidRPr="00F72141" w:rsidRDefault="000400A3" w:rsidP="00F72141">
            <w:pPr>
              <w:pStyle w:val="Ecotableautexte"/>
              <w:spacing w:before="0" w:after="240"/>
              <w:jc w:val="center"/>
              <w:cnfStyle w:val="000000010000" w:firstRow="0" w:lastRow="0" w:firstColumn="0" w:lastColumn="0" w:oddVBand="0" w:evenVBand="0" w:oddHBand="0" w:evenHBand="1" w:firstRowFirstColumn="0" w:firstRowLastColumn="0" w:lastRowFirstColumn="0" w:lastRowLastColumn="0"/>
              <w:rPr>
                <w:rFonts w:cs="Arial"/>
                <w:b/>
                <w:bCs/>
                <w:color w:val="000000" w:themeColor="text1"/>
                <w:sz w:val="18"/>
                <w:szCs w:val="18"/>
              </w:rPr>
            </w:pPr>
            <w:r w:rsidRPr="00F72141">
              <w:rPr>
                <w:rFonts w:ascii="Calibri" w:hAnsi="Calibri" w:cs="Calibri"/>
                <w:b/>
                <w:bCs/>
                <w:color w:val="000000" w:themeColor="text1"/>
                <w:sz w:val="22"/>
              </w:rPr>
              <w:t>17,0</w:t>
            </w:r>
          </w:p>
        </w:tc>
        <w:tc>
          <w:tcPr>
            <w:tcW w:w="0" w:type="dxa"/>
            <w:noWrap/>
            <w:vAlign w:val="bottom"/>
          </w:tcPr>
          <w:p w14:paraId="491A42E0" w14:textId="1D337032" w:rsidR="000400A3" w:rsidRPr="00F72141" w:rsidRDefault="000400A3" w:rsidP="00F72141">
            <w:pPr>
              <w:pStyle w:val="Ecotableautexte"/>
              <w:spacing w:before="0" w:after="240"/>
              <w:jc w:val="center"/>
              <w:cnfStyle w:val="000000010000" w:firstRow="0" w:lastRow="0" w:firstColumn="0" w:lastColumn="0" w:oddVBand="0" w:evenVBand="0" w:oddHBand="0" w:evenHBand="1" w:firstRowFirstColumn="0" w:firstRowLastColumn="0" w:lastRowFirstColumn="0" w:lastRowLastColumn="0"/>
              <w:rPr>
                <w:rFonts w:cs="Arial"/>
                <w:b/>
                <w:bCs/>
                <w:color w:val="000000" w:themeColor="text1"/>
                <w:sz w:val="18"/>
                <w:szCs w:val="18"/>
              </w:rPr>
            </w:pPr>
            <w:r w:rsidRPr="00F72141">
              <w:rPr>
                <w:rFonts w:ascii="Calibri" w:hAnsi="Calibri" w:cs="Calibri"/>
                <w:b/>
                <w:bCs/>
                <w:color w:val="000000" w:themeColor="text1"/>
                <w:sz w:val="22"/>
              </w:rPr>
              <w:t>19,6</w:t>
            </w:r>
          </w:p>
        </w:tc>
        <w:tc>
          <w:tcPr>
            <w:tcW w:w="0" w:type="dxa"/>
            <w:noWrap/>
            <w:vAlign w:val="bottom"/>
          </w:tcPr>
          <w:p w14:paraId="0F845868" w14:textId="5963E995" w:rsidR="000400A3" w:rsidRPr="00F72141" w:rsidRDefault="000400A3" w:rsidP="00F72141">
            <w:pPr>
              <w:pStyle w:val="Ecotableautexte"/>
              <w:spacing w:before="0" w:after="240"/>
              <w:jc w:val="center"/>
              <w:cnfStyle w:val="000000010000" w:firstRow="0" w:lastRow="0" w:firstColumn="0" w:lastColumn="0" w:oddVBand="0" w:evenVBand="0" w:oddHBand="0" w:evenHBand="1" w:firstRowFirstColumn="0" w:firstRowLastColumn="0" w:lastRowFirstColumn="0" w:lastRowLastColumn="0"/>
              <w:rPr>
                <w:rFonts w:cs="Arial"/>
                <w:b/>
                <w:bCs/>
                <w:color w:val="000000" w:themeColor="text1"/>
                <w:sz w:val="18"/>
                <w:szCs w:val="18"/>
              </w:rPr>
            </w:pPr>
            <w:r w:rsidRPr="00F72141">
              <w:rPr>
                <w:rFonts w:ascii="Calibri" w:hAnsi="Calibri" w:cs="Calibri"/>
                <w:b/>
                <w:bCs/>
                <w:color w:val="000000" w:themeColor="text1"/>
                <w:sz w:val="22"/>
              </w:rPr>
              <w:t>20,5</w:t>
            </w:r>
          </w:p>
        </w:tc>
        <w:tc>
          <w:tcPr>
            <w:tcW w:w="0" w:type="dxa"/>
            <w:noWrap/>
            <w:vAlign w:val="bottom"/>
          </w:tcPr>
          <w:p w14:paraId="634036C4" w14:textId="6904D48A" w:rsidR="000400A3" w:rsidRPr="00F72141" w:rsidRDefault="000400A3" w:rsidP="00F72141">
            <w:pPr>
              <w:pStyle w:val="Ecotableautexte"/>
              <w:spacing w:before="0" w:after="240"/>
              <w:jc w:val="center"/>
              <w:cnfStyle w:val="000000010000" w:firstRow="0" w:lastRow="0" w:firstColumn="0" w:lastColumn="0" w:oddVBand="0" w:evenVBand="0" w:oddHBand="0" w:evenHBand="1" w:firstRowFirstColumn="0" w:firstRowLastColumn="0" w:lastRowFirstColumn="0" w:lastRowLastColumn="0"/>
              <w:rPr>
                <w:rFonts w:cs="Arial"/>
                <w:b/>
                <w:bCs/>
                <w:color w:val="000000" w:themeColor="text1"/>
                <w:sz w:val="18"/>
                <w:szCs w:val="18"/>
              </w:rPr>
            </w:pPr>
            <w:r w:rsidRPr="00F72141">
              <w:rPr>
                <w:rFonts w:ascii="Calibri" w:hAnsi="Calibri" w:cs="Calibri"/>
                <w:b/>
                <w:bCs/>
                <w:color w:val="000000" w:themeColor="text1"/>
                <w:sz w:val="22"/>
              </w:rPr>
              <w:t>21,9</w:t>
            </w:r>
          </w:p>
        </w:tc>
      </w:tr>
    </w:tbl>
    <w:p w14:paraId="28198DF4" w14:textId="366ED76B" w:rsidR="00F437FC" w:rsidRDefault="00602831" w:rsidP="00F437FC">
      <w:pPr>
        <w:pStyle w:val="Ecolistepuces3"/>
        <w:numPr>
          <w:ilvl w:val="0"/>
          <w:numId w:val="0"/>
        </w:numPr>
      </w:pPr>
      <w:r>
        <w:t>Sur la base de ces hypothèses, le potentiel PV du secteur tourisme a été estimé à 22 MW à l’horizon 2030 permettant de satisfaire la totalité des besoins électrique du secteur.</w:t>
      </w:r>
    </w:p>
    <w:p w14:paraId="77678A73" w14:textId="77777777" w:rsidR="00F437FC" w:rsidRDefault="00F437FC" w:rsidP="00F437FC">
      <w:pPr>
        <w:pStyle w:val="Ecolistepuces3"/>
        <w:numPr>
          <w:ilvl w:val="0"/>
          <w:numId w:val="0"/>
        </w:numPr>
      </w:pPr>
    </w:p>
    <w:p w14:paraId="13023860" w14:textId="333C04EF" w:rsidR="00602831" w:rsidRPr="00736F73" w:rsidRDefault="000C40D9" w:rsidP="00602831">
      <w:pPr>
        <w:pStyle w:val="EcoTitleBold"/>
        <w:rPr>
          <w:i/>
          <w:iCs/>
          <w:color w:val="538135" w:themeColor="accent6" w:themeShade="BF"/>
          <w:lang w:val="fr-FR"/>
        </w:rPr>
      </w:pPr>
      <w:r>
        <w:rPr>
          <w:i/>
          <w:iCs/>
          <w:color w:val="538135" w:themeColor="accent6" w:themeShade="BF"/>
          <w:lang w:val="fr-FR"/>
        </w:rPr>
        <w:t>É</w:t>
      </w:r>
      <w:r w:rsidR="00602831" w:rsidRPr="00736F73">
        <w:rPr>
          <w:rFonts w:hint="eastAsia"/>
          <w:i/>
          <w:iCs/>
          <w:color w:val="538135" w:themeColor="accent6" w:themeShade="BF"/>
          <w:lang w:val="fr-FR"/>
        </w:rPr>
        <w:t>missions de CO2 évitées</w:t>
      </w:r>
    </w:p>
    <w:p w14:paraId="573988CD" w14:textId="4E4F9295" w:rsidR="00602831" w:rsidRPr="00097442" w:rsidRDefault="00602831" w:rsidP="00602831">
      <w:pPr>
        <w:pStyle w:val="Ecotexte"/>
      </w:pPr>
      <w:r w:rsidRPr="00097442">
        <w:t xml:space="preserve">Les émissions totales de CO2 évitées par le programme </w:t>
      </w:r>
      <w:r>
        <w:t>PV</w:t>
      </w:r>
      <w:r w:rsidRPr="00097442">
        <w:t xml:space="preserve"> </w:t>
      </w:r>
      <w:r>
        <w:t xml:space="preserve">ciblant le secteur tourisme </w:t>
      </w:r>
      <w:r w:rsidRPr="00097442">
        <w:t xml:space="preserve">seraient d'environ </w:t>
      </w:r>
      <w:r w:rsidR="00FC6006">
        <w:t>20</w:t>
      </w:r>
      <w:r>
        <w:t xml:space="preserve"> </w:t>
      </w:r>
      <w:r w:rsidRPr="00097442">
        <w:t>ktCO2 d'ici</w:t>
      </w:r>
      <w:r>
        <w:t xml:space="preserve"> </w:t>
      </w:r>
      <w:r w:rsidRPr="00097442">
        <w:t>2030</w:t>
      </w:r>
      <w:r>
        <w:t xml:space="preserve"> </w:t>
      </w:r>
      <w:r w:rsidRPr="00097442">
        <w:t xml:space="preserve">et </w:t>
      </w:r>
      <w:r w:rsidR="00FC6006">
        <w:t>117</w:t>
      </w:r>
      <w:r>
        <w:t xml:space="preserve"> </w:t>
      </w:r>
      <w:r w:rsidRPr="00097442">
        <w:t>ktCO2 cumulées sur la période 202</w:t>
      </w:r>
      <w:r>
        <w:t>3</w:t>
      </w:r>
      <w:r w:rsidRPr="00097442">
        <w:t>-20</w:t>
      </w:r>
      <w:r>
        <w:t>3</w:t>
      </w:r>
      <w:r w:rsidRPr="00097442">
        <w:t>0.</w:t>
      </w:r>
    </w:p>
    <w:p w14:paraId="5541F6B7" w14:textId="2E83F337" w:rsidR="00602831" w:rsidRDefault="00602831" w:rsidP="00602831">
      <w:pPr>
        <w:pStyle w:val="Ecolgendetableau"/>
        <w:rPr>
          <w:lang w:val="fr-FR"/>
        </w:rPr>
      </w:pPr>
      <w:bookmarkStart w:id="278" w:name="_Toc132243167"/>
      <w:r w:rsidRPr="00CC6486">
        <w:rPr>
          <w:lang w:val="fr-FR"/>
        </w:rPr>
        <w:t xml:space="preserve">Tableau </w:t>
      </w:r>
      <w:r w:rsidRPr="00CC6486">
        <w:rPr>
          <w:lang w:val="fr-FR"/>
        </w:rPr>
        <w:fldChar w:fldCharType="begin"/>
      </w:r>
      <w:r w:rsidRPr="00CC6486">
        <w:rPr>
          <w:lang w:val="fr-FR"/>
        </w:rPr>
        <w:instrText xml:space="preserve"> SEQ Tableau \* ARABIC </w:instrText>
      </w:r>
      <w:r w:rsidRPr="00CC6486">
        <w:rPr>
          <w:lang w:val="fr-FR"/>
        </w:rPr>
        <w:fldChar w:fldCharType="separate"/>
      </w:r>
      <w:r w:rsidR="00733065">
        <w:rPr>
          <w:noProof/>
          <w:lang w:val="fr-FR"/>
        </w:rPr>
        <w:t>51</w:t>
      </w:r>
      <w:r w:rsidRPr="00CC6486">
        <w:rPr>
          <w:noProof/>
          <w:lang w:val="fr-FR"/>
        </w:rPr>
        <w:fldChar w:fldCharType="end"/>
      </w:r>
      <w:r>
        <w:rPr>
          <w:rFonts w:hint="eastAsia"/>
          <w:lang w:val="fr-FR"/>
        </w:rPr>
        <w:t> </w:t>
      </w:r>
      <w:r w:rsidRPr="00CC6486">
        <w:rPr>
          <w:lang w:val="fr-FR"/>
        </w:rPr>
        <w:t xml:space="preserve">: </w:t>
      </w:r>
      <w:r w:rsidRPr="00097442">
        <w:rPr>
          <w:szCs w:val="22"/>
        </w:rPr>
        <w:t xml:space="preserve">Émissions de CO2 évitées </w:t>
      </w:r>
      <w:r w:rsidRPr="00CC6486">
        <w:rPr>
          <w:lang w:val="fr-FR"/>
        </w:rPr>
        <w:t xml:space="preserve">par </w:t>
      </w:r>
      <w:r>
        <w:rPr>
          <w:lang w:val="fr-FR"/>
        </w:rPr>
        <w:t xml:space="preserve">le programme </w:t>
      </w:r>
      <w:r w:rsidR="00FC6006">
        <w:rPr>
          <w:lang w:val="fr-FR"/>
        </w:rPr>
        <w:t>PV</w:t>
      </w:r>
      <w:r>
        <w:rPr>
          <w:lang w:val="fr-FR"/>
        </w:rPr>
        <w:t xml:space="preserve"> tourisme (KtCO2</w:t>
      </w:r>
      <w:r w:rsidRPr="00CC6486">
        <w:rPr>
          <w:lang w:val="fr-FR"/>
        </w:rPr>
        <w:t>)</w:t>
      </w:r>
      <w:bookmarkEnd w:id="278"/>
    </w:p>
    <w:tbl>
      <w:tblPr>
        <w:tblStyle w:val="Econoler15"/>
        <w:tblW w:w="9628" w:type="dxa"/>
        <w:tblLayout w:type="fixed"/>
        <w:tblLook w:val="04A0" w:firstRow="1" w:lastRow="0" w:firstColumn="1" w:lastColumn="0" w:noHBand="0" w:noVBand="1"/>
      </w:tblPr>
      <w:tblGrid>
        <w:gridCol w:w="1615"/>
        <w:gridCol w:w="890"/>
        <w:gridCol w:w="890"/>
        <w:gridCol w:w="890"/>
        <w:gridCol w:w="891"/>
        <w:gridCol w:w="890"/>
        <w:gridCol w:w="890"/>
        <w:gridCol w:w="890"/>
        <w:gridCol w:w="891"/>
        <w:gridCol w:w="891"/>
      </w:tblGrid>
      <w:tr w:rsidR="00602831" w:rsidRPr="00CC6486" w14:paraId="5D82B4BE" w14:textId="77777777" w:rsidTr="00C560DC">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615" w:type="dxa"/>
            <w:noWrap/>
            <w:hideMark/>
          </w:tcPr>
          <w:p w14:paraId="5EA2A6F1" w14:textId="77777777" w:rsidR="00602831" w:rsidRPr="00CC6486" w:rsidRDefault="00602831" w:rsidP="00C560DC">
            <w:pPr>
              <w:pStyle w:val="Ecotableautitre"/>
              <w:rPr>
                <w:rFonts w:ascii="Times New Roman" w:hAnsi="Times New Roman" w:cs="Times New Roman"/>
                <w:sz w:val="24"/>
                <w:szCs w:val="24"/>
                <w:lang w:val="fr-FR" w:eastAsia="fr-CA"/>
              </w:rPr>
            </w:pPr>
            <w:r>
              <w:rPr>
                <w:lang w:val="fr-FR" w:eastAsia="fr-CA"/>
              </w:rPr>
              <w:t>Technologies</w:t>
            </w:r>
          </w:p>
        </w:tc>
        <w:tc>
          <w:tcPr>
            <w:tcW w:w="890" w:type="dxa"/>
          </w:tcPr>
          <w:p w14:paraId="20EB4AF0" w14:textId="77777777" w:rsidR="00602831" w:rsidRPr="00CC6486" w:rsidRDefault="00602831"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Pr>
                <w:lang w:val="fr-FR" w:eastAsia="fr-CA"/>
              </w:rPr>
              <w:t>2023</w:t>
            </w:r>
          </w:p>
        </w:tc>
        <w:tc>
          <w:tcPr>
            <w:tcW w:w="890" w:type="dxa"/>
          </w:tcPr>
          <w:p w14:paraId="7DA6956D" w14:textId="77777777" w:rsidR="00602831" w:rsidRPr="00CC6486" w:rsidRDefault="00602831"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Pr>
                <w:lang w:val="fr-FR" w:eastAsia="fr-CA"/>
              </w:rPr>
              <w:t>2024</w:t>
            </w:r>
          </w:p>
        </w:tc>
        <w:tc>
          <w:tcPr>
            <w:tcW w:w="890" w:type="dxa"/>
          </w:tcPr>
          <w:p w14:paraId="7ABF784C" w14:textId="77777777" w:rsidR="00602831" w:rsidRPr="00CC6486" w:rsidRDefault="00602831"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Pr>
                <w:lang w:val="fr-FR" w:eastAsia="fr-CA"/>
              </w:rPr>
              <w:t>2025</w:t>
            </w:r>
          </w:p>
        </w:tc>
        <w:tc>
          <w:tcPr>
            <w:tcW w:w="891" w:type="dxa"/>
          </w:tcPr>
          <w:p w14:paraId="1E76E5A3" w14:textId="77777777" w:rsidR="00602831" w:rsidRPr="00CC6486" w:rsidRDefault="00602831"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Pr>
                <w:lang w:val="fr-FR" w:eastAsia="fr-CA"/>
              </w:rPr>
              <w:t>2026</w:t>
            </w:r>
          </w:p>
        </w:tc>
        <w:tc>
          <w:tcPr>
            <w:tcW w:w="890" w:type="dxa"/>
            <w:noWrap/>
            <w:hideMark/>
          </w:tcPr>
          <w:p w14:paraId="52545297" w14:textId="77777777" w:rsidR="00602831" w:rsidRPr="00CC6486" w:rsidRDefault="00602831"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sidRPr="00CC6486">
              <w:rPr>
                <w:lang w:val="fr-FR" w:eastAsia="fr-CA"/>
              </w:rPr>
              <w:t>202</w:t>
            </w:r>
            <w:r>
              <w:rPr>
                <w:lang w:val="fr-FR" w:eastAsia="fr-CA"/>
              </w:rPr>
              <w:t>7</w:t>
            </w:r>
          </w:p>
        </w:tc>
        <w:tc>
          <w:tcPr>
            <w:tcW w:w="890" w:type="dxa"/>
            <w:noWrap/>
            <w:hideMark/>
          </w:tcPr>
          <w:p w14:paraId="07F1436D" w14:textId="77777777" w:rsidR="00602831" w:rsidRPr="00CC6486" w:rsidRDefault="00602831"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sidRPr="00CC6486">
              <w:rPr>
                <w:lang w:val="fr-FR" w:eastAsia="fr-CA"/>
              </w:rPr>
              <w:t>20</w:t>
            </w:r>
            <w:r>
              <w:rPr>
                <w:lang w:val="fr-FR" w:eastAsia="fr-CA"/>
              </w:rPr>
              <w:t>28</w:t>
            </w:r>
          </w:p>
        </w:tc>
        <w:tc>
          <w:tcPr>
            <w:tcW w:w="890" w:type="dxa"/>
            <w:noWrap/>
            <w:hideMark/>
          </w:tcPr>
          <w:p w14:paraId="4DB45489" w14:textId="77777777" w:rsidR="00602831" w:rsidRPr="00CC6486" w:rsidRDefault="00602831"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sidRPr="00CC6486">
              <w:rPr>
                <w:lang w:val="fr-FR" w:eastAsia="fr-CA"/>
              </w:rPr>
              <w:t>20</w:t>
            </w:r>
            <w:r>
              <w:rPr>
                <w:lang w:val="fr-FR" w:eastAsia="fr-CA"/>
              </w:rPr>
              <w:t>29</w:t>
            </w:r>
          </w:p>
        </w:tc>
        <w:tc>
          <w:tcPr>
            <w:tcW w:w="891" w:type="dxa"/>
            <w:noWrap/>
            <w:hideMark/>
          </w:tcPr>
          <w:p w14:paraId="1A1BDE7E" w14:textId="77777777" w:rsidR="00602831" w:rsidRPr="00CC6486" w:rsidRDefault="00602831"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sidRPr="00CC6486">
              <w:rPr>
                <w:lang w:val="fr-FR" w:eastAsia="fr-CA"/>
              </w:rPr>
              <w:t>20</w:t>
            </w:r>
            <w:r>
              <w:rPr>
                <w:lang w:val="fr-FR" w:eastAsia="fr-CA"/>
              </w:rPr>
              <w:t>30</w:t>
            </w:r>
          </w:p>
        </w:tc>
        <w:tc>
          <w:tcPr>
            <w:tcW w:w="891" w:type="dxa"/>
          </w:tcPr>
          <w:p w14:paraId="3A334FA1" w14:textId="77777777" w:rsidR="00602831" w:rsidRPr="00CC6486" w:rsidRDefault="00602831"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Pr>
                <w:lang w:val="fr-FR" w:eastAsia="fr-CA"/>
              </w:rPr>
              <w:t>2023-2030</w:t>
            </w:r>
          </w:p>
        </w:tc>
      </w:tr>
      <w:tr w:rsidR="002E35DC" w:rsidRPr="00CC6486" w14:paraId="5F61BD23" w14:textId="77777777" w:rsidTr="00F72141">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dxa"/>
            <w:noWrap/>
            <w:hideMark/>
          </w:tcPr>
          <w:p w14:paraId="198341EF" w14:textId="77777777" w:rsidR="002E35DC" w:rsidRPr="00CC6486" w:rsidRDefault="002E35DC" w:rsidP="002E35DC">
            <w:pPr>
              <w:pStyle w:val="Ecotableautexte"/>
              <w:rPr>
                <w:lang w:val="fr-FR" w:eastAsia="fr-CA"/>
              </w:rPr>
            </w:pPr>
            <w:r w:rsidRPr="00CC6486">
              <w:rPr>
                <w:b/>
                <w:bCs/>
                <w:lang w:val="fr-FR" w:eastAsia="fr-CA"/>
              </w:rPr>
              <w:t>É</w:t>
            </w:r>
            <w:r>
              <w:rPr>
                <w:b/>
                <w:bCs/>
                <w:lang w:val="fr-FR" w:eastAsia="fr-CA"/>
              </w:rPr>
              <w:t>missions totales de CO2 évités</w:t>
            </w:r>
          </w:p>
        </w:tc>
        <w:tc>
          <w:tcPr>
            <w:tcW w:w="0" w:type="dxa"/>
            <w:vAlign w:val="bottom"/>
          </w:tcPr>
          <w:p w14:paraId="5B853D52" w14:textId="252DF94C" w:rsidR="002E35DC" w:rsidRPr="008E68A9" w:rsidRDefault="002E35DC" w:rsidP="00F72141">
            <w:pPr>
              <w:pStyle w:val="Ecotableautexte"/>
              <w:spacing w:before="0" w:after="240"/>
              <w:jc w:val="right"/>
              <w:cnfStyle w:val="000000100000" w:firstRow="0" w:lastRow="0" w:firstColumn="0" w:lastColumn="0" w:oddVBand="0" w:evenVBand="0" w:oddHBand="1" w:evenHBand="0" w:firstRowFirstColumn="0" w:firstRowLastColumn="0" w:lastRowFirstColumn="0" w:lastRowLastColumn="0"/>
              <w:rPr>
                <w:b/>
                <w:bCs/>
                <w:lang w:val="fr-FR"/>
              </w:rPr>
            </w:pPr>
            <w:r>
              <w:rPr>
                <w:rFonts w:ascii="Calibri" w:hAnsi="Calibri" w:cs="Calibri"/>
                <w:b/>
                <w:bCs/>
                <w:color w:val="000000"/>
                <w:sz w:val="22"/>
              </w:rPr>
              <w:t xml:space="preserve">1,2 </w:t>
            </w:r>
          </w:p>
        </w:tc>
        <w:tc>
          <w:tcPr>
            <w:tcW w:w="0" w:type="dxa"/>
            <w:vAlign w:val="bottom"/>
          </w:tcPr>
          <w:p w14:paraId="218E6847" w14:textId="6FC1AED9" w:rsidR="002E35DC" w:rsidRPr="008E68A9" w:rsidRDefault="002E35DC" w:rsidP="00F72141">
            <w:pPr>
              <w:pStyle w:val="Ecotableautexte"/>
              <w:spacing w:before="0" w:after="240"/>
              <w:jc w:val="right"/>
              <w:cnfStyle w:val="000000100000" w:firstRow="0" w:lastRow="0" w:firstColumn="0" w:lastColumn="0" w:oddVBand="0" w:evenVBand="0" w:oddHBand="1" w:evenHBand="0" w:firstRowFirstColumn="0" w:firstRowLastColumn="0" w:lastRowFirstColumn="0" w:lastRowLastColumn="0"/>
              <w:rPr>
                <w:b/>
                <w:bCs/>
                <w:lang w:val="fr-FR"/>
              </w:rPr>
            </w:pPr>
            <w:r>
              <w:rPr>
                <w:rFonts w:ascii="Calibri" w:hAnsi="Calibri" w:cs="Calibri"/>
                <w:b/>
                <w:bCs/>
                <w:color w:val="000000"/>
                <w:sz w:val="22"/>
              </w:rPr>
              <w:t xml:space="preserve">3,6 </w:t>
            </w:r>
          </w:p>
        </w:tc>
        <w:tc>
          <w:tcPr>
            <w:tcW w:w="0" w:type="dxa"/>
            <w:vAlign w:val="bottom"/>
          </w:tcPr>
          <w:p w14:paraId="6F433E70" w14:textId="745DBDA7" w:rsidR="002E35DC" w:rsidRPr="008E68A9" w:rsidRDefault="002E35DC" w:rsidP="00F72141">
            <w:pPr>
              <w:pStyle w:val="Ecotableautexte"/>
              <w:spacing w:before="0" w:after="240"/>
              <w:jc w:val="right"/>
              <w:cnfStyle w:val="000000100000" w:firstRow="0" w:lastRow="0" w:firstColumn="0" w:lastColumn="0" w:oddVBand="0" w:evenVBand="0" w:oddHBand="1" w:evenHBand="0" w:firstRowFirstColumn="0" w:firstRowLastColumn="0" w:lastRowFirstColumn="0" w:lastRowLastColumn="0"/>
              <w:rPr>
                <w:b/>
                <w:bCs/>
                <w:lang w:val="fr-FR"/>
              </w:rPr>
            </w:pPr>
            <w:r>
              <w:rPr>
                <w:rFonts w:ascii="Calibri" w:hAnsi="Calibri" w:cs="Calibri"/>
                <w:b/>
                <w:bCs/>
                <w:color w:val="000000"/>
                <w:sz w:val="22"/>
              </w:rPr>
              <w:t xml:space="preserve">13,1 </w:t>
            </w:r>
          </w:p>
        </w:tc>
        <w:tc>
          <w:tcPr>
            <w:tcW w:w="0" w:type="dxa"/>
            <w:vAlign w:val="bottom"/>
          </w:tcPr>
          <w:p w14:paraId="01BF35F1" w14:textId="4B41B591" w:rsidR="002E35DC" w:rsidRPr="008E68A9" w:rsidRDefault="002E35DC" w:rsidP="00F72141">
            <w:pPr>
              <w:pStyle w:val="Ecotableautexte"/>
              <w:spacing w:before="0" w:after="240"/>
              <w:jc w:val="right"/>
              <w:cnfStyle w:val="000000100000" w:firstRow="0" w:lastRow="0" w:firstColumn="0" w:lastColumn="0" w:oddVBand="0" w:evenVBand="0" w:oddHBand="1" w:evenHBand="0" w:firstRowFirstColumn="0" w:firstRowLastColumn="0" w:lastRowFirstColumn="0" w:lastRowLastColumn="0"/>
              <w:rPr>
                <w:b/>
                <w:bCs/>
                <w:lang w:val="fr-FR"/>
              </w:rPr>
            </w:pPr>
            <w:r>
              <w:rPr>
                <w:rFonts w:ascii="Calibri" w:hAnsi="Calibri" w:cs="Calibri"/>
                <w:b/>
                <w:bCs/>
                <w:color w:val="000000"/>
                <w:sz w:val="22"/>
              </w:rPr>
              <w:t xml:space="preserve">14,9 </w:t>
            </w:r>
          </w:p>
        </w:tc>
        <w:tc>
          <w:tcPr>
            <w:tcW w:w="0" w:type="dxa"/>
            <w:noWrap/>
            <w:vAlign w:val="bottom"/>
            <w:hideMark/>
          </w:tcPr>
          <w:p w14:paraId="1F851DB8" w14:textId="32DF45EE" w:rsidR="002E35DC" w:rsidRPr="008E68A9" w:rsidRDefault="002E35DC" w:rsidP="00F72141">
            <w:pPr>
              <w:pStyle w:val="Ecotableautexte"/>
              <w:spacing w:before="0" w:after="240"/>
              <w:jc w:val="right"/>
              <w:cnfStyle w:val="000000100000" w:firstRow="0" w:lastRow="0" w:firstColumn="0" w:lastColumn="0" w:oddVBand="0" w:evenVBand="0" w:oddHBand="1" w:evenHBand="0" w:firstRowFirstColumn="0" w:firstRowLastColumn="0" w:lastRowFirstColumn="0" w:lastRowLastColumn="0"/>
              <w:rPr>
                <w:b/>
                <w:bCs/>
                <w:lang w:val="fr-FR"/>
              </w:rPr>
            </w:pPr>
            <w:r>
              <w:rPr>
                <w:rFonts w:ascii="Calibri" w:hAnsi="Calibri" w:cs="Calibri"/>
                <w:b/>
                <w:bCs/>
                <w:color w:val="000000"/>
                <w:sz w:val="22"/>
              </w:rPr>
              <w:t xml:space="preserve">15,5 </w:t>
            </w:r>
          </w:p>
        </w:tc>
        <w:tc>
          <w:tcPr>
            <w:tcW w:w="0" w:type="dxa"/>
            <w:noWrap/>
            <w:vAlign w:val="bottom"/>
            <w:hideMark/>
          </w:tcPr>
          <w:p w14:paraId="50D1D40B" w14:textId="3A8A9587" w:rsidR="002E35DC" w:rsidRPr="008E68A9" w:rsidRDefault="002E35DC" w:rsidP="00F72141">
            <w:pPr>
              <w:pStyle w:val="Ecotableautexte"/>
              <w:spacing w:before="0" w:after="240"/>
              <w:jc w:val="right"/>
              <w:cnfStyle w:val="000000100000" w:firstRow="0" w:lastRow="0" w:firstColumn="0" w:lastColumn="0" w:oddVBand="0" w:evenVBand="0" w:oddHBand="1" w:evenHBand="0" w:firstRowFirstColumn="0" w:firstRowLastColumn="0" w:lastRowFirstColumn="0" w:lastRowLastColumn="0"/>
              <w:rPr>
                <w:b/>
                <w:bCs/>
                <w:lang w:val="fr-FR"/>
              </w:rPr>
            </w:pPr>
            <w:r>
              <w:rPr>
                <w:rFonts w:ascii="Calibri" w:hAnsi="Calibri" w:cs="Calibri"/>
                <w:b/>
                <w:bCs/>
                <w:color w:val="000000"/>
                <w:sz w:val="22"/>
              </w:rPr>
              <w:t xml:space="preserve">17,8 </w:t>
            </w:r>
          </w:p>
        </w:tc>
        <w:tc>
          <w:tcPr>
            <w:tcW w:w="0" w:type="dxa"/>
            <w:noWrap/>
            <w:vAlign w:val="bottom"/>
            <w:hideMark/>
          </w:tcPr>
          <w:p w14:paraId="1CC07D52" w14:textId="71971C41" w:rsidR="002E35DC" w:rsidRPr="008E68A9" w:rsidRDefault="002E35DC" w:rsidP="00F72141">
            <w:pPr>
              <w:pStyle w:val="Ecotableautexte"/>
              <w:spacing w:before="0" w:after="240"/>
              <w:jc w:val="right"/>
              <w:cnfStyle w:val="000000100000" w:firstRow="0" w:lastRow="0" w:firstColumn="0" w:lastColumn="0" w:oddVBand="0" w:evenVBand="0" w:oddHBand="1" w:evenHBand="0" w:firstRowFirstColumn="0" w:firstRowLastColumn="0" w:lastRowFirstColumn="0" w:lastRowLastColumn="0"/>
              <w:rPr>
                <w:b/>
                <w:bCs/>
                <w:lang w:val="fr-FR"/>
              </w:rPr>
            </w:pPr>
            <w:r>
              <w:rPr>
                <w:rFonts w:ascii="Calibri" w:hAnsi="Calibri" w:cs="Calibri"/>
                <w:b/>
                <w:bCs/>
                <w:color w:val="000000"/>
                <w:sz w:val="22"/>
              </w:rPr>
              <w:t xml:space="preserve">18,6 </w:t>
            </w:r>
          </w:p>
        </w:tc>
        <w:tc>
          <w:tcPr>
            <w:tcW w:w="0" w:type="dxa"/>
            <w:noWrap/>
            <w:vAlign w:val="bottom"/>
            <w:hideMark/>
          </w:tcPr>
          <w:p w14:paraId="1F9465AB" w14:textId="4D23DD01" w:rsidR="002E35DC" w:rsidRPr="008E68A9" w:rsidRDefault="002E35DC" w:rsidP="00F72141">
            <w:pPr>
              <w:pStyle w:val="Ecotableautexte"/>
              <w:spacing w:before="0" w:after="240"/>
              <w:jc w:val="right"/>
              <w:cnfStyle w:val="000000100000" w:firstRow="0" w:lastRow="0" w:firstColumn="0" w:lastColumn="0" w:oddVBand="0" w:evenVBand="0" w:oddHBand="1" w:evenHBand="0" w:firstRowFirstColumn="0" w:firstRowLastColumn="0" w:lastRowFirstColumn="0" w:lastRowLastColumn="0"/>
              <w:rPr>
                <w:b/>
                <w:bCs/>
                <w:lang w:val="fr-FR"/>
              </w:rPr>
            </w:pPr>
            <w:r>
              <w:rPr>
                <w:rFonts w:ascii="Calibri" w:hAnsi="Calibri" w:cs="Calibri"/>
                <w:b/>
                <w:bCs/>
                <w:color w:val="000000"/>
                <w:sz w:val="22"/>
              </w:rPr>
              <w:t xml:space="preserve">19,9 </w:t>
            </w:r>
          </w:p>
        </w:tc>
        <w:tc>
          <w:tcPr>
            <w:tcW w:w="0" w:type="dxa"/>
          </w:tcPr>
          <w:p w14:paraId="1B0D116A" w14:textId="73E23EB6" w:rsidR="002E35DC" w:rsidRPr="002E35DC" w:rsidRDefault="002E35DC" w:rsidP="002E35DC">
            <w:pPr>
              <w:pStyle w:val="Ecotableautexte"/>
              <w:jc w:val="right"/>
              <w:cnfStyle w:val="000000100000" w:firstRow="0" w:lastRow="0" w:firstColumn="0" w:lastColumn="0" w:oddVBand="0" w:evenVBand="0" w:oddHBand="1" w:evenHBand="0" w:firstRowFirstColumn="0" w:firstRowLastColumn="0" w:lastRowFirstColumn="0" w:lastRowLastColumn="0"/>
              <w:rPr>
                <w:b/>
                <w:bCs/>
              </w:rPr>
            </w:pPr>
            <w:r w:rsidRPr="00F72141">
              <w:rPr>
                <w:b/>
                <w:bCs/>
              </w:rPr>
              <w:t xml:space="preserve">105 </w:t>
            </w:r>
          </w:p>
        </w:tc>
      </w:tr>
    </w:tbl>
    <w:p w14:paraId="331A6D43" w14:textId="35B81BD7" w:rsidR="00602831" w:rsidRPr="003C3297" w:rsidRDefault="00602831" w:rsidP="00602831">
      <w:pPr>
        <w:pStyle w:val="EcoTitleBold"/>
        <w:rPr>
          <w:i/>
          <w:iCs/>
          <w:color w:val="538135" w:themeColor="accent6" w:themeShade="BF"/>
          <w:lang w:val="fr-FR"/>
        </w:rPr>
      </w:pPr>
      <w:r w:rsidRPr="003C3297">
        <w:rPr>
          <w:rFonts w:hint="eastAsia"/>
          <w:i/>
          <w:iCs/>
          <w:color w:val="538135" w:themeColor="accent6" w:themeShade="BF"/>
          <w:lang w:val="fr-FR"/>
        </w:rPr>
        <w:t>Investissement</w:t>
      </w:r>
      <w:r w:rsidRPr="003C3297">
        <w:rPr>
          <w:i/>
          <w:iCs/>
          <w:color w:val="538135" w:themeColor="accent6" w:themeShade="BF"/>
          <w:lang w:val="fr-FR"/>
        </w:rPr>
        <w:t xml:space="preserve"> </w:t>
      </w:r>
      <w:r w:rsidR="00387096">
        <w:rPr>
          <w:i/>
          <w:iCs/>
          <w:color w:val="538135" w:themeColor="accent6" w:themeShade="BF"/>
          <w:lang w:val="fr-FR"/>
        </w:rPr>
        <w:t>PV</w:t>
      </w:r>
      <w:r w:rsidRPr="003C3297">
        <w:rPr>
          <w:rFonts w:hint="eastAsia"/>
          <w:i/>
          <w:iCs/>
          <w:color w:val="538135" w:themeColor="accent6" w:themeShade="BF"/>
          <w:lang w:val="fr-FR"/>
        </w:rPr>
        <w:t>:</w:t>
      </w:r>
    </w:p>
    <w:p w14:paraId="17DE7AB6" w14:textId="19F30C08" w:rsidR="00602831" w:rsidRPr="00F73CF2" w:rsidRDefault="00602831" w:rsidP="00602831">
      <w:pPr>
        <w:pStyle w:val="Ecotexte"/>
        <w:rPr>
          <w:lang w:val="fr-FR"/>
        </w:rPr>
      </w:pPr>
      <w:r>
        <w:rPr>
          <w:lang w:val="fr-FR"/>
        </w:rPr>
        <w:t xml:space="preserve">La mise en œuvre du programme </w:t>
      </w:r>
      <w:r w:rsidR="00FC6006">
        <w:rPr>
          <w:lang w:val="fr-FR"/>
        </w:rPr>
        <w:t>PV</w:t>
      </w:r>
      <w:r>
        <w:rPr>
          <w:lang w:val="fr-FR"/>
        </w:rPr>
        <w:t xml:space="preserve"> ciblant le secteur tourisme nécessiterait un investissement total d’environ </w:t>
      </w:r>
      <w:r w:rsidR="0004084C">
        <w:rPr>
          <w:lang w:val="fr-FR"/>
        </w:rPr>
        <w:t xml:space="preserve">60 </w:t>
      </w:r>
      <w:r>
        <w:rPr>
          <w:lang w:val="fr-FR"/>
        </w:rPr>
        <w:t xml:space="preserve">MDT </w:t>
      </w:r>
      <w:r w:rsidR="000C40D9">
        <w:rPr>
          <w:lang w:val="fr-FR"/>
        </w:rPr>
        <w:t>s</w:t>
      </w:r>
      <w:r>
        <w:rPr>
          <w:lang w:val="fr-FR"/>
        </w:rPr>
        <w:t>ur la période 2023-2030, détaillé par année dans le tableau suivant :</w:t>
      </w:r>
    </w:p>
    <w:p w14:paraId="4D1643A6" w14:textId="17165934" w:rsidR="00602831" w:rsidRDefault="00602831" w:rsidP="00602831">
      <w:pPr>
        <w:pStyle w:val="Ecotexte"/>
        <w:keepNext/>
        <w:jc w:val="center"/>
        <w:rPr>
          <w:lang w:val="fr-FR"/>
        </w:rPr>
      </w:pPr>
      <w:bookmarkStart w:id="279" w:name="_Toc132243168"/>
      <w:r w:rsidRPr="00CC6486">
        <w:rPr>
          <w:lang w:val="fr-FR"/>
        </w:rPr>
        <w:t xml:space="preserve">Tableau </w:t>
      </w:r>
      <w:r w:rsidRPr="00CC6486">
        <w:rPr>
          <w:lang w:val="fr-FR"/>
        </w:rPr>
        <w:fldChar w:fldCharType="begin"/>
      </w:r>
      <w:r w:rsidRPr="00CC6486">
        <w:rPr>
          <w:lang w:val="fr-FR"/>
        </w:rPr>
        <w:instrText xml:space="preserve"> SEQ Tableau \* ARABIC </w:instrText>
      </w:r>
      <w:r w:rsidRPr="00CC6486">
        <w:rPr>
          <w:lang w:val="fr-FR"/>
        </w:rPr>
        <w:fldChar w:fldCharType="separate"/>
      </w:r>
      <w:r w:rsidR="00733065">
        <w:rPr>
          <w:noProof/>
          <w:lang w:val="fr-FR"/>
        </w:rPr>
        <w:t>52</w:t>
      </w:r>
      <w:r w:rsidRPr="00CC6486">
        <w:rPr>
          <w:noProof/>
          <w:lang w:val="fr-FR"/>
        </w:rPr>
        <w:fldChar w:fldCharType="end"/>
      </w:r>
      <w:r>
        <w:rPr>
          <w:rFonts w:hint="eastAsia"/>
          <w:lang w:val="fr-FR"/>
        </w:rPr>
        <w:t> </w:t>
      </w:r>
      <w:r w:rsidRPr="00CC6486">
        <w:rPr>
          <w:lang w:val="fr-FR"/>
        </w:rPr>
        <w:t xml:space="preserve">: </w:t>
      </w:r>
      <w:r>
        <w:t xml:space="preserve">Investissement </w:t>
      </w:r>
      <w:r w:rsidR="00387096">
        <w:rPr>
          <w:lang w:val="fr-FR"/>
        </w:rPr>
        <w:t>PV</w:t>
      </w:r>
      <w:r>
        <w:rPr>
          <w:lang w:val="fr-FR"/>
        </w:rPr>
        <w:t xml:space="preserve"> Tourisme</w:t>
      </w:r>
      <w:r w:rsidRPr="00CC6486">
        <w:rPr>
          <w:lang w:val="fr-FR"/>
        </w:rPr>
        <w:t xml:space="preserve"> (</w:t>
      </w:r>
      <w:r w:rsidR="0004084C">
        <w:rPr>
          <w:lang w:val="fr-FR"/>
        </w:rPr>
        <w:t>MDT</w:t>
      </w:r>
      <w:r w:rsidRPr="00CC6486">
        <w:rPr>
          <w:lang w:val="fr-FR"/>
        </w:rPr>
        <w:t>)</w:t>
      </w:r>
      <w:bookmarkEnd w:id="279"/>
    </w:p>
    <w:tbl>
      <w:tblPr>
        <w:tblStyle w:val="Econoler15"/>
        <w:tblW w:w="9776" w:type="dxa"/>
        <w:tblLayout w:type="fixed"/>
        <w:tblLook w:val="04A0" w:firstRow="1" w:lastRow="0" w:firstColumn="1" w:lastColumn="0" w:noHBand="0" w:noVBand="1"/>
      </w:tblPr>
      <w:tblGrid>
        <w:gridCol w:w="1696"/>
        <w:gridCol w:w="881"/>
        <w:gridCol w:w="881"/>
        <w:gridCol w:w="882"/>
        <w:gridCol w:w="881"/>
        <w:gridCol w:w="881"/>
        <w:gridCol w:w="882"/>
        <w:gridCol w:w="881"/>
        <w:gridCol w:w="881"/>
        <w:gridCol w:w="1030"/>
      </w:tblGrid>
      <w:tr w:rsidR="00602831" w:rsidRPr="00CC6486" w14:paraId="12885CC4" w14:textId="77777777" w:rsidTr="00C560DC">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696" w:type="dxa"/>
            <w:noWrap/>
            <w:hideMark/>
          </w:tcPr>
          <w:p w14:paraId="6A2E2599" w14:textId="77777777" w:rsidR="00602831" w:rsidRPr="00CC6486" w:rsidRDefault="00602831" w:rsidP="00C560DC">
            <w:pPr>
              <w:pStyle w:val="Ecotableautitre"/>
              <w:rPr>
                <w:rFonts w:ascii="Times New Roman" w:hAnsi="Times New Roman" w:cs="Times New Roman"/>
                <w:sz w:val="24"/>
                <w:szCs w:val="24"/>
                <w:lang w:val="fr-FR" w:eastAsia="fr-CA"/>
              </w:rPr>
            </w:pPr>
            <w:r>
              <w:rPr>
                <w:lang w:val="fr-FR" w:eastAsia="fr-CA"/>
              </w:rPr>
              <w:t>Année</w:t>
            </w:r>
          </w:p>
        </w:tc>
        <w:tc>
          <w:tcPr>
            <w:tcW w:w="881" w:type="dxa"/>
          </w:tcPr>
          <w:p w14:paraId="076546D0" w14:textId="77777777" w:rsidR="00602831" w:rsidRPr="00CC6486" w:rsidRDefault="00602831"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Pr>
                <w:lang w:val="fr-FR" w:eastAsia="fr-CA"/>
              </w:rPr>
              <w:t>2023</w:t>
            </w:r>
          </w:p>
        </w:tc>
        <w:tc>
          <w:tcPr>
            <w:tcW w:w="881" w:type="dxa"/>
          </w:tcPr>
          <w:p w14:paraId="535A4013" w14:textId="77777777" w:rsidR="00602831" w:rsidRPr="00CC6486" w:rsidRDefault="00602831"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Pr>
                <w:lang w:val="fr-FR" w:eastAsia="fr-CA"/>
              </w:rPr>
              <w:t>2024</w:t>
            </w:r>
          </w:p>
        </w:tc>
        <w:tc>
          <w:tcPr>
            <w:tcW w:w="882" w:type="dxa"/>
          </w:tcPr>
          <w:p w14:paraId="485900AE" w14:textId="77777777" w:rsidR="00602831" w:rsidRPr="00CC6486" w:rsidRDefault="00602831"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Pr>
                <w:lang w:val="fr-FR" w:eastAsia="fr-CA"/>
              </w:rPr>
              <w:t>2025</w:t>
            </w:r>
          </w:p>
        </w:tc>
        <w:tc>
          <w:tcPr>
            <w:tcW w:w="881" w:type="dxa"/>
          </w:tcPr>
          <w:p w14:paraId="197BDCA5" w14:textId="77777777" w:rsidR="00602831" w:rsidRPr="00CC6486" w:rsidRDefault="00602831"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Pr>
                <w:lang w:val="fr-FR" w:eastAsia="fr-CA"/>
              </w:rPr>
              <w:t>2026</w:t>
            </w:r>
          </w:p>
        </w:tc>
        <w:tc>
          <w:tcPr>
            <w:tcW w:w="881" w:type="dxa"/>
            <w:noWrap/>
            <w:hideMark/>
          </w:tcPr>
          <w:p w14:paraId="3FCC59B8" w14:textId="77777777" w:rsidR="00602831" w:rsidRPr="00CC6486" w:rsidRDefault="00602831"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sidRPr="00CC6486">
              <w:rPr>
                <w:lang w:val="fr-FR" w:eastAsia="fr-CA"/>
              </w:rPr>
              <w:t>202</w:t>
            </w:r>
            <w:r>
              <w:rPr>
                <w:lang w:val="fr-FR" w:eastAsia="fr-CA"/>
              </w:rPr>
              <w:t>7</w:t>
            </w:r>
          </w:p>
        </w:tc>
        <w:tc>
          <w:tcPr>
            <w:tcW w:w="882" w:type="dxa"/>
            <w:noWrap/>
            <w:hideMark/>
          </w:tcPr>
          <w:p w14:paraId="1D9AAF07" w14:textId="77777777" w:rsidR="00602831" w:rsidRPr="00CC6486" w:rsidRDefault="00602831"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sidRPr="00CC6486">
              <w:rPr>
                <w:lang w:val="fr-FR" w:eastAsia="fr-CA"/>
              </w:rPr>
              <w:t>20</w:t>
            </w:r>
            <w:r>
              <w:rPr>
                <w:lang w:val="fr-FR" w:eastAsia="fr-CA"/>
              </w:rPr>
              <w:t>28</w:t>
            </w:r>
          </w:p>
        </w:tc>
        <w:tc>
          <w:tcPr>
            <w:tcW w:w="881" w:type="dxa"/>
            <w:noWrap/>
            <w:hideMark/>
          </w:tcPr>
          <w:p w14:paraId="52396873" w14:textId="77777777" w:rsidR="00602831" w:rsidRPr="00CC6486" w:rsidRDefault="00602831"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sidRPr="00CC6486">
              <w:rPr>
                <w:lang w:val="fr-FR" w:eastAsia="fr-CA"/>
              </w:rPr>
              <w:t>20</w:t>
            </w:r>
            <w:r>
              <w:rPr>
                <w:lang w:val="fr-FR" w:eastAsia="fr-CA"/>
              </w:rPr>
              <w:t>29</w:t>
            </w:r>
          </w:p>
        </w:tc>
        <w:tc>
          <w:tcPr>
            <w:tcW w:w="881" w:type="dxa"/>
            <w:noWrap/>
            <w:hideMark/>
          </w:tcPr>
          <w:p w14:paraId="7F68D37F" w14:textId="77777777" w:rsidR="00602831" w:rsidRPr="00CC6486" w:rsidRDefault="00602831"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sidRPr="00CC6486">
              <w:rPr>
                <w:lang w:val="fr-FR" w:eastAsia="fr-CA"/>
              </w:rPr>
              <w:t>20</w:t>
            </w:r>
            <w:r>
              <w:rPr>
                <w:lang w:val="fr-FR" w:eastAsia="fr-CA"/>
              </w:rPr>
              <w:t>30</w:t>
            </w:r>
          </w:p>
        </w:tc>
        <w:tc>
          <w:tcPr>
            <w:tcW w:w="1030" w:type="dxa"/>
          </w:tcPr>
          <w:p w14:paraId="7386B987" w14:textId="77777777" w:rsidR="00602831" w:rsidRPr="00CC6486" w:rsidRDefault="00602831"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Pr>
                <w:lang w:val="fr-FR" w:eastAsia="fr-CA"/>
              </w:rPr>
              <w:t>2023-2030</w:t>
            </w:r>
          </w:p>
        </w:tc>
      </w:tr>
      <w:tr w:rsidR="0004084C" w:rsidRPr="00CC6486" w14:paraId="6A8F84D6" w14:textId="77777777" w:rsidTr="00F72141">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dxa"/>
            <w:noWrap/>
            <w:hideMark/>
          </w:tcPr>
          <w:p w14:paraId="145B9443" w14:textId="22569497" w:rsidR="0004084C" w:rsidRPr="00CC6486" w:rsidRDefault="0004084C" w:rsidP="0004084C">
            <w:pPr>
              <w:pStyle w:val="Ecotableautexte"/>
              <w:rPr>
                <w:lang w:val="fr-FR" w:eastAsia="fr-CA"/>
              </w:rPr>
            </w:pPr>
            <w:r>
              <w:rPr>
                <w:b/>
                <w:bCs/>
                <w:lang w:val="fr-FR" w:eastAsia="fr-CA"/>
              </w:rPr>
              <w:t>Investissement total PV Tourisme</w:t>
            </w:r>
          </w:p>
        </w:tc>
        <w:tc>
          <w:tcPr>
            <w:tcW w:w="0" w:type="dxa"/>
            <w:vAlign w:val="bottom"/>
          </w:tcPr>
          <w:p w14:paraId="185385A4" w14:textId="379FF3A6" w:rsidR="0004084C" w:rsidRPr="00387096" w:rsidRDefault="0004084C" w:rsidP="00F72141">
            <w:pPr>
              <w:pStyle w:val="Ecotableautexte"/>
              <w:spacing w:before="0" w:after="240"/>
              <w:jc w:val="right"/>
              <w:cnfStyle w:val="000000100000" w:firstRow="0" w:lastRow="0" w:firstColumn="0" w:lastColumn="0" w:oddVBand="0" w:evenVBand="0" w:oddHBand="1" w:evenHBand="0" w:firstRowFirstColumn="0" w:firstRowLastColumn="0" w:lastRowFirstColumn="0" w:lastRowLastColumn="0"/>
              <w:rPr>
                <w:b/>
                <w:bCs/>
                <w:sz w:val="18"/>
                <w:szCs w:val="18"/>
                <w:lang w:val="fr-FR"/>
              </w:rPr>
            </w:pPr>
            <w:r>
              <w:rPr>
                <w:rFonts w:ascii="Calibri" w:hAnsi="Calibri" w:cs="Calibri"/>
                <w:color w:val="000000"/>
                <w:sz w:val="22"/>
              </w:rPr>
              <w:t>3,69</w:t>
            </w:r>
          </w:p>
        </w:tc>
        <w:tc>
          <w:tcPr>
            <w:tcW w:w="0" w:type="dxa"/>
            <w:vAlign w:val="bottom"/>
          </w:tcPr>
          <w:p w14:paraId="573A9A00" w14:textId="0E530771" w:rsidR="0004084C" w:rsidRPr="00387096" w:rsidRDefault="0004084C" w:rsidP="00F72141">
            <w:pPr>
              <w:pStyle w:val="Ecotableautexte"/>
              <w:spacing w:before="0" w:after="240"/>
              <w:jc w:val="right"/>
              <w:cnfStyle w:val="000000100000" w:firstRow="0" w:lastRow="0" w:firstColumn="0" w:lastColumn="0" w:oddVBand="0" w:evenVBand="0" w:oddHBand="1" w:evenHBand="0" w:firstRowFirstColumn="0" w:firstRowLastColumn="0" w:lastRowFirstColumn="0" w:lastRowLastColumn="0"/>
              <w:rPr>
                <w:b/>
                <w:bCs/>
                <w:sz w:val="18"/>
                <w:szCs w:val="18"/>
                <w:lang w:val="fr-FR"/>
              </w:rPr>
            </w:pPr>
            <w:r>
              <w:rPr>
                <w:rFonts w:ascii="Calibri" w:hAnsi="Calibri" w:cs="Calibri"/>
                <w:color w:val="000000"/>
                <w:sz w:val="22"/>
              </w:rPr>
              <w:t>7,28</w:t>
            </w:r>
          </w:p>
        </w:tc>
        <w:tc>
          <w:tcPr>
            <w:tcW w:w="0" w:type="dxa"/>
            <w:vAlign w:val="bottom"/>
          </w:tcPr>
          <w:p w14:paraId="7E32DF64" w14:textId="22512F41" w:rsidR="0004084C" w:rsidRPr="00387096" w:rsidRDefault="0004084C" w:rsidP="00F72141">
            <w:pPr>
              <w:pStyle w:val="Ecotableautexte"/>
              <w:spacing w:before="0" w:after="240"/>
              <w:jc w:val="right"/>
              <w:cnfStyle w:val="000000100000" w:firstRow="0" w:lastRow="0" w:firstColumn="0" w:lastColumn="0" w:oddVBand="0" w:evenVBand="0" w:oddHBand="1" w:evenHBand="0" w:firstRowFirstColumn="0" w:firstRowLastColumn="0" w:lastRowFirstColumn="0" w:lastRowLastColumn="0"/>
              <w:rPr>
                <w:b/>
                <w:bCs/>
                <w:sz w:val="18"/>
                <w:szCs w:val="18"/>
                <w:lang w:val="fr-FR"/>
              </w:rPr>
            </w:pPr>
            <w:r>
              <w:rPr>
                <w:rFonts w:ascii="Calibri" w:hAnsi="Calibri" w:cs="Calibri"/>
                <w:color w:val="000000"/>
                <w:sz w:val="22"/>
              </w:rPr>
              <w:t>28,48</w:t>
            </w:r>
          </w:p>
        </w:tc>
        <w:tc>
          <w:tcPr>
            <w:tcW w:w="0" w:type="dxa"/>
            <w:vAlign w:val="bottom"/>
          </w:tcPr>
          <w:p w14:paraId="00B10707" w14:textId="1F8E82BE" w:rsidR="0004084C" w:rsidRPr="00387096" w:rsidRDefault="0004084C" w:rsidP="00F72141">
            <w:pPr>
              <w:pStyle w:val="Ecotableautexte"/>
              <w:spacing w:before="0" w:after="240"/>
              <w:jc w:val="right"/>
              <w:cnfStyle w:val="000000100000" w:firstRow="0" w:lastRow="0" w:firstColumn="0" w:lastColumn="0" w:oddVBand="0" w:evenVBand="0" w:oddHBand="1" w:evenHBand="0" w:firstRowFirstColumn="0" w:firstRowLastColumn="0" w:lastRowFirstColumn="0" w:lastRowLastColumn="0"/>
              <w:rPr>
                <w:b/>
                <w:bCs/>
                <w:sz w:val="18"/>
                <w:szCs w:val="18"/>
                <w:lang w:val="fr-FR"/>
              </w:rPr>
            </w:pPr>
            <w:r>
              <w:rPr>
                <w:rFonts w:ascii="Calibri" w:hAnsi="Calibri" w:cs="Calibri"/>
                <w:color w:val="000000"/>
                <w:sz w:val="22"/>
              </w:rPr>
              <w:t>5,46</w:t>
            </w:r>
          </w:p>
        </w:tc>
        <w:tc>
          <w:tcPr>
            <w:tcW w:w="0" w:type="dxa"/>
            <w:noWrap/>
            <w:vAlign w:val="bottom"/>
            <w:hideMark/>
          </w:tcPr>
          <w:p w14:paraId="22674939" w14:textId="393A7A5B" w:rsidR="0004084C" w:rsidRPr="00387096" w:rsidRDefault="0004084C" w:rsidP="00F72141">
            <w:pPr>
              <w:pStyle w:val="Ecotableautexte"/>
              <w:spacing w:before="0" w:after="240"/>
              <w:jc w:val="right"/>
              <w:cnfStyle w:val="000000100000" w:firstRow="0" w:lastRow="0" w:firstColumn="0" w:lastColumn="0" w:oddVBand="0" w:evenVBand="0" w:oddHBand="1" w:evenHBand="0" w:firstRowFirstColumn="0" w:firstRowLastColumn="0" w:lastRowFirstColumn="0" w:lastRowLastColumn="0"/>
              <w:rPr>
                <w:b/>
                <w:bCs/>
                <w:sz w:val="18"/>
                <w:szCs w:val="18"/>
                <w:lang w:val="fr-FR"/>
              </w:rPr>
            </w:pPr>
            <w:r>
              <w:rPr>
                <w:rFonts w:ascii="Calibri" w:hAnsi="Calibri" w:cs="Calibri"/>
                <w:color w:val="000000"/>
                <w:sz w:val="22"/>
              </w:rPr>
              <w:t>1,83</w:t>
            </w:r>
          </w:p>
        </w:tc>
        <w:tc>
          <w:tcPr>
            <w:tcW w:w="0" w:type="dxa"/>
            <w:noWrap/>
            <w:vAlign w:val="bottom"/>
            <w:hideMark/>
          </w:tcPr>
          <w:p w14:paraId="6F70D397" w14:textId="1374CBE7" w:rsidR="0004084C" w:rsidRPr="00387096" w:rsidRDefault="0004084C" w:rsidP="00F72141">
            <w:pPr>
              <w:pStyle w:val="Ecotableautexte"/>
              <w:spacing w:before="0" w:after="240"/>
              <w:jc w:val="right"/>
              <w:cnfStyle w:val="000000100000" w:firstRow="0" w:lastRow="0" w:firstColumn="0" w:lastColumn="0" w:oddVBand="0" w:evenVBand="0" w:oddHBand="1" w:evenHBand="0" w:firstRowFirstColumn="0" w:firstRowLastColumn="0" w:lastRowFirstColumn="0" w:lastRowLastColumn="0"/>
              <w:rPr>
                <w:b/>
                <w:bCs/>
                <w:sz w:val="18"/>
                <w:szCs w:val="18"/>
                <w:lang w:val="fr-FR"/>
              </w:rPr>
            </w:pPr>
            <w:r>
              <w:rPr>
                <w:rFonts w:ascii="Calibri" w:hAnsi="Calibri" w:cs="Calibri"/>
                <w:color w:val="000000"/>
                <w:sz w:val="22"/>
              </w:rPr>
              <w:t>7,08</w:t>
            </w:r>
          </w:p>
        </w:tc>
        <w:tc>
          <w:tcPr>
            <w:tcW w:w="0" w:type="dxa"/>
            <w:noWrap/>
            <w:vAlign w:val="bottom"/>
            <w:hideMark/>
          </w:tcPr>
          <w:p w14:paraId="567242ED" w14:textId="02BF2467" w:rsidR="0004084C" w:rsidRPr="00387096" w:rsidRDefault="0004084C" w:rsidP="00F72141">
            <w:pPr>
              <w:pStyle w:val="Ecotableautexte"/>
              <w:spacing w:before="0" w:after="240"/>
              <w:jc w:val="right"/>
              <w:cnfStyle w:val="000000100000" w:firstRow="0" w:lastRow="0" w:firstColumn="0" w:lastColumn="0" w:oddVBand="0" w:evenVBand="0" w:oddHBand="1" w:evenHBand="0" w:firstRowFirstColumn="0" w:firstRowLastColumn="0" w:lastRowFirstColumn="0" w:lastRowLastColumn="0"/>
              <w:rPr>
                <w:b/>
                <w:bCs/>
                <w:sz w:val="18"/>
                <w:szCs w:val="18"/>
                <w:lang w:val="fr-FR"/>
              </w:rPr>
            </w:pPr>
            <w:r>
              <w:rPr>
                <w:rFonts w:ascii="Calibri" w:hAnsi="Calibri" w:cs="Calibri"/>
                <w:color w:val="000000"/>
                <w:sz w:val="22"/>
              </w:rPr>
              <w:t>2,49</w:t>
            </w:r>
          </w:p>
        </w:tc>
        <w:tc>
          <w:tcPr>
            <w:tcW w:w="0" w:type="dxa"/>
            <w:noWrap/>
            <w:vAlign w:val="bottom"/>
            <w:hideMark/>
          </w:tcPr>
          <w:p w14:paraId="787E5217" w14:textId="79E441D4" w:rsidR="0004084C" w:rsidRPr="00387096" w:rsidRDefault="0004084C" w:rsidP="00F72141">
            <w:pPr>
              <w:pStyle w:val="Ecotableautexte"/>
              <w:spacing w:before="0" w:after="240"/>
              <w:jc w:val="right"/>
              <w:cnfStyle w:val="000000100000" w:firstRow="0" w:lastRow="0" w:firstColumn="0" w:lastColumn="0" w:oddVBand="0" w:evenVBand="0" w:oddHBand="1" w:evenHBand="0" w:firstRowFirstColumn="0" w:firstRowLastColumn="0" w:lastRowFirstColumn="0" w:lastRowLastColumn="0"/>
              <w:rPr>
                <w:b/>
                <w:bCs/>
                <w:sz w:val="18"/>
                <w:szCs w:val="18"/>
                <w:lang w:val="fr-FR"/>
              </w:rPr>
            </w:pPr>
            <w:r>
              <w:rPr>
                <w:rFonts w:ascii="Calibri" w:hAnsi="Calibri" w:cs="Calibri"/>
                <w:color w:val="000000"/>
                <w:sz w:val="22"/>
              </w:rPr>
              <w:t>3,88</w:t>
            </w:r>
          </w:p>
        </w:tc>
        <w:tc>
          <w:tcPr>
            <w:tcW w:w="0" w:type="dxa"/>
          </w:tcPr>
          <w:p w14:paraId="21202DF3" w14:textId="588E32CA" w:rsidR="0004084C" w:rsidRPr="00387096" w:rsidRDefault="0004084C" w:rsidP="0004084C">
            <w:pPr>
              <w:pStyle w:val="Ecotableautexte"/>
              <w:jc w:val="right"/>
              <w:cnfStyle w:val="000000100000" w:firstRow="0" w:lastRow="0" w:firstColumn="0" w:lastColumn="0" w:oddVBand="0" w:evenVBand="0" w:oddHBand="1" w:evenHBand="0" w:firstRowFirstColumn="0" w:firstRowLastColumn="0" w:lastRowFirstColumn="0" w:lastRowLastColumn="0"/>
              <w:rPr>
                <w:b/>
                <w:bCs/>
                <w:sz w:val="18"/>
                <w:szCs w:val="18"/>
              </w:rPr>
            </w:pPr>
            <w:r w:rsidRPr="00387096">
              <w:rPr>
                <w:sz w:val="18"/>
                <w:szCs w:val="18"/>
              </w:rPr>
              <w:t xml:space="preserve"> </w:t>
            </w:r>
            <w:r>
              <w:rPr>
                <w:sz w:val="18"/>
                <w:szCs w:val="18"/>
              </w:rPr>
              <w:t>60,19</w:t>
            </w:r>
          </w:p>
        </w:tc>
      </w:tr>
    </w:tbl>
    <w:p w14:paraId="72228322" w14:textId="47D8022F" w:rsidR="00387096" w:rsidRDefault="00387096" w:rsidP="00387096">
      <w:pPr>
        <w:pStyle w:val="EcoTitleBold"/>
        <w:rPr>
          <w:lang w:val="fr-FR"/>
        </w:rPr>
      </w:pPr>
      <w:r>
        <w:rPr>
          <w:lang w:val="fr-FR"/>
        </w:rPr>
        <w:t>Synthèse du potentiel d’atténuation dans le secteur du tourisme</w:t>
      </w:r>
      <w:r w:rsidRPr="00736F73">
        <w:rPr>
          <w:lang w:val="fr-FR"/>
        </w:rPr>
        <w:t> :</w:t>
      </w:r>
    </w:p>
    <w:p w14:paraId="4816E6B3" w14:textId="623F4BD8" w:rsidR="002D7353" w:rsidRPr="002D7353" w:rsidRDefault="002D7353" w:rsidP="005A1D0E">
      <w:pPr>
        <w:pStyle w:val="Ecotext"/>
        <w:rPr>
          <w:lang w:val="fr-FR"/>
        </w:rPr>
      </w:pPr>
      <w:r>
        <w:rPr>
          <w:lang w:val="fr-FR"/>
        </w:rPr>
        <w:t xml:space="preserve">L’opérationnalisation de l’AV du secteur tourisme avec ses deux composantes EE et PV va permettre une réduction totale des émissions de CO2 de </w:t>
      </w:r>
      <w:r w:rsidR="005A5DEF">
        <w:rPr>
          <w:lang w:val="fr-FR"/>
        </w:rPr>
        <w:t xml:space="preserve">189 </w:t>
      </w:r>
      <w:r w:rsidRPr="002D7353">
        <w:rPr>
          <w:lang w:val="fr-FR"/>
        </w:rPr>
        <w:t>ktCO2 cumulées sur la période 2023-2030</w:t>
      </w:r>
      <w:r w:rsidR="005A5DEF">
        <w:rPr>
          <w:lang w:val="fr-FR"/>
        </w:rPr>
        <w:t>.</w:t>
      </w:r>
    </w:p>
    <w:p w14:paraId="394D8C37" w14:textId="4F68D9A9" w:rsidR="002D7353" w:rsidRDefault="002D7353" w:rsidP="002D7353">
      <w:pPr>
        <w:pStyle w:val="Ecolgendetableau"/>
        <w:rPr>
          <w:lang w:val="fr-FR"/>
        </w:rPr>
      </w:pPr>
      <w:bookmarkStart w:id="280" w:name="_Toc132243169"/>
      <w:bookmarkEnd w:id="270"/>
      <w:r w:rsidRPr="00CC6486">
        <w:rPr>
          <w:lang w:val="fr-FR"/>
        </w:rPr>
        <w:t xml:space="preserve">Tableau </w:t>
      </w:r>
      <w:r w:rsidRPr="00CC6486">
        <w:rPr>
          <w:lang w:val="fr-FR"/>
        </w:rPr>
        <w:fldChar w:fldCharType="begin"/>
      </w:r>
      <w:r w:rsidRPr="00CC6486">
        <w:rPr>
          <w:lang w:val="fr-FR"/>
        </w:rPr>
        <w:instrText xml:space="preserve"> SEQ Tableau \* ARABIC </w:instrText>
      </w:r>
      <w:r w:rsidRPr="00CC6486">
        <w:rPr>
          <w:lang w:val="fr-FR"/>
        </w:rPr>
        <w:fldChar w:fldCharType="separate"/>
      </w:r>
      <w:r w:rsidR="00733065">
        <w:rPr>
          <w:noProof/>
          <w:lang w:val="fr-FR"/>
        </w:rPr>
        <w:t>53</w:t>
      </w:r>
      <w:r w:rsidRPr="00CC6486">
        <w:rPr>
          <w:noProof/>
          <w:lang w:val="fr-FR"/>
        </w:rPr>
        <w:fldChar w:fldCharType="end"/>
      </w:r>
      <w:r>
        <w:rPr>
          <w:rFonts w:hint="eastAsia"/>
          <w:lang w:val="fr-FR"/>
        </w:rPr>
        <w:t> </w:t>
      </w:r>
      <w:r w:rsidRPr="00CC6486">
        <w:rPr>
          <w:lang w:val="fr-FR"/>
        </w:rPr>
        <w:t xml:space="preserve">: </w:t>
      </w:r>
      <w:r w:rsidRPr="00097442">
        <w:rPr>
          <w:szCs w:val="22"/>
        </w:rPr>
        <w:t xml:space="preserve">Émissions de CO2 évitées </w:t>
      </w:r>
      <w:r w:rsidRPr="00CC6486">
        <w:rPr>
          <w:lang w:val="fr-FR"/>
        </w:rPr>
        <w:t xml:space="preserve">par </w:t>
      </w:r>
      <w:r>
        <w:rPr>
          <w:lang w:val="fr-FR"/>
        </w:rPr>
        <w:t>le programme d’AV du secteur tourisme (</w:t>
      </w:r>
      <w:r w:rsidR="000A3243">
        <w:rPr>
          <w:lang w:val="fr-FR"/>
        </w:rPr>
        <w:t>ktCO2</w:t>
      </w:r>
      <w:r w:rsidRPr="00CC6486">
        <w:rPr>
          <w:lang w:val="fr-FR"/>
        </w:rPr>
        <w:t>)</w:t>
      </w:r>
      <w:bookmarkEnd w:id="280"/>
    </w:p>
    <w:tbl>
      <w:tblPr>
        <w:tblStyle w:val="Econoler15"/>
        <w:tblW w:w="9628" w:type="dxa"/>
        <w:tblLayout w:type="fixed"/>
        <w:tblLook w:val="04A0" w:firstRow="1" w:lastRow="0" w:firstColumn="1" w:lastColumn="0" w:noHBand="0" w:noVBand="1"/>
      </w:tblPr>
      <w:tblGrid>
        <w:gridCol w:w="1615"/>
        <w:gridCol w:w="890"/>
        <w:gridCol w:w="890"/>
        <w:gridCol w:w="890"/>
        <w:gridCol w:w="891"/>
        <w:gridCol w:w="890"/>
        <w:gridCol w:w="890"/>
        <w:gridCol w:w="890"/>
        <w:gridCol w:w="891"/>
        <w:gridCol w:w="891"/>
      </w:tblGrid>
      <w:tr w:rsidR="002D7353" w:rsidRPr="00CC6486" w14:paraId="4DD49618" w14:textId="77777777" w:rsidTr="002D7353">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615" w:type="dxa"/>
            <w:noWrap/>
            <w:hideMark/>
          </w:tcPr>
          <w:p w14:paraId="6F08DF96" w14:textId="77777777" w:rsidR="002D7353" w:rsidRPr="00CC6486" w:rsidRDefault="002D7353" w:rsidP="00C560DC">
            <w:pPr>
              <w:pStyle w:val="Ecotableautitre"/>
              <w:rPr>
                <w:rFonts w:ascii="Times New Roman" w:hAnsi="Times New Roman" w:cs="Times New Roman"/>
                <w:sz w:val="24"/>
                <w:szCs w:val="24"/>
                <w:lang w:val="fr-FR" w:eastAsia="fr-CA"/>
              </w:rPr>
            </w:pPr>
            <w:r>
              <w:rPr>
                <w:lang w:val="fr-FR" w:eastAsia="fr-CA"/>
              </w:rPr>
              <w:t>Technologies</w:t>
            </w:r>
          </w:p>
        </w:tc>
        <w:tc>
          <w:tcPr>
            <w:tcW w:w="890" w:type="dxa"/>
          </w:tcPr>
          <w:p w14:paraId="427673E1" w14:textId="77777777" w:rsidR="002D7353" w:rsidRPr="00CC6486" w:rsidRDefault="002D7353"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Pr>
                <w:lang w:val="fr-FR" w:eastAsia="fr-CA"/>
              </w:rPr>
              <w:t>2023</w:t>
            </w:r>
          </w:p>
        </w:tc>
        <w:tc>
          <w:tcPr>
            <w:tcW w:w="890" w:type="dxa"/>
          </w:tcPr>
          <w:p w14:paraId="55485847" w14:textId="77777777" w:rsidR="002D7353" w:rsidRPr="00CC6486" w:rsidRDefault="002D7353"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Pr>
                <w:lang w:val="fr-FR" w:eastAsia="fr-CA"/>
              </w:rPr>
              <w:t>2024</w:t>
            </w:r>
          </w:p>
        </w:tc>
        <w:tc>
          <w:tcPr>
            <w:tcW w:w="890" w:type="dxa"/>
          </w:tcPr>
          <w:p w14:paraId="536F77F4" w14:textId="77777777" w:rsidR="002D7353" w:rsidRPr="00CC6486" w:rsidRDefault="002D7353"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Pr>
                <w:lang w:val="fr-FR" w:eastAsia="fr-CA"/>
              </w:rPr>
              <w:t>2025</w:t>
            </w:r>
          </w:p>
        </w:tc>
        <w:tc>
          <w:tcPr>
            <w:tcW w:w="891" w:type="dxa"/>
          </w:tcPr>
          <w:p w14:paraId="7659B583" w14:textId="77777777" w:rsidR="002D7353" w:rsidRPr="00CC6486" w:rsidRDefault="002D7353"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Pr>
                <w:lang w:val="fr-FR" w:eastAsia="fr-CA"/>
              </w:rPr>
              <w:t>2026</w:t>
            </w:r>
          </w:p>
        </w:tc>
        <w:tc>
          <w:tcPr>
            <w:tcW w:w="890" w:type="dxa"/>
            <w:noWrap/>
            <w:hideMark/>
          </w:tcPr>
          <w:p w14:paraId="6A9555AD" w14:textId="77777777" w:rsidR="002D7353" w:rsidRPr="00CC6486" w:rsidRDefault="002D7353"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sidRPr="00CC6486">
              <w:rPr>
                <w:lang w:val="fr-FR" w:eastAsia="fr-CA"/>
              </w:rPr>
              <w:t>202</w:t>
            </w:r>
            <w:r>
              <w:rPr>
                <w:lang w:val="fr-FR" w:eastAsia="fr-CA"/>
              </w:rPr>
              <w:t>7</w:t>
            </w:r>
          </w:p>
        </w:tc>
        <w:tc>
          <w:tcPr>
            <w:tcW w:w="890" w:type="dxa"/>
            <w:noWrap/>
            <w:hideMark/>
          </w:tcPr>
          <w:p w14:paraId="7E04CE0C" w14:textId="77777777" w:rsidR="002D7353" w:rsidRPr="00CC6486" w:rsidRDefault="002D7353"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sidRPr="00CC6486">
              <w:rPr>
                <w:lang w:val="fr-FR" w:eastAsia="fr-CA"/>
              </w:rPr>
              <w:t>20</w:t>
            </w:r>
            <w:r>
              <w:rPr>
                <w:lang w:val="fr-FR" w:eastAsia="fr-CA"/>
              </w:rPr>
              <w:t>28</w:t>
            </w:r>
          </w:p>
        </w:tc>
        <w:tc>
          <w:tcPr>
            <w:tcW w:w="890" w:type="dxa"/>
            <w:noWrap/>
            <w:hideMark/>
          </w:tcPr>
          <w:p w14:paraId="19619A66" w14:textId="5044299F" w:rsidR="002D7353" w:rsidRPr="00CC6486" w:rsidRDefault="002D7353"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sidRPr="00CC6486">
              <w:rPr>
                <w:lang w:val="fr-FR" w:eastAsia="fr-CA"/>
              </w:rPr>
              <w:t>20</w:t>
            </w:r>
            <w:r>
              <w:rPr>
                <w:lang w:val="fr-FR" w:eastAsia="fr-CA"/>
              </w:rPr>
              <w:t>29</w:t>
            </w:r>
          </w:p>
        </w:tc>
        <w:tc>
          <w:tcPr>
            <w:tcW w:w="891" w:type="dxa"/>
            <w:noWrap/>
            <w:hideMark/>
          </w:tcPr>
          <w:p w14:paraId="506CEE3B" w14:textId="77777777" w:rsidR="002D7353" w:rsidRPr="00CC6486" w:rsidRDefault="002D7353"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sidRPr="00CC6486">
              <w:rPr>
                <w:lang w:val="fr-FR" w:eastAsia="fr-CA"/>
              </w:rPr>
              <w:t>20</w:t>
            </w:r>
            <w:r>
              <w:rPr>
                <w:lang w:val="fr-FR" w:eastAsia="fr-CA"/>
              </w:rPr>
              <w:t>30</w:t>
            </w:r>
          </w:p>
        </w:tc>
        <w:tc>
          <w:tcPr>
            <w:tcW w:w="891" w:type="dxa"/>
          </w:tcPr>
          <w:p w14:paraId="7DFC2998" w14:textId="77777777" w:rsidR="002D7353" w:rsidRPr="00CC6486" w:rsidRDefault="002D7353"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Pr>
                <w:lang w:val="fr-FR" w:eastAsia="fr-CA"/>
              </w:rPr>
              <w:t>2023-2030</w:t>
            </w:r>
          </w:p>
        </w:tc>
      </w:tr>
      <w:tr w:rsidR="005A5DEF" w:rsidRPr="00CC6486" w14:paraId="04A44DB3" w14:textId="77777777" w:rsidTr="00F72141">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dxa"/>
            <w:noWrap/>
            <w:hideMark/>
          </w:tcPr>
          <w:p w14:paraId="6F8EE385" w14:textId="77777777" w:rsidR="005A5DEF" w:rsidRPr="00CC6486" w:rsidRDefault="005A5DEF" w:rsidP="005A5DEF">
            <w:pPr>
              <w:pStyle w:val="Ecotableautexte"/>
              <w:rPr>
                <w:lang w:val="fr-FR" w:eastAsia="fr-CA"/>
              </w:rPr>
            </w:pPr>
            <w:r w:rsidRPr="00CC6486">
              <w:rPr>
                <w:b/>
                <w:bCs/>
                <w:lang w:val="fr-FR" w:eastAsia="fr-CA"/>
              </w:rPr>
              <w:t>É</w:t>
            </w:r>
            <w:r>
              <w:rPr>
                <w:b/>
                <w:bCs/>
                <w:lang w:val="fr-FR" w:eastAsia="fr-CA"/>
              </w:rPr>
              <w:t>missions totales de CO2 évités</w:t>
            </w:r>
          </w:p>
        </w:tc>
        <w:tc>
          <w:tcPr>
            <w:tcW w:w="0" w:type="dxa"/>
            <w:vAlign w:val="bottom"/>
          </w:tcPr>
          <w:p w14:paraId="57BB461F" w14:textId="59628776" w:rsidR="005A5DEF" w:rsidRPr="008E68A9" w:rsidRDefault="005A5DEF" w:rsidP="00F72141">
            <w:pPr>
              <w:pStyle w:val="Ecotableautexte"/>
              <w:spacing w:before="0" w:after="240"/>
              <w:jc w:val="right"/>
              <w:cnfStyle w:val="000000100000" w:firstRow="0" w:lastRow="0" w:firstColumn="0" w:lastColumn="0" w:oddVBand="0" w:evenVBand="0" w:oddHBand="1" w:evenHBand="0" w:firstRowFirstColumn="0" w:firstRowLastColumn="0" w:lastRowFirstColumn="0" w:lastRowLastColumn="0"/>
              <w:rPr>
                <w:b/>
                <w:bCs/>
                <w:lang w:val="fr-FR"/>
              </w:rPr>
            </w:pPr>
            <w:r>
              <w:rPr>
                <w:rFonts w:ascii="Calibri" w:hAnsi="Calibri" w:cs="Calibri"/>
                <w:color w:val="000000"/>
                <w:sz w:val="22"/>
              </w:rPr>
              <w:t>1,8</w:t>
            </w:r>
          </w:p>
        </w:tc>
        <w:tc>
          <w:tcPr>
            <w:tcW w:w="0" w:type="dxa"/>
            <w:vAlign w:val="bottom"/>
          </w:tcPr>
          <w:p w14:paraId="467E072D" w14:textId="33F3AE28" w:rsidR="005A5DEF" w:rsidRPr="008E68A9" w:rsidRDefault="005A5DEF" w:rsidP="00F72141">
            <w:pPr>
              <w:pStyle w:val="Ecotableautexte"/>
              <w:spacing w:before="0" w:after="240"/>
              <w:jc w:val="right"/>
              <w:cnfStyle w:val="000000100000" w:firstRow="0" w:lastRow="0" w:firstColumn="0" w:lastColumn="0" w:oddVBand="0" w:evenVBand="0" w:oddHBand="1" w:evenHBand="0" w:firstRowFirstColumn="0" w:firstRowLastColumn="0" w:lastRowFirstColumn="0" w:lastRowLastColumn="0"/>
              <w:rPr>
                <w:b/>
                <w:bCs/>
                <w:lang w:val="fr-FR"/>
              </w:rPr>
            </w:pPr>
            <w:r>
              <w:rPr>
                <w:rFonts w:ascii="Calibri" w:hAnsi="Calibri" w:cs="Calibri"/>
                <w:color w:val="000000"/>
                <w:sz w:val="22"/>
              </w:rPr>
              <w:t>6,2</w:t>
            </w:r>
          </w:p>
        </w:tc>
        <w:tc>
          <w:tcPr>
            <w:tcW w:w="0" w:type="dxa"/>
            <w:vAlign w:val="bottom"/>
          </w:tcPr>
          <w:p w14:paraId="6BE6231C" w14:textId="266D0AC7" w:rsidR="005A5DEF" w:rsidRPr="008E68A9" w:rsidRDefault="005A5DEF" w:rsidP="00F72141">
            <w:pPr>
              <w:pStyle w:val="Ecotableautexte"/>
              <w:spacing w:before="0" w:after="240"/>
              <w:jc w:val="right"/>
              <w:cnfStyle w:val="000000100000" w:firstRow="0" w:lastRow="0" w:firstColumn="0" w:lastColumn="0" w:oddVBand="0" w:evenVBand="0" w:oddHBand="1" w:evenHBand="0" w:firstRowFirstColumn="0" w:firstRowLastColumn="0" w:lastRowFirstColumn="0" w:lastRowLastColumn="0"/>
              <w:rPr>
                <w:b/>
                <w:bCs/>
                <w:lang w:val="fr-FR"/>
              </w:rPr>
            </w:pPr>
            <w:r>
              <w:rPr>
                <w:rFonts w:ascii="Calibri" w:hAnsi="Calibri" w:cs="Calibri"/>
                <w:color w:val="000000"/>
                <w:sz w:val="22"/>
              </w:rPr>
              <w:t>17,5</w:t>
            </w:r>
          </w:p>
        </w:tc>
        <w:tc>
          <w:tcPr>
            <w:tcW w:w="0" w:type="dxa"/>
            <w:vAlign w:val="bottom"/>
          </w:tcPr>
          <w:p w14:paraId="76DDDA3C" w14:textId="40432A64" w:rsidR="005A5DEF" w:rsidRPr="008E68A9" w:rsidRDefault="005A5DEF" w:rsidP="00F72141">
            <w:pPr>
              <w:pStyle w:val="Ecotableautexte"/>
              <w:spacing w:before="0" w:after="240"/>
              <w:jc w:val="right"/>
              <w:cnfStyle w:val="000000100000" w:firstRow="0" w:lastRow="0" w:firstColumn="0" w:lastColumn="0" w:oddVBand="0" w:evenVBand="0" w:oddHBand="1" w:evenHBand="0" w:firstRowFirstColumn="0" w:firstRowLastColumn="0" w:lastRowFirstColumn="0" w:lastRowLastColumn="0"/>
              <w:rPr>
                <w:b/>
                <w:bCs/>
                <w:lang w:val="fr-FR"/>
              </w:rPr>
            </w:pPr>
            <w:r>
              <w:rPr>
                <w:rFonts w:ascii="Calibri" w:hAnsi="Calibri" w:cs="Calibri"/>
                <w:color w:val="000000"/>
                <w:sz w:val="22"/>
              </w:rPr>
              <w:t>22,6</w:t>
            </w:r>
          </w:p>
        </w:tc>
        <w:tc>
          <w:tcPr>
            <w:tcW w:w="0" w:type="dxa"/>
            <w:noWrap/>
            <w:vAlign w:val="bottom"/>
            <w:hideMark/>
          </w:tcPr>
          <w:p w14:paraId="380A33BF" w14:textId="6BBE1DB6" w:rsidR="005A5DEF" w:rsidRPr="008E68A9" w:rsidRDefault="005A5DEF" w:rsidP="00F72141">
            <w:pPr>
              <w:pStyle w:val="Ecotableautexte"/>
              <w:spacing w:before="0" w:after="240"/>
              <w:jc w:val="right"/>
              <w:cnfStyle w:val="000000100000" w:firstRow="0" w:lastRow="0" w:firstColumn="0" w:lastColumn="0" w:oddVBand="0" w:evenVBand="0" w:oddHBand="1" w:evenHBand="0" w:firstRowFirstColumn="0" w:firstRowLastColumn="0" w:lastRowFirstColumn="0" w:lastRowLastColumn="0"/>
              <w:rPr>
                <w:b/>
                <w:bCs/>
                <w:lang w:val="fr-FR"/>
              </w:rPr>
            </w:pPr>
            <w:r>
              <w:rPr>
                <w:rFonts w:ascii="Calibri" w:hAnsi="Calibri" w:cs="Calibri"/>
                <w:color w:val="000000"/>
                <w:sz w:val="22"/>
              </w:rPr>
              <w:t>28,6</w:t>
            </w:r>
          </w:p>
        </w:tc>
        <w:tc>
          <w:tcPr>
            <w:tcW w:w="0" w:type="dxa"/>
            <w:noWrap/>
            <w:vAlign w:val="bottom"/>
            <w:hideMark/>
          </w:tcPr>
          <w:p w14:paraId="7A6FFB47" w14:textId="7786B1B8" w:rsidR="005A5DEF" w:rsidRPr="008E68A9" w:rsidRDefault="005A5DEF" w:rsidP="00F72141">
            <w:pPr>
              <w:pStyle w:val="Ecotableautexte"/>
              <w:spacing w:before="0" w:after="240"/>
              <w:jc w:val="right"/>
              <w:cnfStyle w:val="000000100000" w:firstRow="0" w:lastRow="0" w:firstColumn="0" w:lastColumn="0" w:oddVBand="0" w:evenVBand="0" w:oddHBand="1" w:evenHBand="0" w:firstRowFirstColumn="0" w:firstRowLastColumn="0" w:lastRowFirstColumn="0" w:lastRowLastColumn="0"/>
              <w:rPr>
                <w:b/>
                <w:bCs/>
                <w:lang w:val="fr-FR"/>
              </w:rPr>
            </w:pPr>
            <w:r>
              <w:rPr>
                <w:rFonts w:ascii="Calibri" w:hAnsi="Calibri" w:cs="Calibri"/>
                <w:color w:val="000000"/>
                <w:sz w:val="22"/>
              </w:rPr>
              <w:t>32,6</w:t>
            </w:r>
          </w:p>
        </w:tc>
        <w:tc>
          <w:tcPr>
            <w:tcW w:w="0" w:type="dxa"/>
            <w:noWrap/>
            <w:vAlign w:val="bottom"/>
            <w:hideMark/>
          </w:tcPr>
          <w:p w14:paraId="3507CB47" w14:textId="055CE18C" w:rsidR="005A5DEF" w:rsidRPr="008E68A9" w:rsidRDefault="005A5DEF" w:rsidP="00F72141">
            <w:pPr>
              <w:pStyle w:val="Ecotableautexte"/>
              <w:spacing w:before="0" w:after="240"/>
              <w:jc w:val="right"/>
              <w:cnfStyle w:val="000000100000" w:firstRow="0" w:lastRow="0" w:firstColumn="0" w:lastColumn="0" w:oddVBand="0" w:evenVBand="0" w:oddHBand="1" w:evenHBand="0" w:firstRowFirstColumn="0" w:firstRowLastColumn="0" w:lastRowFirstColumn="0" w:lastRowLastColumn="0"/>
              <w:rPr>
                <w:b/>
                <w:bCs/>
                <w:lang w:val="fr-FR"/>
              </w:rPr>
            </w:pPr>
            <w:r>
              <w:rPr>
                <w:rFonts w:ascii="Calibri" w:hAnsi="Calibri" w:cs="Calibri"/>
                <w:color w:val="000000"/>
                <w:sz w:val="22"/>
              </w:rPr>
              <w:t>37,6</w:t>
            </w:r>
          </w:p>
        </w:tc>
        <w:tc>
          <w:tcPr>
            <w:tcW w:w="0" w:type="dxa"/>
            <w:noWrap/>
            <w:vAlign w:val="bottom"/>
            <w:hideMark/>
          </w:tcPr>
          <w:p w14:paraId="070E3FA2" w14:textId="57457B85" w:rsidR="005A5DEF" w:rsidRPr="008E68A9" w:rsidRDefault="005A5DEF" w:rsidP="00F72141">
            <w:pPr>
              <w:pStyle w:val="Ecotableautexte"/>
              <w:spacing w:before="0" w:after="240"/>
              <w:jc w:val="right"/>
              <w:cnfStyle w:val="000000100000" w:firstRow="0" w:lastRow="0" w:firstColumn="0" w:lastColumn="0" w:oddVBand="0" w:evenVBand="0" w:oddHBand="1" w:evenHBand="0" w:firstRowFirstColumn="0" w:firstRowLastColumn="0" w:lastRowFirstColumn="0" w:lastRowLastColumn="0"/>
              <w:rPr>
                <w:b/>
                <w:bCs/>
                <w:lang w:val="fr-FR"/>
              </w:rPr>
            </w:pPr>
            <w:r>
              <w:rPr>
                <w:rFonts w:ascii="Calibri" w:hAnsi="Calibri" w:cs="Calibri"/>
                <w:color w:val="000000"/>
                <w:sz w:val="22"/>
              </w:rPr>
              <w:t>42,0</w:t>
            </w:r>
          </w:p>
        </w:tc>
        <w:tc>
          <w:tcPr>
            <w:tcW w:w="0" w:type="dxa"/>
          </w:tcPr>
          <w:p w14:paraId="48ABDF5A" w14:textId="1FA077FB" w:rsidR="005A5DEF" w:rsidRPr="005A5DEF" w:rsidRDefault="005A5DEF" w:rsidP="005A5DEF">
            <w:pPr>
              <w:pStyle w:val="Ecotableautexte"/>
              <w:jc w:val="right"/>
              <w:cnfStyle w:val="000000100000" w:firstRow="0" w:lastRow="0" w:firstColumn="0" w:lastColumn="0" w:oddVBand="0" w:evenVBand="0" w:oddHBand="1" w:evenHBand="0" w:firstRowFirstColumn="0" w:firstRowLastColumn="0" w:lastRowFirstColumn="0" w:lastRowLastColumn="0"/>
              <w:rPr>
                <w:b/>
                <w:bCs/>
              </w:rPr>
            </w:pPr>
            <w:r w:rsidRPr="00F72141">
              <w:rPr>
                <w:b/>
                <w:bCs/>
              </w:rPr>
              <w:t>189</w:t>
            </w:r>
          </w:p>
        </w:tc>
      </w:tr>
    </w:tbl>
    <w:p w14:paraId="2D9EEC69" w14:textId="0EA93015" w:rsidR="003E10C9" w:rsidRPr="005A1D0E" w:rsidRDefault="003E10C9" w:rsidP="002D7353">
      <w:pPr>
        <w:pStyle w:val="Ecotext"/>
        <w:jc w:val="center"/>
        <w:rPr>
          <w:lang w:val="fr-FR"/>
        </w:rPr>
      </w:pPr>
      <w:r>
        <w:rPr>
          <w:noProof/>
          <w:lang w:val="fr-FR"/>
        </w:rPr>
        <w:drawing>
          <wp:inline distT="0" distB="0" distL="0" distR="0" wp14:anchorId="66A62F5B" wp14:editId="7750E9C2">
            <wp:extent cx="4584700" cy="2755900"/>
            <wp:effectExtent l="0" t="0" r="6350" b="635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5C8CC21" w14:textId="376CF5B3" w:rsidR="002D7353" w:rsidRPr="00CC6486" w:rsidRDefault="002D7353" w:rsidP="002D7353">
      <w:pPr>
        <w:pStyle w:val="Ecolgendefigure"/>
        <w:rPr>
          <w:lang w:val="fr-FR"/>
        </w:rPr>
      </w:pPr>
      <w:bookmarkStart w:id="281" w:name="_Toc132243083"/>
      <w:r w:rsidRPr="00CC6486">
        <w:rPr>
          <w:lang w:val="fr-FR"/>
        </w:rPr>
        <w:t xml:space="preserve">Figure </w:t>
      </w:r>
      <w:r w:rsidRPr="00CC6486">
        <w:rPr>
          <w:lang w:val="fr-FR"/>
        </w:rPr>
        <w:fldChar w:fldCharType="begin"/>
      </w:r>
      <w:r w:rsidRPr="00CC6486">
        <w:rPr>
          <w:lang w:val="fr-FR"/>
        </w:rPr>
        <w:instrText xml:space="preserve"> SEQ Figure \* ARABIC </w:instrText>
      </w:r>
      <w:r w:rsidRPr="00CC6486">
        <w:rPr>
          <w:lang w:val="fr-FR"/>
        </w:rPr>
        <w:fldChar w:fldCharType="separate"/>
      </w:r>
      <w:r w:rsidR="00733065">
        <w:rPr>
          <w:noProof/>
          <w:lang w:val="fr-FR"/>
        </w:rPr>
        <w:t>34</w:t>
      </w:r>
      <w:r w:rsidRPr="00CC6486">
        <w:rPr>
          <w:noProof/>
          <w:lang w:val="fr-FR"/>
        </w:rPr>
        <w:fldChar w:fldCharType="end"/>
      </w:r>
      <w:r w:rsidRPr="00CC6486">
        <w:rPr>
          <w:lang w:val="fr-FR"/>
        </w:rPr>
        <w:t xml:space="preserve"> : </w:t>
      </w:r>
      <w:r w:rsidR="000C40D9">
        <w:rPr>
          <w:rFonts w:hint="eastAsia"/>
          <w:lang w:val="fr-FR"/>
        </w:rPr>
        <w:t>É</w:t>
      </w:r>
      <w:r>
        <w:rPr>
          <w:lang w:val="fr-FR"/>
        </w:rPr>
        <w:t>missions annuelles de CO2 évitées AV Tourisme</w:t>
      </w:r>
      <w:bookmarkEnd w:id="281"/>
    </w:p>
    <w:p w14:paraId="4B5F526F" w14:textId="126A59B2" w:rsidR="00022BA1" w:rsidRPr="00606A25" w:rsidRDefault="00022BA1" w:rsidP="00022BA1">
      <w:pPr>
        <w:pStyle w:val="6-Texte3"/>
        <w:spacing w:before="120" w:after="120"/>
        <w:ind w:left="0"/>
        <w:rPr>
          <w:rFonts w:cs="Arial"/>
          <w:i/>
          <w:iCs/>
          <w:color w:val="00B050"/>
          <w:sz w:val="22"/>
          <w:szCs w:val="22"/>
          <w:u w:val="single"/>
          <w:lang w:val="fr-FR"/>
        </w:rPr>
      </w:pPr>
      <w:r w:rsidRPr="00022BA1">
        <w:rPr>
          <w:rFonts w:cs="Arial"/>
          <w:b/>
          <w:bCs/>
          <w:i/>
          <w:iCs/>
          <w:color w:val="00B050"/>
          <w:sz w:val="22"/>
          <w:szCs w:val="22"/>
          <w:u w:val="single"/>
          <w:lang w:val="fr-FR"/>
        </w:rPr>
        <w:t xml:space="preserve"> </w:t>
      </w:r>
      <w:r w:rsidRPr="0011412B">
        <w:rPr>
          <w:rFonts w:cs="Arial"/>
          <w:b/>
          <w:bCs/>
          <w:i/>
          <w:iCs/>
          <w:color w:val="00B050"/>
          <w:sz w:val="22"/>
          <w:szCs w:val="22"/>
          <w:u w:val="single"/>
          <w:lang w:val="fr-FR"/>
        </w:rPr>
        <w:t>Mesure  :</w:t>
      </w:r>
      <w:r>
        <w:rPr>
          <w:rFonts w:cs="Arial"/>
          <w:i/>
          <w:iCs/>
          <w:color w:val="00B050"/>
          <w:sz w:val="22"/>
          <w:szCs w:val="22"/>
          <w:u w:val="single"/>
          <w:lang w:val="fr-FR"/>
        </w:rPr>
        <w:t xml:space="preserve"> Tout PV pour la demande électrique du secteur hôtelier</w:t>
      </w:r>
    </w:p>
    <w:p w14:paraId="22EA4C76" w14:textId="77777777" w:rsidR="00022BA1" w:rsidRDefault="00022BA1" w:rsidP="00022BA1">
      <w:pPr>
        <w:pStyle w:val="Ecolistepuces3"/>
        <w:numPr>
          <w:ilvl w:val="0"/>
          <w:numId w:val="0"/>
        </w:numPr>
      </w:pPr>
      <w:r>
        <w:t>Les estimations et les éléments de l’action sont inclus dans la fiche-action 4</w:t>
      </w:r>
    </w:p>
    <w:p w14:paraId="57BBE147" w14:textId="11840012" w:rsidR="00F437FC" w:rsidRDefault="00F437FC" w:rsidP="00F437FC">
      <w:pPr>
        <w:pStyle w:val="Ecolistepuces3"/>
        <w:numPr>
          <w:ilvl w:val="0"/>
          <w:numId w:val="0"/>
        </w:numPr>
        <w:rPr>
          <w:lang w:val="fr-FR"/>
        </w:rPr>
      </w:pPr>
    </w:p>
    <w:p w14:paraId="0ABF2618" w14:textId="0CC09ED4" w:rsidR="007F1DE4" w:rsidRDefault="007F1DE4">
      <w:pPr>
        <w:spacing w:after="160" w:line="259" w:lineRule="auto"/>
        <w:rPr>
          <w:lang w:val="fr-FR"/>
        </w:rPr>
      </w:pPr>
      <w:r>
        <w:rPr>
          <w:lang w:val="fr-FR"/>
        </w:rPr>
        <w:br w:type="page"/>
      </w:r>
    </w:p>
    <w:p w14:paraId="4E5B4964" w14:textId="55AD4F33" w:rsidR="007F1DE4" w:rsidRPr="00002C32" w:rsidRDefault="007F1DE4" w:rsidP="007F1DE4">
      <w:pPr>
        <w:pStyle w:val="Titre4"/>
        <w:pBdr>
          <w:top w:val="single" w:sz="4" w:space="1" w:color="auto"/>
          <w:left w:val="single" w:sz="4" w:space="4" w:color="auto"/>
          <w:bottom w:val="single" w:sz="4" w:space="1" w:color="auto"/>
          <w:right w:val="single" w:sz="4" w:space="4" w:color="auto"/>
        </w:pBdr>
        <w:shd w:val="clear" w:color="auto" w:fill="E2EFD9" w:themeFill="accent6" w:themeFillTint="33"/>
        <w:spacing w:before="120" w:after="120" w:line="360" w:lineRule="auto"/>
        <w:rPr>
          <w:lang w:val="fr-FR"/>
        </w:rPr>
      </w:pPr>
      <w:r w:rsidRPr="00002C32">
        <w:rPr>
          <w:b/>
          <w:bCs w:val="0"/>
          <w:lang w:val="fr-FR"/>
        </w:rPr>
        <w:t>Fiche Action 4: Transition bas-carbone de l’OACA-Djerba</w:t>
      </w:r>
    </w:p>
    <w:p w14:paraId="7782726B" w14:textId="77777777" w:rsidR="007F1DE4" w:rsidRDefault="007F1DE4" w:rsidP="007F1DE4">
      <w:pPr>
        <w:pStyle w:val="6-Texte3"/>
        <w:spacing w:before="120" w:after="120"/>
        <w:ind w:left="0"/>
        <w:rPr>
          <w:rFonts w:cs="Arial"/>
          <w:b/>
          <w:bCs/>
          <w:sz w:val="22"/>
          <w:szCs w:val="22"/>
          <w:u w:val="single"/>
          <w:lang w:val="fr-FR"/>
        </w:rPr>
      </w:pPr>
      <w:r w:rsidRPr="00606A25">
        <w:rPr>
          <w:rFonts w:cs="Arial" w:hint="eastAsia"/>
          <w:b/>
          <w:bCs/>
          <w:sz w:val="22"/>
          <w:szCs w:val="22"/>
          <w:u w:val="single"/>
          <w:lang w:val="fr-FR"/>
        </w:rPr>
        <w:t>Justificatif de l’action :</w:t>
      </w:r>
    </w:p>
    <w:p w14:paraId="626C76BE" w14:textId="77777777" w:rsidR="007F1DE4" w:rsidRDefault="007F1DE4" w:rsidP="007F1DE4">
      <w:pPr>
        <w:pStyle w:val="6-Texte3"/>
        <w:spacing w:before="120"/>
        <w:ind w:left="0"/>
        <w:rPr>
          <w:rFonts w:cs="Arial"/>
          <w:sz w:val="22"/>
          <w:szCs w:val="22"/>
          <w:lang w:val="fr-FR"/>
        </w:rPr>
      </w:pPr>
      <w:r>
        <w:rPr>
          <w:rFonts w:cs="Arial"/>
          <w:sz w:val="22"/>
          <w:szCs w:val="22"/>
          <w:lang w:val="fr-FR"/>
        </w:rPr>
        <w:t>Totalisant environ 7,5</w:t>
      </w:r>
      <w:r w:rsidRPr="00DE4EA9">
        <w:rPr>
          <w:rFonts w:cs="Arial"/>
          <w:sz w:val="22"/>
          <w:szCs w:val="22"/>
          <w:lang w:val="fr-FR"/>
        </w:rPr>
        <w:t xml:space="preserve"> ktéCO2 en 2019</w:t>
      </w:r>
      <w:r>
        <w:rPr>
          <w:rFonts w:cs="Arial"/>
          <w:sz w:val="22"/>
          <w:szCs w:val="22"/>
          <w:lang w:val="fr-FR"/>
        </w:rPr>
        <w:t xml:space="preserve">, l’OACA a représenté 4% des émissions du secteur de l’énergie de la commune de Djerba Houmt Souk. </w:t>
      </w:r>
    </w:p>
    <w:p w14:paraId="76144B3C" w14:textId="77777777" w:rsidR="007F1DE4" w:rsidRDefault="007F1DE4" w:rsidP="007F1DE4">
      <w:pPr>
        <w:pStyle w:val="6-Texte3"/>
        <w:spacing w:before="120"/>
        <w:ind w:left="0"/>
        <w:rPr>
          <w:rFonts w:cs="Arial"/>
          <w:sz w:val="22"/>
          <w:szCs w:val="22"/>
          <w:lang w:val="fr-FR"/>
        </w:rPr>
      </w:pPr>
      <w:r>
        <w:rPr>
          <w:rFonts w:cs="Arial"/>
          <w:sz w:val="22"/>
          <w:szCs w:val="22"/>
          <w:lang w:val="fr-FR"/>
        </w:rPr>
        <w:t>Ces émissions sont dues essentiellement à la consommation d’énergie des bâtiments de l’aéroport Djerba Zarzis.</w:t>
      </w:r>
    </w:p>
    <w:p w14:paraId="03973270" w14:textId="77777777" w:rsidR="007F1DE4" w:rsidRDefault="007F1DE4" w:rsidP="007F1DE4">
      <w:pPr>
        <w:pStyle w:val="6-Texte3"/>
        <w:spacing w:before="120"/>
        <w:ind w:left="0"/>
        <w:rPr>
          <w:rFonts w:cs="Arial"/>
          <w:sz w:val="22"/>
          <w:szCs w:val="22"/>
          <w:lang w:val="fr-FR"/>
        </w:rPr>
      </w:pPr>
      <w:r>
        <w:rPr>
          <w:rFonts w:cs="Arial"/>
          <w:sz w:val="22"/>
          <w:szCs w:val="22"/>
          <w:lang w:val="fr-FR"/>
        </w:rPr>
        <w:t>En effet, la consommation énergétique de l’aéroport a atteint 1 253 tep/an en 2019 en énergie finale dont 96% de la consommation est couverte par l’électricité.</w:t>
      </w:r>
    </w:p>
    <w:p w14:paraId="5A76AD0E" w14:textId="1C215A10" w:rsidR="007F1DE4" w:rsidRDefault="007F1DE4" w:rsidP="007F1DE4">
      <w:pPr>
        <w:pStyle w:val="6-Texte3"/>
        <w:spacing w:before="120"/>
        <w:ind w:left="0"/>
        <w:rPr>
          <w:rFonts w:cs="Arial"/>
          <w:sz w:val="22"/>
          <w:szCs w:val="22"/>
          <w:lang w:val="fr-FR"/>
        </w:rPr>
      </w:pPr>
      <w:r>
        <w:rPr>
          <w:rFonts w:cs="Arial"/>
          <w:sz w:val="22"/>
          <w:szCs w:val="22"/>
          <w:lang w:val="fr-FR"/>
        </w:rPr>
        <w:t>De par ce niveau de consommation, l’aéroport représente un des établissements le plus gros consommateur d’énergie de la commune de Houmt souk et un des plus gros émetteur</w:t>
      </w:r>
      <w:r w:rsidR="000C40D9">
        <w:rPr>
          <w:rFonts w:cs="Arial"/>
          <w:sz w:val="22"/>
          <w:szCs w:val="22"/>
          <w:lang w:val="fr-FR"/>
        </w:rPr>
        <w:t>s</w:t>
      </w:r>
      <w:r>
        <w:rPr>
          <w:rFonts w:cs="Arial"/>
          <w:sz w:val="22"/>
          <w:szCs w:val="22"/>
          <w:lang w:val="fr-FR"/>
        </w:rPr>
        <w:t xml:space="preserve"> des GES causés par l’usage de l’énergie et plus particulièrement l’électricité. </w:t>
      </w:r>
    </w:p>
    <w:p w14:paraId="15D9DF09" w14:textId="09FCBB46" w:rsidR="007F1DE4" w:rsidRDefault="007F1DE4" w:rsidP="007F1DE4">
      <w:pPr>
        <w:pStyle w:val="6-Texte3"/>
        <w:spacing w:before="120"/>
        <w:ind w:left="0"/>
        <w:rPr>
          <w:rFonts w:cs="Arial"/>
          <w:sz w:val="22"/>
          <w:szCs w:val="22"/>
          <w:lang w:val="fr-FR"/>
        </w:rPr>
      </w:pPr>
      <w:r>
        <w:rPr>
          <w:rFonts w:cs="Arial"/>
          <w:sz w:val="22"/>
          <w:szCs w:val="22"/>
          <w:lang w:val="fr-FR"/>
        </w:rPr>
        <w:t xml:space="preserve">De ce fait, </w:t>
      </w:r>
      <w:r w:rsidR="000C40D9">
        <w:rPr>
          <w:rFonts w:cs="Arial"/>
          <w:sz w:val="22"/>
          <w:szCs w:val="22"/>
          <w:lang w:val="fr-FR"/>
        </w:rPr>
        <w:t>i</w:t>
      </w:r>
      <w:r>
        <w:rPr>
          <w:rFonts w:cs="Arial"/>
          <w:sz w:val="22"/>
          <w:szCs w:val="22"/>
          <w:lang w:val="fr-FR"/>
        </w:rPr>
        <w:t>l est impératif que l’aéroport de Djerba-Zarzis engage des actions d’atténuation permettant d’optimiser sa consommation d’énergie et réduire son empreinte carbone d’autant plus qu’il constitue la première vitrine de l’ile et dispose de plusieurs atouts pour s’engager dans un programme ambitieux de réduction de ses émissions lui permettant de se positionner en tant qu’aéroport international neutre en carbone et durable sur le plan environnemental.</w:t>
      </w:r>
    </w:p>
    <w:p w14:paraId="624E13CA" w14:textId="5C419704" w:rsidR="007F1DE4" w:rsidRPr="00F72141" w:rsidRDefault="007F1DE4" w:rsidP="007F1DE4">
      <w:pPr>
        <w:pStyle w:val="Ecotext"/>
        <w:spacing w:before="120" w:after="120"/>
        <w:rPr>
          <w:lang w:val="fr-FR"/>
        </w:rPr>
      </w:pPr>
      <w:r w:rsidRPr="00F72141">
        <w:rPr>
          <w:lang w:val="fr-FR"/>
        </w:rPr>
        <w:t>Cet engagement s’inscrit parfaitement dans l’initiative engagée par les acteurs institutionnels (communes et services déconcentrés de l’</w:t>
      </w:r>
      <w:r w:rsidR="000C40D9">
        <w:rPr>
          <w:lang w:val="fr-FR"/>
        </w:rPr>
        <w:t>É</w:t>
      </w:r>
      <w:r w:rsidRPr="00F72141">
        <w:rPr>
          <w:lang w:val="fr-FR"/>
        </w:rPr>
        <w:t xml:space="preserve">tat), les acteurs privés et la société </w:t>
      </w:r>
      <w:r w:rsidRPr="00F72141">
        <w:rPr>
          <w:rFonts w:cs="Arial"/>
          <w:lang w:val="fr-FR"/>
        </w:rPr>
        <w:t>civile</w:t>
      </w:r>
      <w:r w:rsidRPr="00F72141">
        <w:rPr>
          <w:lang w:val="fr-FR"/>
        </w:rPr>
        <w:t xml:space="preserve"> de Djerba, visant à fédérer tous les efforts pour la mise en place d’un label pour le développement durable de l’ile appelé « </w:t>
      </w:r>
      <w:r w:rsidRPr="00F72141">
        <w:rPr>
          <w:b/>
          <w:bCs/>
          <w:lang w:val="fr-FR"/>
        </w:rPr>
        <w:t>Green Djerba »</w:t>
      </w:r>
    </w:p>
    <w:p w14:paraId="641A42EF" w14:textId="77777777" w:rsidR="007F1DE4" w:rsidRPr="00606A25" w:rsidRDefault="007F1DE4" w:rsidP="007F1DE4">
      <w:pPr>
        <w:pStyle w:val="6-Texte3"/>
        <w:spacing w:before="120" w:after="120"/>
        <w:ind w:left="0"/>
        <w:rPr>
          <w:rFonts w:cs="Arial"/>
          <w:sz w:val="22"/>
          <w:szCs w:val="22"/>
          <w:u w:val="single"/>
          <w:lang w:val="fr-FR"/>
        </w:rPr>
      </w:pPr>
      <w:r w:rsidRPr="00606A25">
        <w:rPr>
          <w:rFonts w:cs="Arial" w:hint="eastAsia"/>
          <w:b/>
          <w:bCs/>
          <w:sz w:val="22"/>
          <w:szCs w:val="22"/>
          <w:u w:val="single"/>
          <w:lang w:val="fr-FR"/>
        </w:rPr>
        <w:t>Objectifs d</w:t>
      </w:r>
      <w:r>
        <w:rPr>
          <w:rFonts w:cs="Arial"/>
          <w:b/>
          <w:bCs/>
          <w:sz w:val="22"/>
          <w:szCs w:val="22"/>
          <w:u w:val="single"/>
          <w:lang w:val="fr-FR"/>
        </w:rPr>
        <w:t>u programme d</w:t>
      </w:r>
      <w:r w:rsidRPr="00606A25">
        <w:rPr>
          <w:rFonts w:cs="Arial" w:hint="eastAsia"/>
          <w:b/>
          <w:bCs/>
          <w:sz w:val="22"/>
          <w:szCs w:val="22"/>
          <w:u w:val="single"/>
          <w:lang w:val="fr-FR"/>
        </w:rPr>
        <w:t>’action :</w:t>
      </w:r>
    </w:p>
    <w:p w14:paraId="5E86AD47" w14:textId="3FA91797" w:rsidR="007F1DE4" w:rsidRPr="00AC3AB0" w:rsidRDefault="007F1DE4" w:rsidP="007F1DE4">
      <w:pPr>
        <w:pStyle w:val="Ecotext"/>
        <w:rPr>
          <w:rFonts w:cs="Arial"/>
          <w:lang w:val="fr-FR"/>
        </w:rPr>
      </w:pPr>
      <w:r>
        <w:rPr>
          <w:rFonts w:cs="Arial"/>
          <w:lang w:val="fr-FR"/>
        </w:rPr>
        <w:t xml:space="preserve">L’objectif de l’action est de mettre en place un plan d’action ambitieux permettant la réduction de la consommation énergétique des bâtiments de l’OACA – Aéroport Djerba-Zarzis et visant la </w:t>
      </w:r>
      <w:r w:rsidRPr="00865440">
        <w:rPr>
          <w:rFonts w:cs="Arial"/>
          <w:lang w:val="fr-FR"/>
        </w:rPr>
        <w:t>neutralité carbone</w:t>
      </w:r>
      <w:r>
        <w:rPr>
          <w:rFonts w:cs="Arial"/>
          <w:lang w:val="fr-FR"/>
        </w:rPr>
        <w:t xml:space="preserve"> de la demande électrique </w:t>
      </w:r>
      <w:r w:rsidRPr="00865440">
        <w:rPr>
          <w:rFonts w:cs="Arial"/>
          <w:lang w:val="fr-FR"/>
        </w:rPr>
        <w:t>d’ici 2030</w:t>
      </w:r>
      <w:r>
        <w:rPr>
          <w:rFonts w:cs="Arial"/>
          <w:lang w:val="fr-FR"/>
        </w:rPr>
        <w:t xml:space="preserve"> et ce </w:t>
      </w:r>
      <w:r w:rsidRPr="00606A25">
        <w:rPr>
          <w:rFonts w:cs="Arial"/>
          <w:lang w:val="fr-FR"/>
        </w:rPr>
        <w:t>à travers l’adoption massive des technologies et des équipements efficaces en énergie</w:t>
      </w:r>
      <w:r>
        <w:rPr>
          <w:rFonts w:cs="Arial"/>
          <w:lang w:val="fr-FR"/>
        </w:rPr>
        <w:t>, une gestion optimisée de la consommation par usage et une production des besoins d’électricité à travers les systèmes PV.  L’objectif ultime est d’imposer une image de durabilité, par la minimisation de l’empreinte carbone des bâtiments de l’aéroport international.</w:t>
      </w:r>
    </w:p>
    <w:p w14:paraId="6FB2708E" w14:textId="77777777" w:rsidR="007F1DE4" w:rsidRDefault="007F1DE4" w:rsidP="007F1DE4">
      <w:pPr>
        <w:spacing w:after="120"/>
        <w:rPr>
          <w:rFonts w:cs="Arial"/>
          <w:lang w:val="fr-FR"/>
        </w:rPr>
      </w:pPr>
      <w:r>
        <w:rPr>
          <w:rFonts w:cs="Arial"/>
          <w:lang w:val="fr-FR"/>
        </w:rPr>
        <w:t>La mise en œuvre de ce programme d’action va permettre :</w:t>
      </w:r>
    </w:p>
    <w:p w14:paraId="2B94E9C7" w14:textId="77777777" w:rsidR="007F1DE4" w:rsidRDefault="007F1DE4" w:rsidP="007F1DE4">
      <w:pPr>
        <w:pStyle w:val="Paragraphedeliste"/>
        <w:numPr>
          <w:ilvl w:val="0"/>
          <w:numId w:val="23"/>
        </w:numPr>
        <w:spacing w:after="120"/>
        <w:jc w:val="both"/>
        <w:rPr>
          <w:rFonts w:cs="Arial"/>
          <w:lang w:val="fr-FR"/>
        </w:rPr>
      </w:pPr>
      <w:r>
        <w:rPr>
          <w:rFonts w:cs="Arial"/>
          <w:lang w:val="fr-FR"/>
        </w:rPr>
        <w:t>De réduire les dépenses du poste énergie et une meilleure résilience face</w:t>
      </w:r>
      <w:r w:rsidRPr="00B22ECE">
        <w:rPr>
          <w:rFonts w:cs="Arial"/>
          <w:lang w:val="fr-FR"/>
        </w:rPr>
        <w:t xml:space="preserve"> </w:t>
      </w:r>
      <w:r w:rsidRPr="00A740AE">
        <w:rPr>
          <w:rFonts w:cs="Arial"/>
          <w:lang w:val="fr-FR"/>
        </w:rPr>
        <w:t>aux coûts croissants de l’énergie en Tunisie</w:t>
      </w:r>
    </w:p>
    <w:p w14:paraId="0AD94A3E" w14:textId="77777777" w:rsidR="007F1DE4" w:rsidRPr="00F8281A" w:rsidRDefault="007F1DE4" w:rsidP="007F1DE4">
      <w:pPr>
        <w:pStyle w:val="Paragraphedeliste"/>
        <w:numPr>
          <w:ilvl w:val="0"/>
          <w:numId w:val="23"/>
        </w:numPr>
        <w:spacing w:after="120"/>
        <w:jc w:val="both"/>
        <w:rPr>
          <w:rFonts w:cs="Arial"/>
          <w:lang w:val="fr-FR"/>
        </w:rPr>
      </w:pPr>
      <w:r>
        <w:rPr>
          <w:rFonts w:cs="Arial"/>
          <w:lang w:val="fr-FR"/>
        </w:rPr>
        <w:t>De réduire de l’intensité énergétique et l’intensité carbone des bâtiments de l’OACA</w:t>
      </w:r>
    </w:p>
    <w:p w14:paraId="4D01E2EC" w14:textId="098D079D" w:rsidR="007F1DE4" w:rsidRPr="000229B4" w:rsidRDefault="007F1DE4" w:rsidP="007F1DE4">
      <w:pPr>
        <w:pStyle w:val="Paragraphedeliste"/>
        <w:numPr>
          <w:ilvl w:val="0"/>
          <w:numId w:val="23"/>
        </w:numPr>
        <w:spacing w:after="120"/>
        <w:jc w:val="both"/>
        <w:rPr>
          <w:rFonts w:cs="Arial"/>
          <w:lang w:val="fr-FR"/>
        </w:rPr>
      </w:pPr>
      <w:r>
        <w:rPr>
          <w:rFonts w:cs="Arial"/>
          <w:lang w:val="fr-FR"/>
        </w:rPr>
        <w:t>De se positionner en tant que secteur engagé dans la stratégie et la politique environnementale et énergétique du pays et un contributeur incontournable à la vision Green Djerba.</w:t>
      </w:r>
    </w:p>
    <w:p w14:paraId="1B678E9D" w14:textId="77777777" w:rsidR="007F1DE4" w:rsidRDefault="007F1DE4" w:rsidP="007F1DE4">
      <w:pPr>
        <w:pStyle w:val="6-Texte3"/>
        <w:spacing w:before="120" w:after="120"/>
        <w:ind w:left="0"/>
        <w:rPr>
          <w:rFonts w:cs="Arial"/>
          <w:b/>
          <w:bCs/>
          <w:sz w:val="22"/>
          <w:szCs w:val="22"/>
          <w:u w:val="single"/>
          <w:lang w:val="fr-FR"/>
        </w:rPr>
      </w:pPr>
      <w:r w:rsidRPr="00606A25">
        <w:rPr>
          <w:rFonts w:cs="Arial" w:hint="eastAsia"/>
          <w:b/>
          <w:bCs/>
          <w:sz w:val="22"/>
          <w:szCs w:val="22"/>
          <w:u w:val="single"/>
          <w:lang w:val="fr-FR"/>
        </w:rPr>
        <w:t>Description de l’action :</w:t>
      </w:r>
    </w:p>
    <w:p w14:paraId="427CFE17" w14:textId="77777777" w:rsidR="007F1DE4" w:rsidRDefault="007F1DE4" w:rsidP="007F1DE4">
      <w:pPr>
        <w:pStyle w:val="Ecotext"/>
        <w:spacing w:before="120" w:after="120"/>
        <w:rPr>
          <w:rFonts w:cs="Arial"/>
          <w:lang w:val="fr-FR"/>
        </w:rPr>
      </w:pPr>
      <w:r w:rsidRPr="00F8281A">
        <w:rPr>
          <w:rFonts w:cs="Arial"/>
          <w:lang w:val="fr-FR"/>
        </w:rPr>
        <w:t>Cette action consiste</w:t>
      </w:r>
      <w:r>
        <w:rPr>
          <w:rFonts w:cs="Arial"/>
          <w:lang w:val="fr-FR"/>
        </w:rPr>
        <w:t xml:space="preserve"> à engager l’aéroport international de Djerba Zarzis dans une démarche de responsabilité environnementale et sociétale lui permettant d’une part de se positionner en tant qu’aéroport avant-gardiste, durable et sobre en carbone et d’autre part de jouer un rôle actif de lead et d’exemplarité dans une vision intégrée</w:t>
      </w:r>
      <w:r w:rsidRPr="0034671C">
        <w:rPr>
          <w:lang w:val="fr-FR"/>
        </w:rPr>
        <w:t xml:space="preserve"> </w:t>
      </w:r>
      <w:r w:rsidRPr="00F72141">
        <w:rPr>
          <w:lang w:val="fr-FR"/>
        </w:rPr>
        <w:t>visant à fédérer tous les efforts</w:t>
      </w:r>
      <w:r>
        <w:rPr>
          <w:rFonts w:cs="Arial"/>
          <w:lang w:val="fr-FR"/>
        </w:rPr>
        <w:t xml:space="preserve"> pour faire de l’ile de Djerba une destination Eco Friendly et à faible empreinte carbone.</w:t>
      </w:r>
    </w:p>
    <w:p w14:paraId="502C8681" w14:textId="0269C823" w:rsidR="007F1DE4" w:rsidRDefault="007F1DE4" w:rsidP="007F1DE4">
      <w:pPr>
        <w:pStyle w:val="Ecotext"/>
        <w:spacing w:before="120" w:after="120"/>
        <w:rPr>
          <w:rFonts w:cs="Arial"/>
          <w:lang w:val="fr-FR"/>
        </w:rPr>
      </w:pPr>
      <w:r>
        <w:rPr>
          <w:rFonts w:cs="Arial"/>
          <w:lang w:val="fr-FR"/>
        </w:rPr>
        <w:t xml:space="preserve">Cet engagement se traduira à travers la mise en place d’un plan d’action d’atténuation de ses émissions en adoptant </w:t>
      </w:r>
      <w:r w:rsidRPr="00F72141">
        <w:rPr>
          <w:lang w:val="fr-FR"/>
        </w:rPr>
        <w:t xml:space="preserve">des mesures d’EE, d’optimisation de </w:t>
      </w:r>
      <w:r>
        <w:rPr>
          <w:lang w:val="fr-FR"/>
        </w:rPr>
        <w:t>sa</w:t>
      </w:r>
      <w:r w:rsidRPr="00F72141">
        <w:rPr>
          <w:lang w:val="fr-FR"/>
        </w:rPr>
        <w:t xml:space="preserve"> consommation d’énergie et</w:t>
      </w:r>
      <w:r w:rsidRPr="008C1467">
        <w:rPr>
          <w:rFonts w:cs="Arial"/>
          <w:lang w:val="fr-FR"/>
        </w:rPr>
        <w:t xml:space="preserve"> </w:t>
      </w:r>
      <w:r w:rsidRPr="00865440">
        <w:rPr>
          <w:rFonts w:cs="Arial"/>
          <w:lang w:val="fr-FR"/>
        </w:rPr>
        <w:t xml:space="preserve">la satisfaction totale de </w:t>
      </w:r>
      <w:r>
        <w:rPr>
          <w:rFonts w:cs="Arial"/>
          <w:lang w:val="fr-FR"/>
        </w:rPr>
        <w:t xml:space="preserve">sa </w:t>
      </w:r>
      <w:r w:rsidRPr="00865440">
        <w:rPr>
          <w:rFonts w:cs="Arial"/>
          <w:lang w:val="fr-FR"/>
        </w:rPr>
        <w:t>demande électrique par des systèmes PV</w:t>
      </w:r>
      <w:r>
        <w:rPr>
          <w:rFonts w:cs="Arial"/>
          <w:lang w:val="fr-FR"/>
        </w:rPr>
        <w:t>,</w:t>
      </w:r>
      <w:r w:rsidRPr="008C1467">
        <w:rPr>
          <w:lang w:val="fr-FR"/>
        </w:rPr>
        <w:t xml:space="preserve"> </w:t>
      </w:r>
      <w:r w:rsidRPr="00F72141">
        <w:rPr>
          <w:lang w:val="fr-FR"/>
        </w:rPr>
        <w:t xml:space="preserve">permettant </w:t>
      </w:r>
      <w:r>
        <w:rPr>
          <w:lang w:val="fr-FR"/>
        </w:rPr>
        <w:t>d’atteindre les objectifs quantitatifs suivants :</w:t>
      </w:r>
    </w:p>
    <w:p w14:paraId="5730EE02" w14:textId="77777777" w:rsidR="007F1DE4" w:rsidRPr="00F72141" w:rsidRDefault="007F1DE4" w:rsidP="007F1DE4">
      <w:pPr>
        <w:pStyle w:val="Ecotext"/>
        <w:numPr>
          <w:ilvl w:val="0"/>
          <w:numId w:val="28"/>
        </w:numPr>
        <w:ind w:left="1068"/>
        <w:rPr>
          <w:lang w:val="fr-FR"/>
        </w:rPr>
      </w:pPr>
      <w:r w:rsidRPr="00F72141">
        <w:rPr>
          <w:lang w:val="fr-FR"/>
        </w:rPr>
        <w:t xml:space="preserve">Baisse de </w:t>
      </w:r>
      <w:r>
        <w:rPr>
          <w:lang w:val="fr-FR"/>
        </w:rPr>
        <w:t xml:space="preserve">son </w:t>
      </w:r>
      <w:r w:rsidRPr="00F72141">
        <w:rPr>
          <w:lang w:val="fr-FR"/>
        </w:rPr>
        <w:t xml:space="preserve">intensité carbone totale rapportée </w:t>
      </w:r>
      <w:r>
        <w:rPr>
          <w:lang w:val="fr-FR"/>
        </w:rPr>
        <w:t>au nombre de passagers jusqu’à atteindre presque zéro en 2030.</w:t>
      </w:r>
      <w:r w:rsidRPr="00F72141">
        <w:rPr>
          <w:lang w:val="fr-FR"/>
        </w:rPr>
        <w:t xml:space="preserve"> </w:t>
      </w:r>
    </w:p>
    <w:p w14:paraId="0B27B931" w14:textId="77777777" w:rsidR="007F1DE4" w:rsidRDefault="007F1DE4" w:rsidP="007F1DE4">
      <w:pPr>
        <w:pStyle w:val="Ecotext"/>
        <w:numPr>
          <w:ilvl w:val="0"/>
          <w:numId w:val="28"/>
        </w:numPr>
        <w:ind w:left="1068"/>
        <w:rPr>
          <w:lang w:val="fr-FR"/>
        </w:rPr>
      </w:pPr>
      <w:r w:rsidRPr="00F72141">
        <w:rPr>
          <w:lang w:val="fr-FR"/>
        </w:rPr>
        <w:t xml:space="preserve">Neutralité carbone sur la totalité des besoins électriques d’ici 2030, grâce à l’installation progressive de champs PV, jusqu’à atteindre une puissance installée de </w:t>
      </w:r>
      <w:r>
        <w:rPr>
          <w:lang w:val="fr-FR"/>
        </w:rPr>
        <w:t>7</w:t>
      </w:r>
      <w:r w:rsidRPr="00F72141">
        <w:rPr>
          <w:lang w:val="fr-FR"/>
        </w:rPr>
        <w:t xml:space="preserve"> MW en 2030.</w:t>
      </w:r>
    </w:p>
    <w:p w14:paraId="0DF846F3" w14:textId="632A91B6" w:rsidR="007F1DE4" w:rsidRDefault="007F1DE4" w:rsidP="007F1DE4">
      <w:pPr>
        <w:pStyle w:val="Ecotext"/>
        <w:rPr>
          <w:rFonts w:cs="Arial"/>
          <w:lang w:val="fr-FR"/>
        </w:rPr>
      </w:pPr>
      <w:r>
        <w:rPr>
          <w:lang w:val="fr-FR"/>
        </w:rPr>
        <w:t xml:space="preserve">L’aéroport de Djerba-Zarzis en tant qu’acteur important du tourisme de Djerba, il serait recommandé vivement qu’il fasse partie de l’Accord </w:t>
      </w:r>
      <w:r w:rsidR="00FF3CC5">
        <w:rPr>
          <w:lang w:val="fr-FR"/>
        </w:rPr>
        <w:t>v</w:t>
      </w:r>
      <w:r>
        <w:rPr>
          <w:lang w:val="fr-FR"/>
        </w:rPr>
        <w:t xml:space="preserve">olontaire proposé pour le secteur hôtelier de Djerba-houmt souk </w:t>
      </w:r>
      <w:r>
        <w:rPr>
          <w:rFonts w:cs="Arial"/>
          <w:lang w:val="fr-FR"/>
        </w:rPr>
        <w:t xml:space="preserve">(cf. fiche-action Accord volontaire secteur tourisme) et soit un des premiers signataires de cet accord, incitant le secteur hôtelier à adhérer massivement à cette initiative, et à conjuguer les efforts pour atteindre les objectifs visés. </w:t>
      </w:r>
    </w:p>
    <w:p w14:paraId="08C689F5" w14:textId="77777777" w:rsidR="007F1DE4" w:rsidRDefault="007F1DE4" w:rsidP="007F1DE4">
      <w:pPr>
        <w:pStyle w:val="Ecotext"/>
        <w:rPr>
          <w:rFonts w:cs="Arial"/>
          <w:lang w:val="fr-FR"/>
        </w:rPr>
      </w:pPr>
      <w:r>
        <w:rPr>
          <w:rFonts w:cs="Arial"/>
          <w:lang w:val="fr-FR"/>
        </w:rPr>
        <w:t>En tant que signataire de l’AV, il pourra également bénéficier du soutien financier, de l’appui technique pour l’exécution des engagements prévus et surtout de la campagne de communication qui accompagnera cette initiative avant-gardiste en montrant l’engagement de l’aéroport de Djerba-Zarzis pour une ile de Djerba durable et verte.</w:t>
      </w:r>
    </w:p>
    <w:p w14:paraId="43A73FE4" w14:textId="510FD1E7" w:rsidR="007F1DE4" w:rsidRDefault="007F1DE4" w:rsidP="007F1DE4">
      <w:pPr>
        <w:pStyle w:val="Ecotext"/>
        <w:rPr>
          <w:rFonts w:cs="Arial"/>
          <w:lang w:val="fr-FR"/>
        </w:rPr>
      </w:pPr>
      <w:r>
        <w:rPr>
          <w:rFonts w:cs="Arial"/>
          <w:lang w:val="fr-FR"/>
        </w:rPr>
        <w:t>De plus du fait de sa consommation d’énergie élevé</w:t>
      </w:r>
      <w:r w:rsidR="005148EA">
        <w:rPr>
          <w:rFonts w:cs="Arial"/>
          <w:lang w:val="fr-FR"/>
        </w:rPr>
        <w:t>e</w:t>
      </w:r>
      <w:r>
        <w:rPr>
          <w:rFonts w:cs="Arial"/>
          <w:lang w:val="fr-FR"/>
        </w:rPr>
        <w:t xml:space="preserve"> (dépassant 1000 Tep en énergie finale) l’aéroport de Djerba Zarzis est considéré selon la réglementation de maitrise en vigueur </w:t>
      </w:r>
      <w:r>
        <w:rPr>
          <w:rStyle w:val="Appelnotedebasdep"/>
          <w:rFonts w:cs="Arial"/>
          <w:lang w:val="fr-FR"/>
        </w:rPr>
        <w:footnoteReference w:id="19"/>
      </w:r>
      <w:r>
        <w:rPr>
          <w:rFonts w:cs="Arial"/>
          <w:lang w:val="fr-FR"/>
        </w:rPr>
        <w:t>en tant qu’établissement assujetti à l’obligation de l’audit énergétique obligatoire et périodique et à la mise en place d’un plan d’action de maitrise de l’énergie. Ce plan d’action fera l’objet par la suite d’un contrat-programme à signer entre l’ANME et l’aéroport de Djerba- Zarzis lui ouvrant de ce fait droit aux avantages accordés dans le cadre du FTE pour sa mise en œuvre.</w:t>
      </w:r>
    </w:p>
    <w:p w14:paraId="024AD70A" w14:textId="77777777" w:rsidR="007F1DE4" w:rsidRPr="000738E1" w:rsidRDefault="007F1DE4" w:rsidP="007F1DE4">
      <w:pPr>
        <w:pStyle w:val="Ecotexte"/>
      </w:pPr>
      <w:r w:rsidRPr="000738E1">
        <w:t>Conformément au décret n°2017-983, le soutien apporté par le FTE pourrait être concrétisé sous forme de :</w:t>
      </w:r>
    </w:p>
    <w:p w14:paraId="0C283982" w14:textId="77777777" w:rsidR="007F1DE4" w:rsidRPr="000738E1" w:rsidRDefault="007F1DE4" w:rsidP="007F1DE4">
      <w:pPr>
        <w:pStyle w:val="EcoListepuces1"/>
      </w:pPr>
      <w:r w:rsidRPr="000738E1">
        <w:t xml:space="preserve">Primes directes aux investissements matériels et immatériels ; </w:t>
      </w:r>
    </w:p>
    <w:p w14:paraId="7E32DD68" w14:textId="77777777" w:rsidR="007F1DE4" w:rsidRPr="000738E1" w:rsidRDefault="007F1DE4" w:rsidP="007F1DE4">
      <w:pPr>
        <w:pStyle w:val="EcoListepuces1"/>
      </w:pPr>
      <w:r w:rsidRPr="000738E1">
        <w:t>Crédits complémentaires aux prêts accordés par les institutions bancaires ;</w:t>
      </w:r>
    </w:p>
    <w:p w14:paraId="0064E3EC" w14:textId="77777777" w:rsidR="007F1DE4" w:rsidRPr="000738E1" w:rsidRDefault="007F1DE4" w:rsidP="007F1DE4">
      <w:pPr>
        <w:pStyle w:val="EcoListepuces1"/>
      </w:pPr>
      <w:r w:rsidRPr="000738E1">
        <w:t>Fonds d’investissement sous forme de dotation remboursable ou de participation dans le</w:t>
      </w:r>
      <w:r>
        <w:t> </w:t>
      </w:r>
      <w:r w:rsidRPr="000738E1">
        <w:t>capital ;</w:t>
      </w:r>
    </w:p>
    <w:p w14:paraId="398896BF" w14:textId="773A748C" w:rsidR="007F1DE4" w:rsidRPr="000738E1" w:rsidRDefault="007F1DE4" w:rsidP="007F1DE4">
      <w:pPr>
        <w:pStyle w:val="EcoListepuces1"/>
      </w:pPr>
      <w:r w:rsidRPr="000738E1">
        <w:t>Financement des projets et des programmes nationaux initiés par l’</w:t>
      </w:r>
      <w:r w:rsidR="000C40D9">
        <w:t>É</w:t>
      </w:r>
      <w:r w:rsidRPr="000738E1">
        <w:t>tat et les collectivités</w:t>
      </w:r>
      <w:r>
        <w:t> </w:t>
      </w:r>
      <w:r w:rsidRPr="000738E1">
        <w:t xml:space="preserve">locales. </w:t>
      </w:r>
    </w:p>
    <w:p w14:paraId="480BF833" w14:textId="77777777" w:rsidR="007F1DE4" w:rsidRDefault="007F1DE4" w:rsidP="007F1DE4">
      <w:pPr>
        <w:pStyle w:val="EcoListepuces1"/>
      </w:pPr>
      <w:r w:rsidRPr="00FE330C">
        <w:t>Pour les investissements immatériels</w:t>
      </w:r>
    </w:p>
    <w:p w14:paraId="0E3DAA73" w14:textId="77777777" w:rsidR="007F1DE4" w:rsidRDefault="007F1DE4" w:rsidP="007F1DE4">
      <w:pPr>
        <w:pStyle w:val="EcoListepuces1"/>
        <w:numPr>
          <w:ilvl w:val="0"/>
          <w:numId w:val="0"/>
        </w:numPr>
        <w:ind w:left="567" w:hanging="283"/>
      </w:pPr>
    </w:p>
    <w:p w14:paraId="6EC0C329" w14:textId="77777777" w:rsidR="007F1DE4" w:rsidRDefault="007F1DE4" w:rsidP="007F1DE4">
      <w:pPr>
        <w:pStyle w:val="EcoListepuces1"/>
        <w:numPr>
          <w:ilvl w:val="0"/>
          <w:numId w:val="0"/>
        </w:numPr>
        <w:ind w:left="567" w:hanging="283"/>
      </w:pPr>
    </w:p>
    <w:p w14:paraId="740BDD60" w14:textId="77777777" w:rsidR="007F1DE4" w:rsidRPr="00D96E16" w:rsidRDefault="007F1DE4" w:rsidP="007F1DE4">
      <w:pPr>
        <w:pStyle w:val="Ecotexte"/>
      </w:pPr>
      <w:r w:rsidRPr="00D96E16">
        <w:t>Les primes directes offertes par le FTE pour les investissements dans le domaine des énergies renouvelables et de l’EE dont pourraient bénéficier l’OACA-Djerba ainsi que les conditions de leur octroi sont résumées dans le</w:t>
      </w:r>
      <w:r>
        <w:t>s</w:t>
      </w:r>
      <w:r w:rsidRPr="00D96E16">
        <w:t xml:space="preserve"> tableau</w:t>
      </w:r>
      <w:r>
        <w:t>x</w:t>
      </w:r>
      <w:r w:rsidRPr="00D96E16">
        <w:t xml:space="preserve"> suivant</w:t>
      </w:r>
      <w:r>
        <w:t>s</w:t>
      </w:r>
      <w:r w:rsidRPr="00D96E16">
        <w:t xml:space="preserve"> :</w:t>
      </w:r>
    </w:p>
    <w:p w14:paraId="063891DB" w14:textId="6FDEB879" w:rsidR="007F1DE4" w:rsidRPr="00FE330C" w:rsidRDefault="007F1DE4" w:rsidP="007F1DE4">
      <w:pPr>
        <w:pStyle w:val="Ecolgendetableau"/>
      </w:pPr>
      <w:bookmarkStart w:id="282" w:name="_Toc132243170"/>
      <w:r w:rsidRPr="00FE330C">
        <w:t xml:space="preserve">Tableau </w:t>
      </w:r>
      <w:r w:rsidRPr="00FE330C">
        <w:fldChar w:fldCharType="begin"/>
      </w:r>
      <w:r w:rsidRPr="00FE330C">
        <w:instrText xml:space="preserve"> SEQ Tableau \* ARABIC </w:instrText>
      </w:r>
      <w:r w:rsidRPr="00FE330C">
        <w:fldChar w:fldCharType="separate"/>
      </w:r>
      <w:r w:rsidR="00733065">
        <w:rPr>
          <w:noProof/>
        </w:rPr>
        <w:t>54</w:t>
      </w:r>
      <w:r w:rsidRPr="00FE330C">
        <w:fldChar w:fldCharType="end"/>
      </w:r>
      <w:r w:rsidRPr="00FE330C">
        <w:t> : Contribution du FTE pour certains investissements immatériels</w:t>
      </w:r>
      <w:bookmarkEnd w:id="282"/>
    </w:p>
    <w:tbl>
      <w:tblPr>
        <w:tblStyle w:val="Econoler11"/>
        <w:tblW w:w="9634" w:type="dxa"/>
        <w:tblLook w:val="04A0" w:firstRow="1" w:lastRow="0" w:firstColumn="1" w:lastColumn="0" w:noHBand="0" w:noVBand="1"/>
      </w:tblPr>
      <w:tblGrid>
        <w:gridCol w:w="6364"/>
        <w:gridCol w:w="991"/>
        <w:gridCol w:w="1027"/>
        <w:gridCol w:w="1252"/>
      </w:tblGrid>
      <w:tr w:rsidR="0070084E" w:rsidRPr="00FE330C" w14:paraId="24004476" w14:textId="77777777" w:rsidTr="00C560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4" w:type="dxa"/>
            <w:vMerge w:val="restart"/>
            <w:tcBorders>
              <w:bottom w:val="single" w:sz="4" w:space="0" w:color="00467F"/>
            </w:tcBorders>
            <w:hideMark/>
          </w:tcPr>
          <w:p w14:paraId="43403A47" w14:textId="4C762DDC" w:rsidR="007F1DE4" w:rsidRPr="00FE330C" w:rsidRDefault="007F1DE4" w:rsidP="00C560DC">
            <w:pPr>
              <w:pStyle w:val="Ecotableautitre"/>
              <w:keepNext/>
              <w:keepLines/>
              <w:spacing w:before="60" w:after="60"/>
              <w:rPr>
                <w:b w:val="0"/>
              </w:rPr>
            </w:pPr>
            <w:r w:rsidRPr="00FE330C">
              <w:t>Investissement</w:t>
            </w:r>
            <w:r>
              <w:t xml:space="preserve"> </w:t>
            </w:r>
            <w:r w:rsidR="005148EA">
              <w:t>i</w:t>
            </w:r>
            <w:r>
              <w:t>mmatériel</w:t>
            </w:r>
          </w:p>
        </w:tc>
        <w:tc>
          <w:tcPr>
            <w:tcW w:w="2018" w:type="dxa"/>
            <w:gridSpan w:val="2"/>
            <w:hideMark/>
          </w:tcPr>
          <w:p w14:paraId="120886B8" w14:textId="77777777" w:rsidR="007F1DE4" w:rsidRPr="00FE330C" w:rsidRDefault="007F1DE4" w:rsidP="00C560DC">
            <w:pPr>
              <w:pStyle w:val="Ecotableautitre"/>
              <w:keepNext/>
              <w:keepLines/>
              <w:spacing w:before="60" w:after="60"/>
              <w:cnfStyle w:val="100000000000" w:firstRow="1" w:lastRow="0" w:firstColumn="0" w:lastColumn="0" w:oddVBand="0" w:evenVBand="0" w:oddHBand="0" w:evenHBand="0" w:firstRowFirstColumn="0" w:firstRowLastColumn="0" w:lastRowFirstColumn="0" w:lastRowLastColumn="0"/>
              <w:rPr>
                <w:b w:val="0"/>
              </w:rPr>
            </w:pPr>
            <w:r w:rsidRPr="00FE330C">
              <w:t>Prime</w:t>
            </w:r>
          </w:p>
        </w:tc>
        <w:tc>
          <w:tcPr>
            <w:tcW w:w="1252" w:type="dxa"/>
            <w:vMerge w:val="restart"/>
            <w:tcBorders>
              <w:bottom w:val="single" w:sz="4" w:space="0" w:color="00467F"/>
            </w:tcBorders>
            <w:hideMark/>
          </w:tcPr>
          <w:p w14:paraId="6C24FAE9" w14:textId="77777777" w:rsidR="007F1DE4" w:rsidRPr="00FE330C" w:rsidRDefault="007F1DE4" w:rsidP="00C560DC">
            <w:pPr>
              <w:pStyle w:val="Ecotableautitre"/>
              <w:keepNext/>
              <w:keepLines/>
              <w:spacing w:before="60" w:after="60"/>
              <w:cnfStyle w:val="100000000000" w:firstRow="1" w:lastRow="0" w:firstColumn="0" w:lastColumn="0" w:oddVBand="0" w:evenVBand="0" w:oddHBand="0" w:evenHBand="0" w:firstRowFirstColumn="0" w:firstRowLastColumn="0" w:lastRowFirstColumn="0" w:lastRowLastColumn="0"/>
              <w:rPr>
                <w:b w:val="0"/>
              </w:rPr>
            </w:pPr>
            <w:r w:rsidRPr="00FE330C">
              <w:t>Plafond crédit</w:t>
            </w:r>
          </w:p>
        </w:tc>
      </w:tr>
      <w:tr w:rsidR="0070084E" w:rsidRPr="00FE330C" w14:paraId="158674D8" w14:textId="77777777" w:rsidTr="00C56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4" w:type="dxa"/>
            <w:vMerge/>
            <w:tcBorders>
              <w:top w:val="single" w:sz="4" w:space="0" w:color="004681"/>
              <w:left w:val="single" w:sz="4" w:space="0" w:color="004681"/>
              <w:bottom w:val="single" w:sz="4" w:space="0" w:color="00467F"/>
              <w:right w:val="single" w:sz="4" w:space="0" w:color="004681"/>
            </w:tcBorders>
            <w:hideMark/>
          </w:tcPr>
          <w:p w14:paraId="529B51C9" w14:textId="77777777" w:rsidR="007F1DE4" w:rsidRPr="00FE330C" w:rsidRDefault="007F1DE4" w:rsidP="00C560DC">
            <w:pPr>
              <w:rPr>
                <w:b/>
                <w:color w:val="00467F"/>
                <w:lang w:eastAsia="fr-FR"/>
              </w:rPr>
            </w:pPr>
          </w:p>
        </w:tc>
        <w:tc>
          <w:tcPr>
            <w:tcW w:w="991" w:type="dxa"/>
            <w:tcBorders>
              <w:top w:val="single" w:sz="4" w:space="0" w:color="00467F"/>
              <w:left w:val="single" w:sz="4" w:space="0" w:color="00467F"/>
              <w:bottom w:val="single" w:sz="4" w:space="0" w:color="00467F"/>
              <w:right w:val="single" w:sz="4" w:space="0" w:color="00467F"/>
            </w:tcBorders>
            <w:shd w:val="clear" w:color="auto" w:fill="A5A5A5" w:themeFill="accent3"/>
            <w:hideMark/>
          </w:tcPr>
          <w:p w14:paraId="2B9D62CA" w14:textId="77777777" w:rsidR="007F1DE4" w:rsidRPr="00FE330C" w:rsidRDefault="007F1DE4" w:rsidP="00C560DC">
            <w:pPr>
              <w:pStyle w:val="Ecotableautitre"/>
              <w:spacing w:before="60" w:after="60"/>
              <w:ind w:left="-106" w:right="-103"/>
              <w:cnfStyle w:val="000000100000" w:firstRow="0" w:lastRow="0" w:firstColumn="0" w:lastColumn="0" w:oddVBand="0" w:evenVBand="0" w:oddHBand="1" w:evenHBand="0" w:firstRowFirstColumn="0" w:firstRowLastColumn="0" w:lastRowFirstColumn="0" w:lastRowLastColumn="0"/>
              <w:rPr>
                <w:lang w:eastAsia="fr-FR"/>
              </w:rPr>
            </w:pPr>
            <w:r w:rsidRPr="00FE330C">
              <w:rPr>
                <w:lang w:eastAsia="fr-FR"/>
              </w:rPr>
              <w:t>Taux (%)</w:t>
            </w:r>
          </w:p>
        </w:tc>
        <w:tc>
          <w:tcPr>
            <w:tcW w:w="1027" w:type="dxa"/>
            <w:tcBorders>
              <w:top w:val="single" w:sz="4" w:space="0" w:color="00467F"/>
              <w:left w:val="single" w:sz="4" w:space="0" w:color="00467F"/>
              <w:bottom w:val="single" w:sz="4" w:space="0" w:color="00467F"/>
              <w:right w:val="single" w:sz="4" w:space="0" w:color="00467F"/>
            </w:tcBorders>
            <w:shd w:val="clear" w:color="auto" w:fill="A5A5A5" w:themeFill="accent3"/>
            <w:hideMark/>
          </w:tcPr>
          <w:p w14:paraId="4FE39FE5" w14:textId="77777777" w:rsidR="007F1DE4" w:rsidRPr="00FE330C" w:rsidRDefault="007F1DE4" w:rsidP="00C560DC">
            <w:pPr>
              <w:pStyle w:val="Ecotableautitre"/>
              <w:spacing w:before="60" w:after="60"/>
              <w:cnfStyle w:val="000000100000" w:firstRow="0" w:lastRow="0" w:firstColumn="0" w:lastColumn="0" w:oddVBand="0" w:evenVBand="0" w:oddHBand="1" w:evenHBand="0" w:firstRowFirstColumn="0" w:firstRowLastColumn="0" w:lastRowFirstColumn="0" w:lastRowLastColumn="0"/>
              <w:rPr>
                <w:lang w:eastAsia="fr-FR"/>
              </w:rPr>
            </w:pPr>
            <w:r w:rsidRPr="00FE330C">
              <w:rPr>
                <w:lang w:eastAsia="fr-FR"/>
              </w:rPr>
              <w:t xml:space="preserve">Plafond </w:t>
            </w:r>
          </w:p>
        </w:tc>
        <w:tc>
          <w:tcPr>
            <w:tcW w:w="1252" w:type="dxa"/>
            <w:vMerge/>
            <w:tcBorders>
              <w:top w:val="single" w:sz="4" w:space="0" w:color="004681"/>
              <w:left w:val="single" w:sz="4" w:space="0" w:color="004681"/>
              <w:bottom w:val="single" w:sz="4" w:space="0" w:color="00467F"/>
              <w:right w:val="single" w:sz="4" w:space="0" w:color="004681"/>
            </w:tcBorders>
            <w:hideMark/>
          </w:tcPr>
          <w:p w14:paraId="6A79FD17" w14:textId="77777777" w:rsidR="007F1DE4" w:rsidRPr="00FE330C" w:rsidRDefault="007F1DE4" w:rsidP="00C560DC">
            <w:pPr>
              <w:cnfStyle w:val="000000100000" w:firstRow="0" w:lastRow="0" w:firstColumn="0" w:lastColumn="0" w:oddVBand="0" w:evenVBand="0" w:oddHBand="1" w:evenHBand="0" w:firstRowFirstColumn="0" w:firstRowLastColumn="0" w:lastRowFirstColumn="0" w:lastRowLastColumn="0"/>
              <w:rPr>
                <w:b/>
                <w:color w:val="00467F"/>
                <w:lang w:eastAsia="fr-FR"/>
              </w:rPr>
            </w:pPr>
          </w:p>
        </w:tc>
      </w:tr>
      <w:tr w:rsidR="0070084E" w:rsidRPr="00FE330C" w14:paraId="7DC4F284" w14:textId="77777777" w:rsidTr="00C560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4" w:type="dxa"/>
            <w:tcBorders>
              <w:top w:val="single" w:sz="4" w:space="0" w:color="00467F"/>
              <w:left w:val="single" w:sz="4" w:space="0" w:color="00467F"/>
              <w:bottom w:val="single" w:sz="4" w:space="0" w:color="00467F"/>
              <w:right w:val="single" w:sz="4" w:space="0" w:color="00467F"/>
            </w:tcBorders>
            <w:hideMark/>
          </w:tcPr>
          <w:p w14:paraId="498D7D2E" w14:textId="77777777" w:rsidR="007F1DE4" w:rsidRPr="00FE330C" w:rsidRDefault="007F1DE4" w:rsidP="00C560DC">
            <w:pPr>
              <w:pStyle w:val="Ecotableautexte"/>
              <w:spacing w:before="20" w:after="20"/>
              <w:rPr>
                <w:lang w:eastAsia="fr-FR"/>
              </w:rPr>
            </w:pPr>
            <w:r w:rsidRPr="00FE330C">
              <w:rPr>
                <w:lang w:eastAsia="fr-FR"/>
              </w:rPr>
              <w:t>Audit énergétique, audit énergétique sur plan, consultation préalable</w:t>
            </w:r>
          </w:p>
        </w:tc>
        <w:tc>
          <w:tcPr>
            <w:tcW w:w="991" w:type="dxa"/>
            <w:tcBorders>
              <w:top w:val="single" w:sz="4" w:space="0" w:color="00467F"/>
              <w:left w:val="single" w:sz="4" w:space="0" w:color="00467F"/>
              <w:bottom w:val="single" w:sz="4" w:space="0" w:color="00467F"/>
              <w:right w:val="single" w:sz="4" w:space="0" w:color="00467F"/>
            </w:tcBorders>
            <w:hideMark/>
          </w:tcPr>
          <w:p w14:paraId="54081A83" w14:textId="77777777" w:rsidR="007F1DE4" w:rsidRPr="00FE330C" w:rsidRDefault="007F1DE4" w:rsidP="00C560DC">
            <w:pPr>
              <w:pStyle w:val="Ecotableautexte"/>
              <w:spacing w:before="20" w:after="20"/>
              <w:jc w:val="right"/>
              <w:cnfStyle w:val="000000010000" w:firstRow="0" w:lastRow="0" w:firstColumn="0" w:lastColumn="0" w:oddVBand="0" w:evenVBand="0" w:oddHBand="0" w:evenHBand="1" w:firstRowFirstColumn="0" w:firstRowLastColumn="0" w:lastRowFirstColumn="0" w:lastRowLastColumn="0"/>
              <w:rPr>
                <w:lang w:eastAsia="fr-FR"/>
              </w:rPr>
            </w:pPr>
            <w:r w:rsidRPr="00FE330C">
              <w:rPr>
                <w:lang w:eastAsia="fr-FR"/>
              </w:rPr>
              <w:t>70 %</w:t>
            </w:r>
          </w:p>
        </w:tc>
        <w:tc>
          <w:tcPr>
            <w:tcW w:w="1027" w:type="dxa"/>
            <w:tcBorders>
              <w:top w:val="single" w:sz="4" w:space="0" w:color="00467F"/>
              <w:left w:val="single" w:sz="4" w:space="0" w:color="00467F"/>
              <w:bottom w:val="single" w:sz="4" w:space="0" w:color="00467F"/>
              <w:right w:val="single" w:sz="4" w:space="0" w:color="00467F"/>
            </w:tcBorders>
            <w:hideMark/>
          </w:tcPr>
          <w:p w14:paraId="55EDF465" w14:textId="77777777" w:rsidR="007F1DE4" w:rsidRPr="00FE330C" w:rsidRDefault="007F1DE4" w:rsidP="00C560DC">
            <w:pPr>
              <w:pStyle w:val="Ecotableautexte"/>
              <w:spacing w:before="20" w:after="20"/>
              <w:jc w:val="right"/>
              <w:cnfStyle w:val="000000010000" w:firstRow="0" w:lastRow="0" w:firstColumn="0" w:lastColumn="0" w:oddVBand="0" w:evenVBand="0" w:oddHBand="0" w:evenHBand="1" w:firstRowFirstColumn="0" w:firstRowLastColumn="0" w:lastRowFirstColumn="0" w:lastRowLastColumn="0"/>
              <w:rPr>
                <w:lang w:eastAsia="fr-FR"/>
              </w:rPr>
            </w:pPr>
            <w:r w:rsidRPr="00FE330C">
              <w:rPr>
                <w:lang w:eastAsia="fr-FR"/>
              </w:rPr>
              <w:t>30 kDT</w:t>
            </w:r>
          </w:p>
        </w:tc>
        <w:tc>
          <w:tcPr>
            <w:tcW w:w="1252" w:type="dxa"/>
            <w:tcBorders>
              <w:top w:val="single" w:sz="4" w:space="0" w:color="00467F"/>
              <w:left w:val="single" w:sz="4" w:space="0" w:color="00467F"/>
              <w:bottom w:val="single" w:sz="4" w:space="0" w:color="00467F"/>
              <w:right w:val="single" w:sz="4" w:space="0" w:color="00467F"/>
            </w:tcBorders>
            <w:hideMark/>
          </w:tcPr>
          <w:p w14:paraId="24C5BA9C" w14:textId="77777777" w:rsidR="007F1DE4" w:rsidRPr="00FE330C" w:rsidRDefault="007F1DE4" w:rsidP="00C560DC">
            <w:pPr>
              <w:pStyle w:val="EcoListepuces1"/>
              <w:numPr>
                <w:ilvl w:val="0"/>
                <w:numId w:val="0"/>
              </w:numPr>
              <w:tabs>
                <w:tab w:val="left" w:pos="708"/>
              </w:tabs>
              <w:spacing w:before="20" w:after="20"/>
              <w:jc w:val="right"/>
              <w:cnfStyle w:val="000000010000" w:firstRow="0" w:lastRow="0" w:firstColumn="0" w:lastColumn="0" w:oddVBand="0" w:evenVBand="0" w:oddHBand="0" w:evenHBand="1" w:firstRowFirstColumn="0" w:firstRowLastColumn="0" w:lastRowFirstColumn="0" w:lastRowLastColumn="0"/>
              <w:rPr>
                <w:sz w:val="20"/>
                <w:lang w:eastAsia="fr-FR"/>
              </w:rPr>
            </w:pPr>
            <w:r w:rsidRPr="00FE330C">
              <w:rPr>
                <w:sz w:val="20"/>
                <w:lang w:eastAsia="fr-FR"/>
              </w:rPr>
              <w:t>-</w:t>
            </w:r>
          </w:p>
        </w:tc>
      </w:tr>
      <w:tr w:rsidR="0070084E" w:rsidRPr="00FE330C" w14:paraId="2E45F5C6" w14:textId="77777777" w:rsidTr="00C56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4" w:type="dxa"/>
            <w:tcBorders>
              <w:top w:val="single" w:sz="4" w:space="0" w:color="00467F"/>
              <w:left w:val="single" w:sz="4" w:space="0" w:color="00467F"/>
              <w:bottom w:val="single" w:sz="4" w:space="0" w:color="00467F"/>
              <w:right w:val="single" w:sz="4" w:space="0" w:color="00467F"/>
            </w:tcBorders>
            <w:hideMark/>
          </w:tcPr>
          <w:p w14:paraId="71B3F19A" w14:textId="220B35B2" w:rsidR="007F1DE4" w:rsidRPr="00FE330C" w:rsidRDefault="005148EA" w:rsidP="00C560DC">
            <w:pPr>
              <w:pStyle w:val="Ecotableautexte"/>
              <w:spacing w:before="20" w:after="20"/>
              <w:rPr>
                <w:lang w:eastAsia="fr-FR"/>
              </w:rPr>
            </w:pPr>
            <w:r>
              <w:rPr>
                <w:lang w:eastAsia="fr-FR"/>
              </w:rPr>
              <w:t>É</w:t>
            </w:r>
            <w:r w:rsidR="007F1DE4" w:rsidRPr="00FE330C">
              <w:rPr>
                <w:lang w:eastAsia="fr-FR"/>
              </w:rPr>
              <w:t>tudes de faisabilité</w:t>
            </w:r>
          </w:p>
        </w:tc>
        <w:tc>
          <w:tcPr>
            <w:tcW w:w="991" w:type="dxa"/>
            <w:tcBorders>
              <w:top w:val="single" w:sz="4" w:space="0" w:color="00467F"/>
              <w:left w:val="single" w:sz="4" w:space="0" w:color="00467F"/>
              <w:bottom w:val="single" w:sz="4" w:space="0" w:color="00467F"/>
              <w:right w:val="single" w:sz="4" w:space="0" w:color="00467F"/>
            </w:tcBorders>
            <w:hideMark/>
          </w:tcPr>
          <w:p w14:paraId="1F48A4D2" w14:textId="77777777" w:rsidR="007F1DE4" w:rsidRPr="00FE330C" w:rsidRDefault="007F1DE4" w:rsidP="00C560DC">
            <w:pPr>
              <w:pStyle w:val="Ecotableautexte"/>
              <w:spacing w:before="20" w:after="20"/>
              <w:jc w:val="right"/>
              <w:cnfStyle w:val="000000100000" w:firstRow="0" w:lastRow="0" w:firstColumn="0" w:lastColumn="0" w:oddVBand="0" w:evenVBand="0" w:oddHBand="1" w:evenHBand="0" w:firstRowFirstColumn="0" w:firstRowLastColumn="0" w:lastRowFirstColumn="0" w:lastRowLastColumn="0"/>
              <w:rPr>
                <w:lang w:eastAsia="fr-FR"/>
              </w:rPr>
            </w:pPr>
            <w:r w:rsidRPr="00FE330C">
              <w:rPr>
                <w:lang w:eastAsia="fr-FR"/>
              </w:rPr>
              <w:t>70 %</w:t>
            </w:r>
          </w:p>
        </w:tc>
        <w:tc>
          <w:tcPr>
            <w:tcW w:w="1027" w:type="dxa"/>
            <w:tcBorders>
              <w:top w:val="single" w:sz="4" w:space="0" w:color="00467F"/>
              <w:left w:val="single" w:sz="4" w:space="0" w:color="00467F"/>
              <w:bottom w:val="single" w:sz="4" w:space="0" w:color="00467F"/>
              <w:right w:val="single" w:sz="4" w:space="0" w:color="00467F"/>
            </w:tcBorders>
            <w:hideMark/>
          </w:tcPr>
          <w:p w14:paraId="40E7DA24" w14:textId="77777777" w:rsidR="007F1DE4" w:rsidRPr="00FE330C" w:rsidRDefault="007F1DE4" w:rsidP="00C560DC">
            <w:pPr>
              <w:pStyle w:val="Ecotableautexte"/>
              <w:spacing w:before="20" w:after="20"/>
              <w:jc w:val="right"/>
              <w:cnfStyle w:val="000000100000" w:firstRow="0" w:lastRow="0" w:firstColumn="0" w:lastColumn="0" w:oddVBand="0" w:evenVBand="0" w:oddHBand="1" w:evenHBand="0" w:firstRowFirstColumn="0" w:firstRowLastColumn="0" w:lastRowFirstColumn="0" w:lastRowLastColumn="0"/>
              <w:rPr>
                <w:lang w:eastAsia="fr-FR"/>
              </w:rPr>
            </w:pPr>
            <w:r w:rsidRPr="00FE330C">
              <w:rPr>
                <w:lang w:eastAsia="fr-FR"/>
              </w:rPr>
              <w:t>30 kDT</w:t>
            </w:r>
          </w:p>
        </w:tc>
        <w:tc>
          <w:tcPr>
            <w:tcW w:w="1252" w:type="dxa"/>
            <w:tcBorders>
              <w:top w:val="single" w:sz="4" w:space="0" w:color="00467F"/>
              <w:left w:val="single" w:sz="4" w:space="0" w:color="00467F"/>
              <w:bottom w:val="single" w:sz="4" w:space="0" w:color="00467F"/>
              <w:right w:val="single" w:sz="4" w:space="0" w:color="00467F"/>
            </w:tcBorders>
            <w:hideMark/>
          </w:tcPr>
          <w:p w14:paraId="19A8665B" w14:textId="77777777" w:rsidR="007F1DE4" w:rsidRPr="00FE330C" w:rsidRDefault="007F1DE4" w:rsidP="00C560DC">
            <w:pPr>
              <w:pStyle w:val="EcoListepuces1"/>
              <w:numPr>
                <w:ilvl w:val="0"/>
                <w:numId w:val="0"/>
              </w:numPr>
              <w:tabs>
                <w:tab w:val="left" w:pos="708"/>
              </w:tabs>
              <w:spacing w:before="20" w:after="20"/>
              <w:jc w:val="right"/>
              <w:cnfStyle w:val="000000100000" w:firstRow="0" w:lastRow="0" w:firstColumn="0" w:lastColumn="0" w:oddVBand="0" w:evenVBand="0" w:oddHBand="1" w:evenHBand="0" w:firstRowFirstColumn="0" w:firstRowLastColumn="0" w:lastRowFirstColumn="0" w:lastRowLastColumn="0"/>
              <w:rPr>
                <w:lang w:eastAsia="fr-FR"/>
              </w:rPr>
            </w:pPr>
            <w:r w:rsidRPr="00FE330C">
              <w:rPr>
                <w:lang w:eastAsia="fr-FR"/>
              </w:rPr>
              <w:t>-</w:t>
            </w:r>
          </w:p>
        </w:tc>
      </w:tr>
      <w:tr w:rsidR="0070084E" w:rsidRPr="00FE330C" w14:paraId="402A7AE1" w14:textId="77777777" w:rsidTr="00C560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4" w:type="dxa"/>
            <w:tcBorders>
              <w:top w:val="single" w:sz="4" w:space="0" w:color="00467F"/>
              <w:left w:val="single" w:sz="4" w:space="0" w:color="00467F"/>
              <w:bottom w:val="single" w:sz="4" w:space="0" w:color="00467F"/>
              <w:right w:val="single" w:sz="4" w:space="0" w:color="00467F"/>
            </w:tcBorders>
            <w:hideMark/>
          </w:tcPr>
          <w:p w14:paraId="6FFF61CD" w14:textId="77777777" w:rsidR="007F1DE4" w:rsidRPr="00FE330C" w:rsidRDefault="007F1DE4" w:rsidP="00C560DC">
            <w:pPr>
              <w:pStyle w:val="Ecotableautexte"/>
              <w:spacing w:before="20" w:after="20"/>
              <w:rPr>
                <w:lang w:eastAsia="fr-FR"/>
              </w:rPr>
            </w:pPr>
            <w:r w:rsidRPr="00FE330C">
              <w:rPr>
                <w:lang w:eastAsia="fr-FR"/>
              </w:rPr>
              <w:t>Accompagnement et assistance technique</w:t>
            </w:r>
          </w:p>
        </w:tc>
        <w:tc>
          <w:tcPr>
            <w:tcW w:w="991" w:type="dxa"/>
            <w:tcBorders>
              <w:top w:val="single" w:sz="4" w:space="0" w:color="00467F"/>
              <w:left w:val="single" w:sz="4" w:space="0" w:color="00467F"/>
              <w:bottom w:val="single" w:sz="4" w:space="0" w:color="00467F"/>
              <w:right w:val="single" w:sz="4" w:space="0" w:color="00467F"/>
            </w:tcBorders>
            <w:hideMark/>
          </w:tcPr>
          <w:p w14:paraId="3357DB9A" w14:textId="77777777" w:rsidR="007F1DE4" w:rsidRPr="00FE330C" w:rsidRDefault="007F1DE4" w:rsidP="00C560DC">
            <w:pPr>
              <w:pStyle w:val="Ecotableautexte"/>
              <w:spacing w:before="20" w:after="20"/>
              <w:jc w:val="right"/>
              <w:cnfStyle w:val="000000010000" w:firstRow="0" w:lastRow="0" w:firstColumn="0" w:lastColumn="0" w:oddVBand="0" w:evenVBand="0" w:oddHBand="0" w:evenHBand="1" w:firstRowFirstColumn="0" w:firstRowLastColumn="0" w:lastRowFirstColumn="0" w:lastRowLastColumn="0"/>
              <w:rPr>
                <w:lang w:eastAsia="fr-FR"/>
              </w:rPr>
            </w:pPr>
            <w:r w:rsidRPr="00FE330C">
              <w:rPr>
                <w:lang w:eastAsia="fr-FR"/>
              </w:rPr>
              <w:t>70 %</w:t>
            </w:r>
          </w:p>
        </w:tc>
        <w:tc>
          <w:tcPr>
            <w:tcW w:w="1027" w:type="dxa"/>
            <w:tcBorders>
              <w:top w:val="single" w:sz="4" w:space="0" w:color="00467F"/>
              <w:left w:val="single" w:sz="4" w:space="0" w:color="00467F"/>
              <w:bottom w:val="single" w:sz="4" w:space="0" w:color="00467F"/>
              <w:right w:val="single" w:sz="4" w:space="0" w:color="00467F"/>
            </w:tcBorders>
            <w:hideMark/>
          </w:tcPr>
          <w:p w14:paraId="4C906C99" w14:textId="77777777" w:rsidR="007F1DE4" w:rsidRPr="00FE330C" w:rsidRDefault="007F1DE4" w:rsidP="00C560DC">
            <w:pPr>
              <w:pStyle w:val="Ecotableautexte"/>
              <w:spacing w:before="20" w:after="20"/>
              <w:jc w:val="right"/>
              <w:cnfStyle w:val="000000010000" w:firstRow="0" w:lastRow="0" w:firstColumn="0" w:lastColumn="0" w:oddVBand="0" w:evenVBand="0" w:oddHBand="0" w:evenHBand="1" w:firstRowFirstColumn="0" w:firstRowLastColumn="0" w:lastRowFirstColumn="0" w:lastRowLastColumn="0"/>
              <w:rPr>
                <w:lang w:eastAsia="fr-FR"/>
              </w:rPr>
            </w:pPr>
            <w:r w:rsidRPr="00FE330C">
              <w:rPr>
                <w:lang w:eastAsia="fr-FR"/>
              </w:rPr>
              <w:t>70 kDT</w:t>
            </w:r>
          </w:p>
        </w:tc>
        <w:tc>
          <w:tcPr>
            <w:tcW w:w="1252" w:type="dxa"/>
            <w:tcBorders>
              <w:top w:val="single" w:sz="4" w:space="0" w:color="00467F"/>
              <w:left w:val="single" w:sz="4" w:space="0" w:color="00467F"/>
              <w:bottom w:val="single" w:sz="4" w:space="0" w:color="00467F"/>
              <w:right w:val="single" w:sz="4" w:space="0" w:color="00467F"/>
            </w:tcBorders>
            <w:hideMark/>
          </w:tcPr>
          <w:p w14:paraId="5BA318A0" w14:textId="77777777" w:rsidR="007F1DE4" w:rsidRPr="00FE330C" w:rsidRDefault="007F1DE4" w:rsidP="00C560DC">
            <w:pPr>
              <w:pStyle w:val="EcoListepuces1"/>
              <w:numPr>
                <w:ilvl w:val="0"/>
                <w:numId w:val="0"/>
              </w:numPr>
              <w:tabs>
                <w:tab w:val="left" w:pos="708"/>
              </w:tabs>
              <w:spacing w:before="20" w:after="20"/>
              <w:jc w:val="right"/>
              <w:cnfStyle w:val="000000010000" w:firstRow="0" w:lastRow="0" w:firstColumn="0" w:lastColumn="0" w:oddVBand="0" w:evenVBand="0" w:oddHBand="0" w:evenHBand="1" w:firstRowFirstColumn="0" w:firstRowLastColumn="0" w:lastRowFirstColumn="0" w:lastRowLastColumn="0"/>
              <w:rPr>
                <w:lang w:eastAsia="fr-FR"/>
              </w:rPr>
            </w:pPr>
            <w:r w:rsidRPr="00FE330C">
              <w:rPr>
                <w:lang w:eastAsia="fr-FR"/>
              </w:rPr>
              <w:t>-</w:t>
            </w:r>
          </w:p>
        </w:tc>
      </w:tr>
      <w:tr w:rsidR="0070084E" w:rsidRPr="00FE330C" w14:paraId="57541871" w14:textId="77777777" w:rsidTr="00C56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4" w:type="dxa"/>
            <w:tcBorders>
              <w:top w:val="single" w:sz="4" w:space="0" w:color="00467F"/>
              <w:left w:val="single" w:sz="4" w:space="0" w:color="00467F"/>
              <w:bottom w:val="single" w:sz="4" w:space="0" w:color="00467F"/>
              <w:right w:val="single" w:sz="4" w:space="0" w:color="00467F"/>
            </w:tcBorders>
            <w:hideMark/>
          </w:tcPr>
          <w:p w14:paraId="33C407BB" w14:textId="77777777" w:rsidR="007F1DE4" w:rsidRPr="00FE330C" w:rsidRDefault="007F1DE4" w:rsidP="00C560DC">
            <w:pPr>
              <w:pStyle w:val="Ecotableautexte"/>
              <w:spacing w:before="20" w:after="20"/>
              <w:rPr>
                <w:lang w:eastAsia="fr-FR"/>
              </w:rPr>
            </w:pPr>
            <w:r w:rsidRPr="00FE330C">
              <w:rPr>
                <w:lang w:eastAsia="fr-FR"/>
              </w:rPr>
              <w:t>Autres investissements immatériels</w:t>
            </w:r>
          </w:p>
        </w:tc>
        <w:tc>
          <w:tcPr>
            <w:tcW w:w="991" w:type="dxa"/>
            <w:tcBorders>
              <w:top w:val="single" w:sz="4" w:space="0" w:color="00467F"/>
              <w:left w:val="single" w:sz="4" w:space="0" w:color="00467F"/>
              <w:bottom w:val="single" w:sz="4" w:space="0" w:color="00467F"/>
              <w:right w:val="single" w:sz="4" w:space="0" w:color="00467F"/>
            </w:tcBorders>
            <w:hideMark/>
          </w:tcPr>
          <w:p w14:paraId="02695619" w14:textId="77777777" w:rsidR="007F1DE4" w:rsidRPr="00FE330C" w:rsidRDefault="007F1DE4" w:rsidP="00C560DC">
            <w:pPr>
              <w:pStyle w:val="Ecotableautexte"/>
              <w:spacing w:before="20" w:after="20"/>
              <w:jc w:val="right"/>
              <w:cnfStyle w:val="000000100000" w:firstRow="0" w:lastRow="0" w:firstColumn="0" w:lastColumn="0" w:oddVBand="0" w:evenVBand="0" w:oddHBand="1" w:evenHBand="0" w:firstRowFirstColumn="0" w:firstRowLastColumn="0" w:lastRowFirstColumn="0" w:lastRowLastColumn="0"/>
              <w:rPr>
                <w:lang w:eastAsia="fr-FR"/>
              </w:rPr>
            </w:pPr>
            <w:r w:rsidRPr="00FE330C">
              <w:rPr>
                <w:lang w:eastAsia="fr-FR"/>
              </w:rPr>
              <w:t>70 %</w:t>
            </w:r>
          </w:p>
        </w:tc>
        <w:tc>
          <w:tcPr>
            <w:tcW w:w="1027" w:type="dxa"/>
            <w:tcBorders>
              <w:top w:val="single" w:sz="4" w:space="0" w:color="00467F"/>
              <w:left w:val="single" w:sz="4" w:space="0" w:color="00467F"/>
              <w:bottom w:val="single" w:sz="4" w:space="0" w:color="00467F"/>
              <w:right w:val="single" w:sz="4" w:space="0" w:color="00467F"/>
            </w:tcBorders>
            <w:hideMark/>
          </w:tcPr>
          <w:p w14:paraId="1E18A34C" w14:textId="77777777" w:rsidR="007F1DE4" w:rsidRPr="00FE330C" w:rsidRDefault="007F1DE4" w:rsidP="00C560DC">
            <w:pPr>
              <w:pStyle w:val="Ecotableautexte"/>
              <w:spacing w:before="20" w:after="20"/>
              <w:jc w:val="right"/>
              <w:cnfStyle w:val="000000100000" w:firstRow="0" w:lastRow="0" w:firstColumn="0" w:lastColumn="0" w:oddVBand="0" w:evenVBand="0" w:oddHBand="1" w:evenHBand="0" w:firstRowFirstColumn="0" w:firstRowLastColumn="0" w:lastRowFirstColumn="0" w:lastRowLastColumn="0"/>
              <w:rPr>
                <w:lang w:eastAsia="fr-FR"/>
              </w:rPr>
            </w:pPr>
            <w:r w:rsidRPr="00FE330C">
              <w:rPr>
                <w:lang w:eastAsia="fr-FR"/>
              </w:rPr>
              <w:t>70 kDT</w:t>
            </w:r>
          </w:p>
        </w:tc>
        <w:tc>
          <w:tcPr>
            <w:tcW w:w="1252" w:type="dxa"/>
            <w:tcBorders>
              <w:top w:val="single" w:sz="4" w:space="0" w:color="00467F"/>
              <w:left w:val="single" w:sz="4" w:space="0" w:color="00467F"/>
              <w:bottom w:val="single" w:sz="4" w:space="0" w:color="00467F"/>
              <w:right w:val="single" w:sz="4" w:space="0" w:color="00467F"/>
            </w:tcBorders>
            <w:hideMark/>
          </w:tcPr>
          <w:p w14:paraId="323D6684" w14:textId="77777777" w:rsidR="007F1DE4" w:rsidRPr="00FE330C" w:rsidRDefault="007F1DE4" w:rsidP="00C560DC">
            <w:pPr>
              <w:pStyle w:val="EcoListepuces1"/>
              <w:numPr>
                <w:ilvl w:val="0"/>
                <w:numId w:val="0"/>
              </w:numPr>
              <w:tabs>
                <w:tab w:val="left" w:pos="708"/>
              </w:tabs>
              <w:spacing w:before="20" w:after="20"/>
              <w:jc w:val="right"/>
              <w:cnfStyle w:val="000000100000" w:firstRow="0" w:lastRow="0" w:firstColumn="0" w:lastColumn="0" w:oddVBand="0" w:evenVBand="0" w:oddHBand="1" w:evenHBand="0" w:firstRowFirstColumn="0" w:firstRowLastColumn="0" w:lastRowFirstColumn="0" w:lastRowLastColumn="0"/>
              <w:rPr>
                <w:lang w:eastAsia="fr-FR"/>
              </w:rPr>
            </w:pPr>
            <w:r w:rsidRPr="00FE330C">
              <w:rPr>
                <w:lang w:eastAsia="fr-FR"/>
              </w:rPr>
              <w:t>-</w:t>
            </w:r>
          </w:p>
        </w:tc>
      </w:tr>
    </w:tbl>
    <w:p w14:paraId="2C246ACD" w14:textId="15D6F37E" w:rsidR="007F1DE4" w:rsidRPr="00FE330C" w:rsidRDefault="007F1DE4" w:rsidP="007F1DE4">
      <w:pPr>
        <w:pStyle w:val="Ecolgendetableau"/>
      </w:pPr>
      <w:bookmarkStart w:id="283" w:name="_Toc132243171"/>
      <w:r w:rsidRPr="00FE330C">
        <w:t xml:space="preserve">Tableau </w:t>
      </w:r>
      <w:r w:rsidRPr="00FE330C">
        <w:fldChar w:fldCharType="begin"/>
      </w:r>
      <w:r w:rsidRPr="00FE330C">
        <w:instrText xml:space="preserve"> SEQ Tableau \* ARABIC </w:instrText>
      </w:r>
      <w:r w:rsidRPr="00FE330C">
        <w:fldChar w:fldCharType="separate"/>
      </w:r>
      <w:r w:rsidR="00733065">
        <w:rPr>
          <w:noProof/>
        </w:rPr>
        <w:t>55</w:t>
      </w:r>
      <w:r w:rsidRPr="00FE330C">
        <w:fldChar w:fldCharType="end"/>
      </w:r>
      <w:r w:rsidRPr="00FE330C">
        <w:t> : Contribution du FTE pour certains investissements matériels</w:t>
      </w:r>
      <w:bookmarkEnd w:id="283"/>
    </w:p>
    <w:tbl>
      <w:tblPr>
        <w:tblStyle w:val="Econoler11"/>
        <w:tblW w:w="9776" w:type="dxa"/>
        <w:tblLook w:val="04A0" w:firstRow="1" w:lastRow="0" w:firstColumn="1" w:lastColumn="0" w:noHBand="0" w:noVBand="1"/>
      </w:tblPr>
      <w:tblGrid>
        <w:gridCol w:w="5240"/>
        <w:gridCol w:w="1134"/>
        <w:gridCol w:w="1110"/>
        <w:gridCol w:w="2292"/>
      </w:tblGrid>
      <w:tr w:rsidR="007F1DE4" w:rsidRPr="00FE330C" w14:paraId="1257176F" w14:textId="77777777" w:rsidTr="00C560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vMerge w:val="restart"/>
            <w:tcBorders>
              <w:bottom w:val="single" w:sz="4" w:space="0" w:color="00467F"/>
            </w:tcBorders>
            <w:hideMark/>
          </w:tcPr>
          <w:p w14:paraId="0C2210B8" w14:textId="601A0AE2" w:rsidR="007F1DE4" w:rsidRPr="008E4EF7" w:rsidRDefault="007F1DE4" w:rsidP="00C560DC">
            <w:pPr>
              <w:pStyle w:val="Ecotableautitre"/>
              <w:ind w:left="-95" w:right="-91"/>
            </w:pPr>
            <w:r w:rsidRPr="00FE330C">
              <w:t>Investissement</w:t>
            </w:r>
            <w:r>
              <w:t xml:space="preserve"> </w:t>
            </w:r>
            <w:r w:rsidR="005148EA">
              <w:t>m</w:t>
            </w:r>
            <w:r>
              <w:t>atériel</w:t>
            </w:r>
          </w:p>
        </w:tc>
        <w:tc>
          <w:tcPr>
            <w:tcW w:w="2244" w:type="dxa"/>
            <w:gridSpan w:val="2"/>
            <w:hideMark/>
          </w:tcPr>
          <w:p w14:paraId="11E818F2" w14:textId="77777777" w:rsidR="007F1DE4" w:rsidRPr="00FE330C" w:rsidRDefault="007F1DE4" w:rsidP="00C560DC">
            <w:pPr>
              <w:pStyle w:val="EcoListepuces1"/>
              <w:keepNext/>
              <w:keepLines/>
              <w:numPr>
                <w:ilvl w:val="0"/>
                <w:numId w:val="0"/>
              </w:numPr>
              <w:tabs>
                <w:tab w:val="left" w:pos="708"/>
              </w:tabs>
              <w:jc w:val="center"/>
              <w:cnfStyle w:val="100000000000" w:firstRow="1" w:lastRow="0" w:firstColumn="0" w:lastColumn="0" w:oddVBand="0" w:evenVBand="0" w:oddHBand="0" w:evenHBand="0" w:firstRowFirstColumn="0" w:firstRowLastColumn="0" w:lastRowFirstColumn="0" w:lastRowLastColumn="0"/>
              <w:rPr>
                <w:b/>
                <w:lang w:eastAsia="fr-FR"/>
              </w:rPr>
            </w:pPr>
            <w:r w:rsidRPr="00FE330C">
              <w:rPr>
                <w:b/>
                <w:lang w:eastAsia="fr-FR"/>
              </w:rPr>
              <w:t>Prime</w:t>
            </w:r>
          </w:p>
        </w:tc>
        <w:tc>
          <w:tcPr>
            <w:tcW w:w="2292" w:type="dxa"/>
            <w:vMerge w:val="restart"/>
            <w:tcBorders>
              <w:bottom w:val="single" w:sz="4" w:space="0" w:color="00467F"/>
            </w:tcBorders>
            <w:hideMark/>
          </w:tcPr>
          <w:p w14:paraId="1011B4F0" w14:textId="77777777" w:rsidR="007F1DE4" w:rsidRPr="00FE330C" w:rsidRDefault="007F1DE4" w:rsidP="00C560DC">
            <w:pPr>
              <w:pStyle w:val="EcoListepuces1"/>
              <w:keepNext/>
              <w:keepLines/>
              <w:numPr>
                <w:ilvl w:val="0"/>
                <w:numId w:val="0"/>
              </w:numPr>
              <w:tabs>
                <w:tab w:val="left" w:pos="708"/>
              </w:tabs>
              <w:jc w:val="center"/>
              <w:cnfStyle w:val="100000000000" w:firstRow="1" w:lastRow="0" w:firstColumn="0" w:lastColumn="0" w:oddVBand="0" w:evenVBand="0" w:oddHBand="0" w:evenHBand="0" w:firstRowFirstColumn="0" w:firstRowLastColumn="0" w:lastRowFirstColumn="0" w:lastRowLastColumn="0"/>
              <w:rPr>
                <w:b/>
                <w:lang w:eastAsia="fr-FR"/>
              </w:rPr>
            </w:pPr>
            <w:r w:rsidRPr="00FE330C">
              <w:rPr>
                <w:b/>
                <w:lang w:eastAsia="fr-FR"/>
              </w:rPr>
              <w:t>Plafond crédit (kDT)</w:t>
            </w:r>
          </w:p>
        </w:tc>
      </w:tr>
      <w:tr w:rsidR="007F1DE4" w:rsidRPr="00FE330C" w14:paraId="7F01F470" w14:textId="77777777" w:rsidTr="00C56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vMerge/>
            <w:tcBorders>
              <w:top w:val="single" w:sz="4" w:space="0" w:color="004681"/>
              <w:left w:val="single" w:sz="4" w:space="0" w:color="004681"/>
              <w:bottom w:val="single" w:sz="4" w:space="0" w:color="00467F"/>
              <w:right w:val="single" w:sz="4" w:space="0" w:color="004681"/>
            </w:tcBorders>
            <w:hideMark/>
          </w:tcPr>
          <w:p w14:paraId="322AB24D" w14:textId="77777777" w:rsidR="007F1DE4" w:rsidRPr="00FE330C" w:rsidRDefault="007F1DE4" w:rsidP="00C560DC">
            <w:pPr>
              <w:keepNext/>
              <w:keepLines/>
              <w:rPr>
                <w:b/>
                <w:color w:val="00467F"/>
                <w:lang w:eastAsia="fr-FR"/>
              </w:rPr>
            </w:pPr>
          </w:p>
        </w:tc>
        <w:tc>
          <w:tcPr>
            <w:tcW w:w="1134" w:type="dxa"/>
            <w:tcBorders>
              <w:top w:val="single" w:sz="4" w:space="0" w:color="00467F"/>
              <w:left w:val="single" w:sz="4" w:space="0" w:color="00467F"/>
              <w:bottom w:val="single" w:sz="4" w:space="0" w:color="00467F"/>
              <w:right w:val="single" w:sz="4" w:space="0" w:color="00467F"/>
            </w:tcBorders>
            <w:shd w:val="clear" w:color="auto" w:fill="A5A5A5" w:themeFill="accent3"/>
            <w:hideMark/>
          </w:tcPr>
          <w:p w14:paraId="2B06F78F" w14:textId="77777777" w:rsidR="007F1DE4" w:rsidRPr="00FE330C" w:rsidRDefault="007F1DE4" w:rsidP="00C560DC">
            <w:pPr>
              <w:pStyle w:val="Ecotableautitre"/>
              <w:keepNext/>
              <w:keepLines/>
              <w:ind w:left="-107" w:right="-90"/>
              <w:cnfStyle w:val="000000100000" w:firstRow="0" w:lastRow="0" w:firstColumn="0" w:lastColumn="0" w:oddVBand="0" w:evenVBand="0" w:oddHBand="1" w:evenHBand="0" w:firstRowFirstColumn="0" w:firstRowLastColumn="0" w:lastRowFirstColumn="0" w:lastRowLastColumn="0"/>
              <w:rPr>
                <w:lang w:eastAsia="fr-FR"/>
              </w:rPr>
            </w:pPr>
            <w:r w:rsidRPr="00FE330C">
              <w:rPr>
                <w:lang w:eastAsia="fr-FR"/>
              </w:rPr>
              <w:t>Taux (%)</w:t>
            </w:r>
          </w:p>
        </w:tc>
        <w:tc>
          <w:tcPr>
            <w:tcW w:w="1110" w:type="dxa"/>
            <w:tcBorders>
              <w:top w:val="single" w:sz="4" w:space="0" w:color="00467F"/>
              <w:left w:val="single" w:sz="4" w:space="0" w:color="00467F"/>
              <w:bottom w:val="single" w:sz="4" w:space="0" w:color="00467F"/>
              <w:right w:val="single" w:sz="4" w:space="0" w:color="00467F"/>
            </w:tcBorders>
            <w:shd w:val="clear" w:color="auto" w:fill="A5A5A5" w:themeFill="accent3"/>
            <w:hideMark/>
          </w:tcPr>
          <w:p w14:paraId="4553FCA5" w14:textId="77777777" w:rsidR="007F1DE4" w:rsidRPr="00FE330C" w:rsidRDefault="007F1DE4" w:rsidP="00C560DC">
            <w:pPr>
              <w:pStyle w:val="Ecotableautitre"/>
              <w:keepNext/>
              <w:keepLines/>
              <w:ind w:left="-107" w:right="-90"/>
              <w:cnfStyle w:val="000000100000" w:firstRow="0" w:lastRow="0" w:firstColumn="0" w:lastColumn="0" w:oddVBand="0" w:evenVBand="0" w:oddHBand="1" w:evenHBand="0" w:firstRowFirstColumn="0" w:firstRowLastColumn="0" w:lastRowFirstColumn="0" w:lastRowLastColumn="0"/>
              <w:rPr>
                <w:lang w:eastAsia="fr-FR"/>
              </w:rPr>
            </w:pPr>
            <w:r w:rsidRPr="00FE330C">
              <w:rPr>
                <w:lang w:eastAsia="fr-FR"/>
              </w:rPr>
              <w:t xml:space="preserve">Plafond </w:t>
            </w:r>
          </w:p>
        </w:tc>
        <w:tc>
          <w:tcPr>
            <w:tcW w:w="2292" w:type="dxa"/>
            <w:vMerge/>
            <w:tcBorders>
              <w:top w:val="single" w:sz="4" w:space="0" w:color="004681"/>
              <w:left w:val="single" w:sz="4" w:space="0" w:color="004681"/>
              <w:bottom w:val="single" w:sz="4" w:space="0" w:color="00467F"/>
              <w:right w:val="single" w:sz="4" w:space="0" w:color="004681"/>
            </w:tcBorders>
            <w:hideMark/>
          </w:tcPr>
          <w:p w14:paraId="42101BA9" w14:textId="77777777" w:rsidR="007F1DE4" w:rsidRPr="00FE330C" w:rsidRDefault="007F1DE4" w:rsidP="00C560DC">
            <w:pPr>
              <w:keepNext/>
              <w:keepLines/>
              <w:cnfStyle w:val="000000100000" w:firstRow="0" w:lastRow="0" w:firstColumn="0" w:lastColumn="0" w:oddVBand="0" w:evenVBand="0" w:oddHBand="1" w:evenHBand="0" w:firstRowFirstColumn="0" w:firstRowLastColumn="0" w:lastRowFirstColumn="0" w:lastRowLastColumn="0"/>
              <w:rPr>
                <w:b/>
                <w:color w:val="00467F"/>
                <w:lang w:eastAsia="fr-FR"/>
              </w:rPr>
            </w:pPr>
          </w:p>
        </w:tc>
      </w:tr>
      <w:tr w:rsidR="007F1DE4" w:rsidRPr="00FE330C" w14:paraId="3143FAB0" w14:textId="77777777" w:rsidTr="00C560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Borders>
              <w:top w:val="single" w:sz="4" w:space="0" w:color="00467F"/>
              <w:left w:val="single" w:sz="4" w:space="0" w:color="00467F"/>
              <w:bottom w:val="single" w:sz="4" w:space="0" w:color="00467F"/>
              <w:right w:val="single" w:sz="4" w:space="0" w:color="00467F"/>
            </w:tcBorders>
            <w:hideMark/>
          </w:tcPr>
          <w:p w14:paraId="090B68EC" w14:textId="77777777" w:rsidR="007F1DE4" w:rsidRPr="00FE330C" w:rsidRDefault="007F1DE4" w:rsidP="00C560DC">
            <w:pPr>
              <w:pStyle w:val="Ecotableautexte"/>
              <w:spacing w:before="40" w:after="40"/>
              <w:ind w:right="-77"/>
            </w:pPr>
            <w:r w:rsidRPr="00FE330C">
              <w:t>Projets de démonstration</w:t>
            </w:r>
          </w:p>
        </w:tc>
        <w:tc>
          <w:tcPr>
            <w:tcW w:w="1134" w:type="dxa"/>
            <w:tcBorders>
              <w:top w:val="single" w:sz="4" w:space="0" w:color="00467F"/>
              <w:left w:val="single" w:sz="4" w:space="0" w:color="00467F"/>
              <w:bottom w:val="single" w:sz="4" w:space="0" w:color="00467F"/>
              <w:right w:val="single" w:sz="4" w:space="0" w:color="00467F"/>
            </w:tcBorders>
            <w:hideMark/>
          </w:tcPr>
          <w:p w14:paraId="15C4DF82" w14:textId="77777777" w:rsidR="007F1DE4" w:rsidRPr="00FE330C" w:rsidRDefault="007F1DE4" w:rsidP="00C560DC">
            <w:pPr>
              <w:pStyle w:val="Ecotableautexte"/>
              <w:keepNext/>
              <w:keepLines/>
              <w:spacing w:before="20" w:after="20"/>
              <w:jc w:val="right"/>
              <w:cnfStyle w:val="000000010000" w:firstRow="0" w:lastRow="0" w:firstColumn="0" w:lastColumn="0" w:oddVBand="0" w:evenVBand="0" w:oddHBand="0" w:evenHBand="1" w:firstRowFirstColumn="0" w:firstRowLastColumn="0" w:lastRowFirstColumn="0" w:lastRowLastColumn="0"/>
              <w:rPr>
                <w:lang w:eastAsia="fr-FR"/>
              </w:rPr>
            </w:pPr>
            <w:r w:rsidRPr="00FE330C">
              <w:rPr>
                <w:lang w:eastAsia="fr-FR"/>
              </w:rPr>
              <w:t>50 %</w:t>
            </w:r>
          </w:p>
        </w:tc>
        <w:tc>
          <w:tcPr>
            <w:tcW w:w="1110" w:type="dxa"/>
            <w:tcBorders>
              <w:top w:val="single" w:sz="4" w:space="0" w:color="00467F"/>
              <w:left w:val="single" w:sz="4" w:space="0" w:color="00467F"/>
              <w:bottom w:val="single" w:sz="4" w:space="0" w:color="00467F"/>
              <w:right w:val="single" w:sz="4" w:space="0" w:color="00467F"/>
            </w:tcBorders>
            <w:hideMark/>
          </w:tcPr>
          <w:p w14:paraId="3CBF336D" w14:textId="77777777" w:rsidR="007F1DE4" w:rsidRPr="00FE330C" w:rsidRDefault="007F1DE4" w:rsidP="00C560DC">
            <w:pPr>
              <w:pStyle w:val="Ecotableautexte"/>
              <w:keepNext/>
              <w:keepLines/>
              <w:spacing w:before="20" w:after="20"/>
              <w:jc w:val="right"/>
              <w:cnfStyle w:val="000000010000" w:firstRow="0" w:lastRow="0" w:firstColumn="0" w:lastColumn="0" w:oddVBand="0" w:evenVBand="0" w:oddHBand="0" w:evenHBand="1" w:firstRowFirstColumn="0" w:firstRowLastColumn="0" w:lastRowFirstColumn="0" w:lastRowLastColumn="0"/>
              <w:rPr>
                <w:lang w:eastAsia="fr-FR"/>
              </w:rPr>
            </w:pPr>
            <w:r w:rsidRPr="00FE330C">
              <w:rPr>
                <w:lang w:eastAsia="fr-FR"/>
              </w:rPr>
              <w:t>100 kDT</w:t>
            </w:r>
          </w:p>
        </w:tc>
        <w:tc>
          <w:tcPr>
            <w:tcW w:w="2292" w:type="dxa"/>
            <w:tcBorders>
              <w:top w:val="single" w:sz="4" w:space="0" w:color="00467F"/>
              <w:left w:val="single" w:sz="4" w:space="0" w:color="00467F"/>
              <w:bottom w:val="single" w:sz="4" w:space="0" w:color="00467F"/>
              <w:right w:val="single" w:sz="4" w:space="0" w:color="00467F"/>
            </w:tcBorders>
            <w:hideMark/>
          </w:tcPr>
          <w:p w14:paraId="0E24B517" w14:textId="77777777" w:rsidR="007F1DE4" w:rsidRPr="00FE330C" w:rsidRDefault="007F1DE4" w:rsidP="00C560DC">
            <w:pPr>
              <w:pStyle w:val="Ecotableautexte"/>
              <w:keepNext/>
              <w:keepLines/>
              <w:spacing w:before="20" w:after="20"/>
              <w:cnfStyle w:val="000000010000" w:firstRow="0" w:lastRow="0" w:firstColumn="0" w:lastColumn="0" w:oddVBand="0" w:evenVBand="0" w:oddHBand="0" w:evenHBand="1" w:firstRowFirstColumn="0" w:firstRowLastColumn="0" w:lastRowFirstColumn="0" w:lastRowLastColumn="0"/>
              <w:rPr>
                <w:lang w:eastAsia="fr-FR"/>
              </w:rPr>
            </w:pPr>
            <w:r w:rsidRPr="00FE330C">
              <w:rPr>
                <w:lang w:eastAsia="fr-FR"/>
              </w:rPr>
              <w:t>200</w:t>
            </w:r>
          </w:p>
        </w:tc>
      </w:tr>
      <w:tr w:rsidR="007F1DE4" w:rsidRPr="00FE330C" w14:paraId="425E5668" w14:textId="77777777" w:rsidTr="00C56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Borders>
              <w:top w:val="single" w:sz="4" w:space="0" w:color="00467F"/>
              <w:left w:val="single" w:sz="4" w:space="0" w:color="00467F"/>
              <w:bottom w:val="single" w:sz="4" w:space="0" w:color="00467F"/>
              <w:right w:val="single" w:sz="4" w:space="0" w:color="00467F"/>
            </w:tcBorders>
            <w:hideMark/>
          </w:tcPr>
          <w:p w14:paraId="17F508C8" w14:textId="77777777" w:rsidR="007F1DE4" w:rsidRPr="00FE330C" w:rsidRDefault="007F1DE4" w:rsidP="00C560DC">
            <w:pPr>
              <w:pStyle w:val="Ecotableautexte"/>
              <w:spacing w:before="40" w:after="40"/>
              <w:ind w:right="-77"/>
            </w:pPr>
            <w:r w:rsidRPr="00FE330C">
              <w:t>Système de gestion de l’énergie</w:t>
            </w:r>
          </w:p>
        </w:tc>
        <w:tc>
          <w:tcPr>
            <w:tcW w:w="1134" w:type="dxa"/>
            <w:tcBorders>
              <w:top w:val="single" w:sz="4" w:space="0" w:color="00467F"/>
              <w:left w:val="single" w:sz="4" w:space="0" w:color="00467F"/>
              <w:bottom w:val="single" w:sz="4" w:space="0" w:color="00467F"/>
              <w:right w:val="single" w:sz="4" w:space="0" w:color="00467F"/>
            </w:tcBorders>
            <w:hideMark/>
          </w:tcPr>
          <w:p w14:paraId="2E5EA824" w14:textId="77777777" w:rsidR="007F1DE4" w:rsidRPr="00FE330C" w:rsidRDefault="007F1DE4" w:rsidP="00C560DC">
            <w:pPr>
              <w:pStyle w:val="Ecotableautexte"/>
              <w:keepNext/>
              <w:keepLines/>
              <w:spacing w:before="20" w:after="20"/>
              <w:jc w:val="right"/>
              <w:cnfStyle w:val="000000100000" w:firstRow="0" w:lastRow="0" w:firstColumn="0" w:lastColumn="0" w:oddVBand="0" w:evenVBand="0" w:oddHBand="1" w:evenHBand="0" w:firstRowFirstColumn="0" w:firstRowLastColumn="0" w:lastRowFirstColumn="0" w:lastRowLastColumn="0"/>
              <w:rPr>
                <w:lang w:eastAsia="fr-FR"/>
              </w:rPr>
            </w:pPr>
            <w:r w:rsidRPr="00FE330C">
              <w:rPr>
                <w:lang w:eastAsia="fr-FR"/>
              </w:rPr>
              <w:t>40 %</w:t>
            </w:r>
          </w:p>
        </w:tc>
        <w:tc>
          <w:tcPr>
            <w:tcW w:w="1110" w:type="dxa"/>
            <w:tcBorders>
              <w:top w:val="single" w:sz="4" w:space="0" w:color="00467F"/>
              <w:left w:val="single" w:sz="4" w:space="0" w:color="00467F"/>
              <w:bottom w:val="single" w:sz="4" w:space="0" w:color="00467F"/>
              <w:right w:val="single" w:sz="4" w:space="0" w:color="00467F"/>
            </w:tcBorders>
            <w:hideMark/>
          </w:tcPr>
          <w:p w14:paraId="00652B7F" w14:textId="77777777" w:rsidR="007F1DE4" w:rsidRPr="00FE330C" w:rsidRDefault="007F1DE4" w:rsidP="00C560DC">
            <w:pPr>
              <w:pStyle w:val="Ecotableautexte"/>
              <w:keepNext/>
              <w:keepLines/>
              <w:spacing w:before="20" w:after="20"/>
              <w:jc w:val="right"/>
              <w:cnfStyle w:val="000000100000" w:firstRow="0" w:lastRow="0" w:firstColumn="0" w:lastColumn="0" w:oddVBand="0" w:evenVBand="0" w:oddHBand="1" w:evenHBand="0" w:firstRowFirstColumn="0" w:firstRowLastColumn="0" w:lastRowFirstColumn="0" w:lastRowLastColumn="0"/>
              <w:rPr>
                <w:lang w:eastAsia="fr-FR"/>
              </w:rPr>
            </w:pPr>
            <w:r w:rsidRPr="00FE330C">
              <w:rPr>
                <w:lang w:eastAsia="fr-FR"/>
              </w:rPr>
              <w:t>100 kDT</w:t>
            </w:r>
          </w:p>
        </w:tc>
        <w:tc>
          <w:tcPr>
            <w:tcW w:w="2292" w:type="dxa"/>
            <w:tcBorders>
              <w:top w:val="single" w:sz="4" w:space="0" w:color="00467F"/>
              <w:left w:val="single" w:sz="4" w:space="0" w:color="00467F"/>
              <w:bottom w:val="single" w:sz="4" w:space="0" w:color="00467F"/>
              <w:right w:val="single" w:sz="4" w:space="0" w:color="00467F"/>
            </w:tcBorders>
            <w:hideMark/>
          </w:tcPr>
          <w:p w14:paraId="44426660" w14:textId="77777777" w:rsidR="007F1DE4" w:rsidRPr="00FE330C" w:rsidRDefault="007F1DE4" w:rsidP="00C560DC">
            <w:pPr>
              <w:pStyle w:val="Ecotableautexte"/>
              <w:keepNext/>
              <w:keepLines/>
              <w:spacing w:before="20" w:after="20"/>
              <w:cnfStyle w:val="000000100000" w:firstRow="0" w:lastRow="0" w:firstColumn="0" w:lastColumn="0" w:oddVBand="0" w:evenVBand="0" w:oddHBand="1" w:evenHBand="0" w:firstRowFirstColumn="0" w:firstRowLastColumn="0" w:lastRowFirstColumn="0" w:lastRowLastColumn="0"/>
              <w:rPr>
                <w:lang w:eastAsia="fr-FR"/>
              </w:rPr>
            </w:pPr>
            <w:r w:rsidRPr="00FE330C">
              <w:rPr>
                <w:lang w:eastAsia="fr-FR"/>
              </w:rPr>
              <w:t>80</w:t>
            </w:r>
          </w:p>
        </w:tc>
      </w:tr>
      <w:tr w:rsidR="007F1DE4" w:rsidRPr="00FE330C" w14:paraId="63D9D0AC" w14:textId="77777777" w:rsidTr="00C560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Borders>
              <w:top w:val="single" w:sz="4" w:space="0" w:color="00467F"/>
              <w:left w:val="single" w:sz="4" w:space="0" w:color="00467F"/>
              <w:bottom w:val="single" w:sz="4" w:space="0" w:color="00467F"/>
              <w:right w:val="single" w:sz="4" w:space="0" w:color="00467F"/>
            </w:tcBorders>
            <w:hideMark/>
          </w:tcPr>
          <w:p w14:paraId="38259A5D" w14:textId="77777777" w:rsidR="007F1DE4" w:rsidRPr="00FE330C" w:rsidRDefault="007F1DE4" w:rsidP="00C560DC">
            <w:pPr>
              <w:pStyle w:val="Ecotableautexte"/>
              <w:spacing w:before="20" w:after="20"/>
              <w:rPr>
                <w:lang w:eastAsia="fr-FR"/>
              </w:rPr>
            </w:pPr>
            <w:r w:rsidRPr="00FE330C">
              <w:rPr>
                <w:lang w:eastAsia="fr-FR"/>
              </w:rPr>
              <w:t>Stockage de froid</w:t>
            </w:r>
          </w:p>
        </w:tc>
        <w:tc>
          <w:tcPr>
            <w:tcW w:w="1134" w:type="dxa"/>
            <w:tcBorders>
              <w:top w:val="single" w:sz="4" w:space="0" w:color="00467F"/>
              <w:left w:val="single" w:sz="4" w:space="0" w:color="00467F"/>
              <w:bottom w:val="single" w:sz="4" w:space="0" w:color="00467F"/>
              <w:right w:val="single" w:sz="4" w:space="0" w:color="00467F"/>
            </w:tcBorders>
            <w:hideMark/>
          </w:tcPr>
          <w:p w14:paraId="159FBFAC" w14:textId="77777777" w:rsidR="007F1DE4" w:rsidRPr="00FE330C" w:rsidRDefault="007F1DE4" w:rsidP="00C560DC">
            <w:pPr>
              <w:pStyle w:val="Ecotableautexte"/>
              <w:spacing w:before="20" w:after="20"/>
              <w:jc w:val="right"/>
              <w:cnfStyle w:val="000000010000" w:firstRow="0" w:lastRow="0" w:firstColumn="0" w:lastColumn="0" w:oddVBand="0" w:evenVBand="0" w:oddHBand="0" w:evenHBand="1" w:firstRowFirstColumn="0" w:firstRowLastColumn="0" w:lastRowFirstColumn="0" w:lastRowLastColumn="0"/>
              <w:rPr>
                <w:lang w:eastAsia="fr-FR"/>
              </w:rPr>
            </w:pPr>
            <w:r w:rsidRPr="00FE330C">
              <w:rPr>
                <w:lang w:eastAsia="fr-FR"/>
              </w:rPr>
              <w:t>30 %</w:t>
            </w:r>
          </w:p>
        </w:tc>
        <w:tc>
          <w:tcPr>
            <w:tcW w:w="1110" w:type="dxa"/>
            <w:tcBorders>
              <w:top w:val="single" w:sz="4" w:space="0" w:color="00467F"/>
              <w:left w:val="single" w:sz="4" w:space="0" w:color="00467F"/>
              <w:bottom w:val="single" w:sz="4" w:space="0" w:color="00467F"/>
              <w:right w:val="single" w:sz="4" w:space="0" w:color="00467F"/>
            </w:tcBorders>
            <w:hideMark/>
          </w:tcPr>
          <w:p w14:paraId="2C88F3D1" w14:textId="77777777" w:rsidR="007F1DE4" w:rsidRPr="00FE330C" w:rsidRDefault="007F1DE4" w:rsidP="00C560DC">
            <w:pPr>
              <w:pStyle w:val="Ecotableautexte"/>
              <w:spacing w:before="20" w:after="20"/>
              <w:jc w:val="right"/>
              <w:cnfStyle w:val="000000010000" w:firstRow="0" w:lastRow="0" w:firstColumn="0" w:lastColumn="0" w:oddVBand="0" w:evenVBand="0" w:oddHBand="0" w:evenHBand="1" w:firstRowFirstColumn="0" w:firstRowLastColumn="0" w:lastRowFirstColumn="0" w:lastRowLastColumn="0"/>
              <w:rPr>
                <w:lang w:eastAsia="fr-FR"/>
              </w:rPr>
            </w:pPr>
            <w:r w:rsidRPr="00FE330C">
              <w:rPr>
                <w:lang w:eastAsia="fr-FR"/>
              </w:rPr>
              <w:t>100 kDT</w:t>
            </w:r>
          </w:p>
        </w:tc>
        <w:tc>
          <w:tcPr>
            <w:tcW w:w="2292" w:type="dxa"/>
            <w:tcBorders>
              <w:top w:val="single" w:sz="4" w:space="0" w:color="00467F"/>
              <w:left w:val="single" w:sz="4" w:space="0" w:color="00467F"/>
              <w:bottom w:val="single" w:sz="4" w:space="0" w:color="00467F"/>
              <w:right w:val="single" w:sz="4" w:space="0" w:color="00467F"/>
            </w:tcBorders>
            <w:hideMark/>
          </w:tcPr>
          <w:p w14:paraId="1CFE5399" w14:textId="77777777" w:rsidR="007F1DE4" w:rsidRPr="00FE330C" w:rsidRDefault="007F1DE4" w:rsidP="00C560DC">
            <w:pPr>
              <w:pStyle w:val="Ecotableautexte"/>
              <w:spacing w:before="20" w:after="20"/>
              <w:cnfStyle w:val="000000010000" w:firstRow="0" w:lastRow="0" w:firstColumn="0" w:lastColumn="0" w:oddVBand="0" w:evenVBand="0" w:oddHBand="0" w:evenHBand="1" w:firstRowFirstColumn="0" w:firstRowLastColumn="0" w:lastRowFirstColumn="0" w:lastRowLastColumn="0"/>
              <w:rPr>
                <w:lang w:eastAsia="fr-FR"/>
              </w:rPr>
            </w:pPr>
            <w:r w:rsidRPr="00FE330C">
              <w:rPr>
                <w:lang w:eastAsia="fr-FR"/>
              </w:rPr>
              <w:t>200</w:t>
            </w:r>
          </w:p>
        </w:tc>
      </w:tr>
      <w:tr w:rsidR="007F1DE4" w:rsidRPr="00FE330C" w14:paraId="0C073D23" w14:textId="77777777" w:rsidTr="00C56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Borders>
              <w:top w:val="single" w:sz="4" w:space="0" w:color="00467F"/>
              <w:left w:val="single" w:sz="4" w:space="0" w:color="00467F"/>
              <w:bottom w:val="single" w:sz="4" w:space="0" w:color="00467F"/>
              <w:right w:val="single" w:sz="4" w:space="0" w:color="00467F"/>
            </w:tcBorders>
            <w:hideMark/>
          </w:tcPr>
          <w:p w14:paraId="36274A40" w14:textId="77777777" w:rsidR="007F1DE4" w:rsidRPr="00FE330C" w:rsidRDefault="007F1DE4" w:rsidP="00C560DC">
            <w:pPr>
              <w:pStyle w:val="Ecotableautexte"/>
              <w:spacing w:before="20" w:after="20"/>
              <w:rPr>
                <w:lang w:eastAsia="fr-FR"/>
              </w:rPr>
            </w:pPr>
            <w:r w:rsidRPr="00FE330C">
              <w:rPr>
                <w:lang w:eastAsia="fr-FR"/>
              </w:rPr>
              <w:t>Production du froid à partir du gaz naturel</w:t>
            </w:r>
          </w:p>
        </w:tc>
        <w:tc>
          <w:tcPr>
            <w:tcW w:w="1134" w:type="dxa"/>
            <w:tcBorders>
              <w:top w:val="single" w:sz="4" w:space="0" w:color="00467F"/>
              <w:left w:val="single" w:sz="4" w:space="0" w:color="00467F"/>
              <w:bottom w:val="single" w:sz="4" w:space="0" w:color="00467F"/>
              <w:right w:val="single" w:sz="4" w:space="0" w:color="00467F"/>
            </w:tcBorders>
            <w:hideMark/>
          </w:tcPr>
          <w:p w14:paraId="1C584514" w14:textId="77777777" w:rsidR="007F1DE4" w:rsidRPr="00FE330C" w:rsidRDefault="007F1DE4" w:rsidP="00C560DC">
            <w:pPr>
              <w:pStyle w:val="Ecotableautexte"/>
              <w:spacing w:before="20" w:after="20"/>
              <w:jc w:val="right"/>
              <w:cnfStyle w:val="000000100000" w:firstRow="0" w:lastRow="0" w:firstColumn="0" w:lastColumn="0" w:oddVBand="0" w:evenVBand="0" w:oddHBand="1" w:evenHBand="0" w:firstRowFirstColumn="0" w:firstRowLastColumn="0" w:lastRowFirstColumn="0" w:lastRowLastColumn="0"/>
              <w:rPr>
                <w:lang w:eastAsia="fr-FR"/>
              </w:rPr>
            </w:pPr>
            <w:r w:rsidRPr="00FE330C">
              <w:rPr>
                <w:lang w:eastAsia="fr-FR"/>
              </w:rPr>
              <w:t>30 %</w:t>
            </w:r>
          </w:p>
        </w:tc>
        <w:tc>
          <w:tcPr>
            <w:tcW w:w="1110" w:type="dxa"/>
            <w:tcBorders>
              <w:top w:val="single" w:sz="4" w:space="0" w:color="00467F"/>
              <w:left w:val="single" w:sz="4" w:space="0" w:color="00467F"/>
              <w:bottom w:val="single" w:sz="4" w:space="0" w:color="00467F"/>
              <w:right w:val="single" w:sz="4" w:space="0" w:color="00467F"/>
            </w:tcBorders>
            <w:hideMark/>
          </w:tcPr>
          <w:p w14:paraId="015EE337" w14:textId="77777777" w:rsidR="007F1DE4" w:rsidRPr="00FE330C" w:rsidRDefault="007F1DE4" w:rsidP="00C560DC">
            <w:pPr>
              <w:pStyle w:val="Ecotableautexte"/>
              <w:spacing w:before="20" w:after="20"/>
              <w:jc w:val="right"/>
              <w:cnfStyle w:val="000000100000" w:firstRow="0" w:lastRow="0" w:firstColumn="0" w:lastColumn="0" w:oddVBand="0" w:evenVBand="0" w:oddHBand="1" w:evenHBand="0" w:firstRowFirstColumn="0" w:firstRowLastColumn="0" w:lastRowFirstColumn="0" w:lastRowLastColumn="0"/>
              <w:rPr>
                <w:lang w:eastAsia="fr-FR"/>
              </w:rPr>
            </w:pPr>
            <w:r w:rsidRPr="00FE330C">
              <w:rPr>
                <w:lang w:eastAsia="fr-FR"/>
              </w:rPr>
              <w:t>100 kDT</w:t>
            </w:r>
          </w:p>
        </w:tc>
        <w:tc>
          <w:tcPr>
            <w:tcW w:w="2292" w:type="dxa"/>
            <w:tcBorders>
              <w:top w:val="single" w:sz="4" w:space="0" w:color="00467F"/>
              <w:left w:val="single" w:sz="4" w:space="0" w:color="00467F"/>
              <w:bottom w:val="single" w:sz="4" w:space="0" w:color="00467F"/>
              <w:right w:val="single" w:sz="4" w:space="0" w:color="00467F"/>
            </w:tcBorders>
            <w:hideMark/>
          </w:tcPr>
          <w:p w14:paraId="303F6B61" w14:textId="77777777" w:rsidR="007F1DE4" w:rsidRPr="00FE330C" w:rsidRDefault="007F1DE4" w:rsidP="00C560DC">
            <w:pPr>
              <w:pStyle w:val="Ecotableautexte"/>
              <w:spacing w:before="20" w:after="20"/>
              <w:cnfStyle w:val="000000100000" w:firstRow="0" w:lastRow="0" w:firstColumn="0" w:lastColumn="0" w:oddVBand="0" w:evenVBand="0" w:oddHBand="1" w:evenHBand="0" w:firstRowFirstColumn="0" w:firstRowLastColumn="0" w:lastRowFirstColumn="0" w:lastRowLastColumn="0"/>
              <w:rPr>
                <w:lang w:eastAsia="fr-FR"/>
              </w:rPr>
            </w:pPr>
            <w:r w:rsidRPr="00FE330C">
              <w:rPr>
                <w:lang w:eastAsia="fr-FR"/>
              </w:rPr>
              <w:t>200</w:t>
            </w:r>
          </w:p>
        </w:tc>
      </w:tr>
      <w:tr w:rsidR="007F1DE4" w:rsidRPr="00FE330C" w14:paraId="79711B32" w14:textId="77777777" w:rsidTr="00C560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Borders>
              <w:top w:val="single" w:sz="4" w:space="0" w:color="00467F"/>
              <w:left w:val="single" w:sz="4" w:space="0" w:color="00467F"/>
              <w:bottom w:val="single" w:sz="4" w:space="0" w:color="00467F"/>
              <w:right w:val="single" w:sz="4" w:space="0" w:color="00467F"/>
            </w:tcBorders>
            <w:hideMark/>
          </w:tcPr>
          <w:p w14:paraId="0CC11EFA" w14:textId="77777777" w:rsidR="007F1DE4" w:rsidRDefault="007F1DE4" w:rsidP="00C560DC">
            <w:pPr>
              <w:pStyle w:val="Ecotableautexte"/>
              <w:spacing w:before="20" w:after="20"/>
              <w:ind w:right="-221"/>
              <w:rPr>
                <w:lang w:eastAsia="fr-FR"/>
              </w:rPr>
            </w:pPr>
            <w:r w:rsidRPr="00FE330C">
              <w:rPr>
                <w:lang w:eastAsia="fr-FR"/>
              </w:rPr>
              <w:t xml:space="preserve">Autres investissements matériels (y compris </w:t>
            </w:r>
            <w:r>
              <w:rPr>
                <w:lang w:eastAsia="fr-FR"/>
              </w:rPr>
              <w:t xml:space="preserve">installation </w:t>
            </w:r>
          </w:p>
          <w:p w14:paraId="67CE21F1" w14:textId="77777777" w:rsidR="007F1DE4" w:rsidRPr="00FE330C" w:rsidRDefault="007F1DE4" w:rsidP="00C560DC">
            <w:pPr>
              <w:pStyle w:val="Ecotableautexte"/>
              <w:spacing w:before="20" w:after="20"/>
              <w:ind w:right="-221"/>
              <w:rPr>
                <w:lang w:eastAsia="fr-FR"/>
              </w:rPr>
            </w:pPr>
            <w:r>
              <w:rPr>
                <w:lang w:eastAsia="fr-FR"/>
              </w:rPr>
              <w:t>PV pour l’autoproduction d’électricité)</w:t>
            </w:r>
          </w:p>
        </w:tc>
        <w:tc>
          <w:tcPr>
            <w:tcW w:w="1134" w:type="dxa"/>
            <w:tcBorders>
              <w:top w:val="single" w:sz="4" w:space="0" w:color="00467F"/>
              <w:left w:val="single" w:sz="4" w:space="0" w:color="00467F"/>
              <w:bottom w:val="single" w:sz="4" w:space="0" w:color="00467F"/>
              <w:right w:val="single" w:sz="4" w:space="0" w:color="00467F"/>
            </w:tcBorders>
            <w:hideMark/>
          </w:tcPr>
          <w:p w14:paraId="69F8F6D3" w14:textId="77777777" w:rsidR="007F1DE4" w:rsidRPr="00FE330C" w:rsidRDefault="007F1DE4" w:rsidP="00C560DC">
            <w:pPr>
              <w:pStyle w:val="Ecotableautexte"/>
              <w:spacing w:before="20" w:after="20"/>
              <w:jc w:val="right"/>
              <w:cnfStyle w:val="000000010000" w:firstRow="0" w:lastRow="0" w:firstColumn="0" w:lastColumn="0" w:oddVBand="0" w:evenVBand="0" w:oddHBand="0" w:evenHBand="1" w:firstRowFirstColumn="0" w:firstRowLastColumn="0" w:lastRowFirstColumn="0" w:lastRowLastColumn="0"/>
              <w:rPr>
                <w:lang w:eastAsia="fr-FR"/>
              </w:rPr>
            </w:pPr>
            <w:r w:rsidRPr="00FE330C">
              <w:rPr>
                <w:lang w:eastAsia="fr-FR"/>
              </w:rPr>
              <w:t>20 %</w:t>
            </w:r>
          </w:p>
        </w:tc>
        <w:tc>
          <w:tcPr>
            <w:tcW w:w="1110" w:type="dxa"/>
            <w:tcBorders>
              <w:top w:val="single" w:sz="4" w:space="0" w:color="00467F"/>
              <w:left w:val="single" w:sz="4" w:space="0" w:color="00467F"/>
              <w:bottom w:val="single" w:sz="4" w:space="0" w:color="00467F"/>
              <w:right w:val="single" w:sz="4" w:space="0" w:color="00467F"/>
            </w:tcBorders>
            <w:hideMark/>
          </w:tcPr>
          <w:p w14:paraId="0F21DDC3" w14:textId="77777777" w:rsidR="007F1DE4" w:rsidRPr="00FE330C" w:rsidRDefault="007F1DE4" w:rsidP="00C560DC">
            <w:pPr>
              <w:pStyle w:val="Ecotableautexte"/>
              <w:spacing w:before="20" w:after="20"/>
              <w:jc w:val="right"/>
              <w:cnfStyle w:val="000000010000" w:firstRow="0" w:lastRow="0" w:firstColumn="0" w:lastColumn="0" w:oddVBand="0" w:evenVBand="0" w:oddHBand="0" w:evenHBand="1" w:firstRowFirstColumn="0" w:firstRowLastColumn="0" w:lastRowFirstColumn="0" w:lastRowLastColumn="0"/>
              <w:rPr>
                <w:lang w:eastAsia="fr-FR"/>
              </w:rPr>
            </w:pPr>
            <w:r w:rsidRPr="00FE330C">
              <w:rPr>
                <w:lang w:eastAsia="fr-FR"/>
              </w:rPr>
              <w:t>200 kDT</w:t>
            </w:r>
          </w:p>
        </w:tc>
        <w:tc>
          <w:tcPr>
            <w:tcW w:w="2292" w:type="dxa"/>
            <w:tcBorders>
              <w:top w:val="single" w:sz="4" w:space="0" w:color="00467F"/>
              <w:left w:val="single" w:sz="4" w:space="0" w:color="00467F"/>
              <w:bottom w:val="single" w:sz="4" w:space="0" w:color="00467F"/>
              <w:right w:val="single" w:sz="4" w:space="0" w:color="00467F"/>
            </w:tcBorders>
          </w:tcPr>
          <w:p w14:paraId="214544E7" w14:textId="77777777" w:rsidR="007F1DE4" w:rsidRPr="00FE330C" w:rsidRDefault="007F1DE4" w:rsidP="00C560DC">
            <w:pPr>
              <w:pStyle w:val="Ecotableautexte"/>
              <w:spacing w:before="20" w:after="20"/>
              <w:cnfStyle w:val="000000010000" w:firstRow="0" w:lastRow="0" w:firstColumn="0" w:lastColumn="0" w:oddVBand="0" w:evenVBand="0" w:oddHBand="0" w:evenHBand="1" w:firstRowFirstColumn="0" w:firstRowLastColumn="0" w:lastRowFirstColumn="0" w:lastRowLastColumn="0"/>
              <w:rPr>
                <w:lang w:eastAsia="fr-FR"/>
              </w:rPr>
            </w:pPr>
          </w:p>
        </w:tc>
      </w:tr>
    </w:tbl>
    <w:p w14:paraId="79F2B86E" w14:textId="77777777" w:rsidR="007F1DE4" w:rsidRPr="00606A25" w:rsidRDefault="007F1DE4" w:rsidP="007F1DE4">
      <w:pPr>
        <w:pStyle w:val="6-Texte3"/>
        <w:spacing w:before="120" w:after="120"/>
        <w:ind w:left="0"/>
        <w:rPr>
          <w:rFonts w:cs="Arial"/>
          <w:sz w:val="22"/>
          <w:szCs w:val="22"/>
          <w:u w:val="single"/>
          <w:lang w:val="fr-FR"/>
        </w:rPr>
      </w:pPr>
      <w:r w:rsidRPr="00606A25">
        <w:rPr>
          <w:rFonts w:cs="Arial" w:hint="eastAsia"/>
          <w:b/>
          <w:bCs/>
          <w:sz w:val="22"/>
          <w:szCs w:val="22"/>
          <w:u w:val="single"/>
          <w:lang w:val="fr-FR"/>
        </w:rPr>
        <w:t xml:space="preserve">Partenaires </w:t>
      </w:r>
      <w:r>
        <w:rPr>
          <w:rFonts w:cs="Arial"/>
          <w:b/>
          <w:bCs/>
          <w:sz w:val="22"/>
          <w:szCs w:val="22"/>
          <w:u w:val="single"/>
          <w:lang w:val="fr-FR"/>
        </w:rPr>
        <w:t>du plan d’action d’atténuation de l’aéroport de Djerba Zarzis</w:t>
      </w:r>
      <w:r w:rsidRPr="00606A25">
        <w:rPr>
          <w:rFonts w:cs="Arial"/>
          <w:b/>
          <w:bCs/>
          <w:sz w:val="22"/>
          <w:szCs w:val="22"/>
          <w:u w:val="single"/>
          <w:lang w:val="fr-FR"/>
        </w:rPr>
        <w:t>:</w:t>
      </w:r>
    </w:p>
    <w:p w14:paraId="6F9A4973" w14:textId="77777777" w:rsidR="007F1DE4" w:rsidRDefault="007F1DE4" w:rsidP="007F1DE4">
      <w:pPr>
        <w:pStyle w:val="Ecotexte"/>
      </w:pPr>
      <w:r w:rsidRPr="009B3A9F">
        <w:t xml:space="preserve">Le tableau ci-dessous précise les </w:t>
      </w:r>
      <w:r>
        <w:t xml:space="preserve">principaux </w:t>
      </w:r>
      <w:r w:rsidRPr="009B3A9F">
        <w:t xml:space="preserve">partenaires et les </w:t>
      </w:r>
      <w:r w:rsidRPr="00E9279B">
        <w:t>recommandations</w:t>
      </w:r>
      <w:r w:rsidRPr="009B3A9F">
        <w:t xml:space="preserve"> envisagées pour la mise en œuvre</w:t>
      </w:r>
      <w:r>
        <w:t xml:space="preserve"> du plan d’action atténuation de l’aéroport de Djerba-Zarzis</w:t>
      </w:r>
      <w:r w:rsidRPr="009B3A9F">
        <w:t>.</w:t>
      </w:r>
    </w:p>
    <w:p w14:paraId="0D00AA81" w14:textId="33F1C939" w:rsidR="007F1DE4" w:rsidRPr="00332DA9" w:rsidRDefault="007F1DE4" w:rsidP="007F1DE4">
      <w:pPr>
        <w:pStyle w:val="Ecolgendetableau"/>
      </w:pPr>
      <w:bookmarkStart w:id="284" w:name="_Toc132243172"/>
      <w:r>
        <w:t>Tableau</w:t>
      </w:r>
      <w:r>
        <w:rPr>
          <w:rFonts w:hint="eastAsia"/>
        </w:rPr>
        <w:t> </w:t>
      </w:r>
      <w:r>
        <w:fldChar w:fldCharType="begin"/>
      </w:r>
      <w:r>
        <w:instrText xml:space="preserve"> SEQ Tableau \* ARABIC </w:instrText>
      </w:r>
      <w:r>
        <w:fldChar w:fldCharType="separate"/>
      </w:r>
      <w:r w:rsidR="00733065">
        <w:rPr>
          <w:noProof/>
        </w:rPr>
        <w:t>56</w:t>
      </w:r>
      <w:r>
        <w:rPr>
          <w:noProof/>
        </w:rPr>
        <w:fldChar w:fldCharType="end"/>
      </w:r>
      <w:r>
        <w:t xml:space="preserve"> : Acteurs</w:t>
      </w:r>
      <w:r w:rsidRPr="00803B18">
        <w:t xml:space="preserve"> mobilisés </w:t>
      </w:r>
      <w:r>
        <w:t>–</w:t>
      </w:r>
      <w:r w:rsidRPr="00803B18">
        <w:t xml:space="preserve"> </w:t>
      </w:r>
      <w:r>
        <w:t>Plan d’action OACA-Djerba</w:t>
      </w:r>
      <w:bookmarkEnd w:id="284"/>
    </w:p>
    <w:tbl>
      <w:tblPr>
        <w:tblStyle w:val="Econoler1141"/>
        <w:tblW w:w="10068" w:type="dxa"/>
        <w:tblLook w:val="04A0" w:firstRow="1" w:lastRow="0" w:firstColumn="1" w:lastColumn="0" w:noHBand="0" w:noVBand="1"/>
      </w:tblPr>
      <w:tblGrid>
        <w:gridCol w:w="2660"/>
        <w:gridCol w:w="7408"/>
      </w:tblGrid>
      <w:tr w:rsidR="007F1DE4" w:rsidRPr="001C27E7" w14:paraId="11AE85B7" w14:textId="77777777" w:rsidTr="00C560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hideMark/>
          </w:tcPr>
          <w:p w14:paraId="6D99D5BA" w14:textId="77777777" w:rsidR="007F1DE4" w:rsidRPr="00E9279B" w:rsidRDefault="007F1DE4" w:rsidP="00C560DC">
            <w:pPr>
              <w:pStyle w:val="Ecotableautitre"/>
              <w:ind w:left="-95" w:right="-91"/>
            </w:pPr>
            <w:r>
              <w:t>Acteurs</w:t>
            </w:r>
          </w:p>
        </w:tc>
        <w:tc>
          <w:tcPr>
            <w:tcW w:w="7408" w:type="dxa"/>
            <w:hideMark/>
          </w:tcPr>
          <w:p w14:paraId="41A9299F" w14:textId="77777777" w:rsidR="007F1DE4" w:rsidRPr="00E9279B" w:rsidRDefault="007F1DE4" w:rsidP="00C560DC">
            <w:pPr>
              <w:pStyle w:val="Ecotableautitre"/>
              <w:ind w:left="-95" w:right="-91"/>
              <w:cnfStyle w:val="100000000000" w:firstRow="1" w:lastRow="0" w:firstColumn="0" w:lastColumn="0" w:oddVBand="0" w:evenVBand="0" w:oddHBand="0" w:evenHBand="0" w:firstRowFirstColumn="0" w:firstRowLastColumn="0" w:lastRowFirstColumn="0" w:lastRowLastColumn="0"/>
            </w:pPr>
            <w:r w:rsidRPr="00E9279B">
              <w:t>Description</w:t>
            </w:r>
            <w:r>
              <w:t xml:space="preserve"> du rôle </w:t>
            </w:r>
          </w:p>
        </w:tc>
      </w:tr>
      <w:tr w:rsidR="007F1DE4" w:rsidRPr="009558C4" w14:paraId="66C685CE" w14:textId="77777777" w:rsidTr="00C56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00467F"/>
              <w:left w:val="single" w:sz="4" w:space="0" w:color="00467F"/>
              <w:bottom w:val="single" w:sz="4" w:space="0" w:color="00467F"/>
              <w:right w:val="single" w:sz="4" w:space="0" w:color="00467F"/>
            </w:tcBorders>
          </w:tcPr>
          <w:p w14:paraId="6F4C85DC" w14:textId="77777777" w:rsidR="007F1DE4" w:rsidRDefault="007F1DE4" w:rsidP="00C560DC">
            <w:pPr>
              <w:pStyle w:val="Ecotableautexte"/>
              <w:spacing w:before="40" w:after="40"/>
              <w:ind w:right="-77"/>
            </w:pPr>
            <w:r>
              <w:t>OACA- Direction centrale</w:t>
            </w:r>
          </w:p>
        </w:tc>
        <w:tc>
          <w:tcPr>
            <w:tcW w:w="7408" w:type="dxa"/>
            <w:tcBorders>
              <w:top w:val="single" w:sz="4" w:space="0" w:color="00467F"/>
              <w:left w:val="single" w:sz="4" w:space="0" w:color="00467F"/>
              <w:bottom w:val="single" w:sz="4" w:space="0" w:color="00467F"/>
              <w:right w:val="single" w:sz="4" w:space="0" w:color="00467F"/>
            </w:tcBorders>
          </w:tcPr>
          <w:p w14:paraId="65B83498" w14:textId="77777777" w:rsidR="007F1DE4" w:rsidRDefault="007F1DE4" w:rsidP="00C560DC">
            <w:pPr>
              <w:pStyle w:val="Ecotableautexte"/>
              <w:spacing w:before="40" w:after="40"/>
              <w:ind w:right="-91"/>
              <w:cnfStyle w:val="000000100000" w:firstRow="0" w:lastRow="0" w:firstColumn="0" w:lastColumn="0" w:oddVBand="0" w:evenVBand="0" w:oddHBand="1" w:evenHBand="0" w:firstRowFirstColumn="0" w:firstRowLastColumn="0" w:lastRowFirstColumn="0" w:lastRowLastColumn="0"/>
            </w:pPr>
            <w:r>
              <w:t>L’OACA a pour rôle d’approuver la démarche de l’aéroport de Djerba Zarzis , de valider le plan d’action d’atténuation de l’aéroport de Djerba-Zarzis et de mettre en place les moyens financiers et techniques nécessaires pour sa mise en œuvre.</w:t>
            </w:r>
          </w:p>
        </w:tc>
      </w:tr>
      <w:tr w:rsidR="007F1DE4" w:rsidRPr="009558C4" w14:paraId="7059AEEB" w14:textId="77777777" w:rsidTr="00C560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00467F"/>
              <w:left w:val="single" w:sz="4" w:space="0" w:color="00467F"/>
              <w:bottom w:val="single" w:sz="4" w:space="0" w:color="00467F"/>
              <w:right w:val="single" w:sz="4" w:space="0" w:color="00467F"/>
            </w:tcBorders>
          </w:tcPr>
          <w:p w14:paraId="690820D3" w14:textId="77777777" w:rsidR="007F1DE4" w:rsidRDefault="007F1DE4" w:rsidP="00C560DC">
            <w:pPr>
              <w:pStyle w:val="Ecotableautexte"/>
              <w:spacing w:before="40" w:after="40"/>
              <w:ind w:right="-77"/>
            </w:pPr>
            <w:r>
              <w:t>Aéroport de Djerba-Zarzis</w:t>
            </w:r>
          </w:p>
        </w:tc>
        <w:tc>
          <w:tcPr>
            <w:tcW w:w="7408" w:type="dxa"/>
            <w:tcBorders>
              <w:top w:val="single" w:sz="4" w:space="0" w:color="00467F"/>
              <w:left w:val="single" w:sz="4" w:space="0" w:color="00467F"/>
              <w:bottom w:val="single" w:sz="4" w:space="0" w:color="00467F"/>
              <w:right w:val="single" w:sz="4" w:space="0" w:color="00467F"/>
            </w:tcBorders>
          </w:tcPr>
          <w:p w14:paraId="77E03B8E" w14:textId="62205B96" w:rsidR="007F1DE4" w:rsidRDefault="007F1DE4" w:rsidP="00C560DC">
            <w:pPr>
              <w:pStyle w:val="Ecotableautexte"/>
              <w:spacing w:before="40" w:after="40"/>
              <w:ind w:right="-91"/>
              <w:cnfStyle w:val="000000010000" w:firstRow="0" w:lastRow="0" w:firstColumn="0" w:lastColumn="0" w:oddVBand="0" w:evenVBand="0" w:oddHBand="0" w:evenHBand="1" w:firstRowFirstColumn="0" w:firstRowLastColumn="0" w:lastRowFirstColumn="0" w:lastRowLastColumn="0"/>
            </w:pPr>
            <w:r>
              <w:t>L’aéroport de Djerba Zazis a pour rôle d’adopter le plan d’action d’atténuation, de mobiliser les financements nécessaires et d’assurer sa mise en œuvre et son suivi en collaboration avec les différents acteurs concernés publics et privés.</w:t>
            </w:r>
          </w:p>
        </w:tc>
      </w:tr>
      <w:tr w:rsidR="007F1DE4" w:rsidRPr="009558C4" w14:paraId="417C6BE8" w14:textId="77777777" w:rsidTr="00C56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00467F"/>
              <w:left w:val="single" w:sz="4" w:space="0" w:color="00467F"/>
              <w:bottom w:val="single" w:sz="4" w:space="0" w:color="00467F"/>
              <w:right w:val="single" w:sz="4" w:space="0" w:color="00467F"/>
            </w:tcBorders>
          </w:tcPr>
          <w:p w14:paraId="3B9862C9" w14:textId="225BB227" w:rsidR="007F1DE4" w:rsidRDefault="007F1DE4" w:rsidP="00C560DC">
            <w:pPr>
              <w:pStyle w:val="Ecotableautexte"/>
              <w:spacing w:before="40" w:after="40"/>
              <w:ind w:right="-77"/>
            </w:pPr>
            <w:r w:rsidRPr="00E9279B">
              <w:t xml:space="preserve">L’Agence </w:t>
            </w:r>
            <w:r>
              <w:t>Nationale pour la Maitrise de l’</w:t>
            </w:r>
            <w:r w:rsidR="00FF3CC5">
              <w:t>É</w:t>
            </w:r>
            <w:r>
              <w:t>nergie (ANME)</w:t>
            </w:r>
          </w:p>
        </w:tc>
        <w:tc>
          <w:tcPr>
            <w:tcW w:w="7408" w:type="dxa"/>
            <w:tcBorders>
              <w:top w:val="single" w:sz="4" w:space="0" w:color="00467F"/>
              <w:left w:val="single" w:sz="4" w:space="0" w:color="00467F"/>
              <w:bottom w:val="single" w:sz="4" w:space="0" w:color="00467F"/>
              <w:right w:val="single" w:sz="4" w:space="0" w:color="00467F"/>
            </w:tcBorders>
          </w:tcPr>
          <w:p w14:paraId="601284C5" w14:textId="77777777" w:rsidR="007F1DE4" w:rsidRDefault="007F1DE4" w:rsidP="00C560DC">
            <w:pPr>
              <w:pStyle w:val="Ecotableautexte"/>
              <w:spacing w:before="40" w:after="40"/>
              <w:ind w:right="-91"/>
              <w:cnfStyle w:val="000000100000" w:firstRow="0" w:lastRow="0" w:firstColumn="0" w:lastColumn="0" w:oddVBand="0" w:evenVBand="0" w:oddHBand="1" w:evenHBand="0" w:firstRowFirstColumn="0" w:firstRowLastColumn="0" w:lastRowFirstColumn="0" w:lastRowLastColumn="0"/>
            </w:pPr>
            <w:r>
              <w:t xml:space="preserve">L’ANME a pour rôle d’appuyer techniquement et financièrement l’aéroport de Djerba Zarzis dans la mise en œuvre de son plan d’action d’atténuation à travers l’octroi d’une subvention du FTE aux mesures d’EE et de PV adoptées et l’appui technique à la mise en œuvre des mesures et à l’évaluation de leurs impacts. </w:t>
            </w:r>
          </w:p>
        </w:tc>
      </w:tr>
      <w:tr w:rsidR="007F1DE4" w:rsidRPr="009558C4" w14:paraId="13F68EF0" w14:textId="77777777" w:rsidTr="00C560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00467F"/>
              <w:left w:val="single" w:sz="4" w:space="0" w:color="00467F"/>
              <w:bottom w:val="single" w:sz="4" w:space="0" w:color="00467F"/>
              <w:right w:val="single" w:sz="4" w:space="0" w:color="00467F"/>
            </w:tcBorders>
          </w:tcPr>
          <w:p w14:paraId="5D448429" w14:textId="77777777" w:rsidR="007F1DE4" w:rsidRDefault="007F1DE4" w:rsidP="00C560DC">
            <w:pPr>
              <w:pStyle w:val="Ecotableautexte"/>
              <w:spacing w:before="40" w:after="40"/>
              <w:ind w:right="-77"/>
            </w:pPr>
            <w:r>
              <w:t>STEG-District Djerba</w:t>
            </w:r>
          </w:p>
        </w:tc>
        <w:tc>
          <w:tcPr>
            <w:tcW w:w="7408" w:type="dxa"/>
            <w:tcBorders>
              <w:top w:val="single" w:sz="4" w:space="0" w:color="00467F"/>
              <w:left w:val="single" w:sz="4" w:space="0" w:color="00467F"/>
              <w:bottom w:val="single" w:sz="4" w:space="0" w:color="00467F"/>
              <w:right w:val="single" w:sz="4" w:space="0" w:color="00467F"/>
            </w:tcBorders>
          </w:tcPr>
          <w:p w14:paraId="288F13C7" w14:textId="77777777" w:rsidR="007F1DE4" w:rsidRDefault="007F1DE4" w:rsidP="00C560DC">
            <w:pPr>
              <w:pStyle w:val="Ecotableautexte"/>
              <w:spacing w:before="40" w:after="40"/>
              <w:ind w:right="-91"/>
              <w:cnfStyle w:val="000000010000" w:firstRow="0" w:lastRow="0" w:firstColumn="0" w:lastColumn="0" w:oddVBand="0" w:evenVBand="0" w:oddHBand="0" w:evenHBand="1" w:firstRowFirstColumn="0" w:firstRowLastColumn="0" w:lastRowFirstColumn="0" w:lastRowLastColumn="0"/>
            </w:pPr>
            <w:r>
              <w:t>La STEG pourra jouer un rôle de facilitation et d’appui technique aux équipes de l’aéroport pour la mise en place des mesures et plus particulièrement l’intégration du PV à travers la facilitation de l’interconnexion au réseau STEG et la bonne gestion et l’exploitation des installations.</w:t>
            </w:r>
          </w:p>
        </w:tc>
      </w:tr>
      <w:tr w:rsidR="007F1DE4" w:rsidRPr="009558C4" w14:paraId="01451FFD" w14:textId="77777777" w:rsidTr="00C56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00467F"/>
              <w:left w:val="single" w:sz="4" w:space="0" w:color="00467F"/>
              <w:bottom w:val="single" w:sz="4" w:space="0" w:color="00467F"/>
              <w:right w:val="single" w:sz="4" w:space="0" w:color="00467F"/>
            </w:tcBorders>
          </w:tcPr>
          <w:p w14:paraId="74D65843" w14:textId="77777777" w:rsidR="007F1DE4" w:rsidRDefault="007F1DE4" w:rsidP="00C560DC">
            <w:pPr>
              <w:pStyle w:val="Ecotableautexte"/>
              <w:spacing w:before="40" w:after="40"/>
              <w:ind w:right="-77"/>
            </w:pPr>
            <w:r>
              <w:t>Autres bailleurs de fonds</w:t>
            </w:r>
          </w:p>
        </w:tc>
        <w:tc>
          <w:tcPr>
            <w:tcW w:w="7408" w:type="dxa"/>
            <w:tcBorders>
              <w:top w:val="single" w:sz="4" w:space="0" w:color="00467F"/>
              <w:left w:val="single" w:sz="4" w:space="0" w:color="00467F"/>
              <w:bottom w:val="single" w:sz="4" w:space="0" w:color="00467F"/>
              <w:right w:val="single" w:sz="4" w:space="0" w:color="00467F"/>
            </w:tcBorders>
          </w:tcPr>
          <w:p w14:paraId="5E0502B1" w14:textId="0E668161" w:rsidR="007F1DE4" w:rsidRDefault="007F1DE4" w:rsidP="00C560DC">
            <w:pPr>
              <w:pStyle w:val="Ecotableautexte"/>
              <w:spacing w:before="40" w:after="40"/>
              <w:ind w:right="-91"/>
              <w:cnfStyle w:val="000000100000" w:firstRow="0" w:lastRow="0" w:firstColumn="0" w:lastColumn="0" w:oddVBand="0" w:evenVBand="0" w:oddHBand="1" w:evenHBand="0" w:firstRowFirstColumn="0" w:firstRowLastColumn="0" w:lastRowFirstColumn="0" w:lastRowLastColumn="0"/>
            </w:pPr>
            <w:r>
              <w:t xml:space="preserve">D’autres bailleurs de fonds peuvent être sollicités pour accompagner </w:t>
            </w:r>
            <w:r w:rsidRPr="00E9279B">
              <w:t xml:space="preserve">financièrement </w:t>
            </w:r>
            <w:r>
              <w:t>l’aéroport de Djerba-Zarzis dans la mise en œuvre de son plan d’action d’atténuation.</w:t>
            </w:r>
          </w:p>
        </w:tc>
      </w:tr>
    </w:tbl>
    <w:p w14:paraId="53E8DEA9" w14:textId="77777777" w:rsidR="007F1DE4" w:rsidRDefault="007F1DE4" w:rsidP="007F1DE4">
      <w:pPr>
        <w:pStyle w:val="6-Texte3"/>
        <w:spacing w:before="240" w:after="120"/>
        <w:ind w:left="0"/>
        <w:rPr>
          <w:rFonts w:cs="Arial"/>
          <w:b/>
          <w:bCs/>
          <w:sz w:val="22"/>
          <w:szCs w:val="22"/>
          <w:u w:val="single"/>
          <w:lang w:val="fr-FR"/>
        </w:rPr>
      </w:pPr>
      <w:r w:rsidRPr="00606A25">
        <w:rPr>
          <w:rFonts w:cs="Arial"/>
          <w:b/>
          <w:bCs/>
          <w:sz w:val="22"/>
          <w:szCs w:val="22"/>
          <w:u w:val="single"/>
          <w:lang w:val="fr-FR"/>
        </w:rPr>
        <w:t>Impacts du projet :</w:t>
      </w:r>
    </w:p>
    <w:p w14:paraId="27B2EA9D" w14:textId="77777777" w:rsidR="007F1DE4" w:rsidRPr="00F61ADB" w:rsidRDefault="007F1DE4" w:rsidP="007F1DE4">
      <w:pPr>
        <w:pStyle w:val="Ecotext"/>
        <w:rPr>
          <w:lang w:val="fr-FR"/>
        </w:rPr>
      </w:pPr>
      <w:r w:rsidRPr="00F61ADB">
        <w:rPr>
          <w:lang w:val="fr-FR"/>
        </w:rPr>
        <w:t>Les impacts de l’action son</w:t>
      </w:r>
      <w:r>
        <w:rPr>
          <w:lang w:val="fr-FR"/>
        </w:rPr>
        <w:t>t</w:t>
      </w:r>
      <w:r w:rsidRPr="00F61ADB">
        <w:rPr>
          <w:lang w:val="fr-FR"/>
        </w:rPr>
        <w:t xml:space="preserve"> calculés sur la base des hypothèses suivantes :</w:t>
      </w:r>
    </w:p>
    <w:p w14:paraId="15DF5996" w14:textId="77777777" w:rsidR="007F1DE4" w:rsidRDefault="007F1DE4" w:rsidP="007F1DE4">
      <w:pPr>
        <w:pStyle w:val="Ecolistepuces2"/>
        <w:rPr>
          <w:lang w:val="fr-FR"/>
        </w:rPr>
      </w:pPr>
      <w:r w:rsidRPr="00F61ADB">
        <w:rPr>
          <w:lang w:val="fr-FR"/>
        </w:rPr>
        <w:t>L’</w:t>
      </w:r>
      <w:r>
        <w:rPr>
          <w:lang w:val="fr-FR"/>
        </w:rPr>
        <w:t>adoption des mesures d’EE permettant la réduction de la consommation finale de l’aéroport de Djerba Zarzis d’au moins 15% à l’horizon 2028.</w:t>
      </w:r>
    </w:p>
    <w:p w14:paraId="347C8D16" w14:textId="77777777" w:rsidR="007F1DE4" w:rsidRPr="003C3297" w:rsidRDefault="007F1DE4" w:rsidP="007F1DE4">
      <w:pPr>
        <w:pStyle w:val="Ecolistepuces2"/>
        <w:rPr>
          <w:lang w:val="fr-FR"/>
        </w:rPr>
      </w:pPr>
      <w:r>
        <w:t>La production de la totalité des besoins électriques de l’aéroport par des systèmes photovoltaïques d’ici 2030.</w:t>
      </w:r>
    </w:p>
    <w:p w14:paraId="293D444F" w14:textId="77777777" w:rsidR="007F1DE4" w:rsidRDefault="007F1DE4" w:rsidP="007F1DE4">
      <w:pPr>
        <w:pStyle w:val="EcoTitleBold"/>
        <w:rPr>
          <w:lang w:val="fr-FR"/>
        </w:rPr>
      </w:pPr>
      <w:r w:rsidRPr="00736F73">
        <w:rPr>
          <w:lang w:val="fr-FR"/>
        </w:rPr>
        <w:t>Programme Efficacité Energétique :</w:t>
      </w:r>
    </w:p>
    <w:p w14:paraId="2E7250D5" w14:textId="3D4529C5" w:rsidR="007F1DE4" w:rsidRDefault="007F1DE4" w:rsidP="007F1DE4">
      <w:pPr>
        <w:pStyle w:val="Ecotext"/>
        <w:rPr>
          <w:rFonts w:cs="Arial"/>
          <w:lang w:val="fr-FR"/>
        </w:rPr>
      </w:pPr>
      <w:r>
        <w:rPr>
          <w:rFonts w:cs="Arial"/>
          <w:lang w:val="fr-FR"/>
        </w:rPr>
        <w:t xml:space="preserve">L’aéroport de Djerba Zarzis a déjà engagé son premier audit en 2018 qui a débouché sur un premier plan d’action à mettre en place sur la période 2019-2023. Ce premier plan d’action identifié devrait permettre à l’aéroport de réduire sa consommation de 13% </w:t>
      </w:r>
      <w:r>
        <w:rPr>
          <w:rStyle w:val="Appelnotedebasdep"/>
          <w:rFonts w:cs="Arial"/>
          <w:lang w:val="fr-FR"/>
        </w:rPr>
        <w:footnoteReference w:id="20"/>
      </w:r>
      <w:r>
        <w:rPr>
          <w:rFonts w:cs="Arial"/>
          <w:lang w:val="fr-FR"/>
        </w:rPr>
        <w:t xml:space="preserve">à travers la mise en place des mesures génériques dont notamment l’amélioration de la gestion de l’énergie, l’optimisation de l’éclairage et substitution </w:t>
      </w:r>
      <w:r w:rsidRPr="002B6CD4">
        <w:rPr>
          <w:lang w:val="fr-FR"/>
        </w:rPr>
        <w:t>des pompes à chaleur pour chauffage par une chaufferie à gaz naturel</w:t>
      </w:r>
      <w:r>
        <w:rPr>
          <w:rFonts w:cs="Arial"/>
          <w:lang w:val="fr-FR"/>
        </w:rPr>
        <w:t>.</w:t>
      </w:r>
    </w:p>
    <w:p w14:paraId="7293D5D1" w14:textId="21603592" w:rsidR="007F1DE4" w:rsidRDefault="007F1DE4" w:rsidP="007F1DE4">
      <w:pPr>
        <w:pStyle w:val="Ecotext"/>
        <w:rPr>
          <w:rFonts w:eastAsia="Times New Roman"/>
          <w:color w:val="000000"/>
          <w:sz w:val="19"/>
          <w:szCs w:val="19"/>
          <w:lang w:val="fr-FR" w:eastAsia="fr-FR"/>
        </w:rPr>
      </w:pPr>
      <w:r>
        <w:rPr>
          <w:rFonts w:cs="Arial"/>
          <w:lang w:val="fr-FR"/>
        </w:rPr>
        <w:t>Cette démarche doit se poursuivre au-delà de l’année 2023 en identifiant d’autres mesures innovantes ciblant les principaux usages de l’aéroport (</w:t>
      </w:r>
      <w:r w:rsidR="00FF3CC5">
        <w:rPr>
          <w:rFonts w:cs="Arial"/>
          <w:lang w:val="fr-FR"/>
        </w:rPr>
        <w:t>É</w:t>
      </w:r>
      <w:r>
        <w:rPr>
          <w:rFonts w:cs="Arial"/>
          <w:lang w:val="fr-FR"/>
        </w:rPr>
        <w:t>clairage, climatisation, chauffage, etc</w:t>
      </w:r>
      <w:r w:rsidR="005148EA">
        <w:rPr>
          <w:rFonts w:cs="Arial"/>
          <w:lang w:val="fr-FR"/>
        </w:rPr>
        <w:t>.</w:t>
      </w:r>
      <w:r>
        <w:rPr>
          <w:rFonts w:cs="Arial"/>
          <w:lang w:val="fr-FR"/>
        </w:rPr>
        <w:t xml:space="preserve">) et en adoptant une gestion optimisée de l’énergie selon le référentiel </w:t>
      </w:r>
      <w:r w:rsidRPr="00A934D2">
        <w:rPr>
          <w:rFonts w:eastAsia="Times New Roman"/>
          <w:color w:val="000000"/>
          <w:sz w:val="19"/>
          <w:szCs w:val="19"/>
          <w:lang w:val="fr-FR" w:eastAsia="fr-FR"/>
        </w:rPr>
        <w:t>ISO 500001</w:t>
      </w:r>
      <w:r>
        <w:rPr>
          <w:rFonts w:eastAsia="Times New Roman"/>
          <w:color w:val="000000"/>
          <w:sz w:val="19"/>
          <w:szCs w:val="19"/>
          <w:lang w:val="fr-FR" w:eastAsia="fr-FR"/>
        </w:rPr>
        <w:t>.</w:t>
      </w:r>
    </w:p>
    <w:p w14:paraId="2C7E95FC" w14:textId="77777777" w:rsidR="007F1DE4" w:rsidRPr="00A934D2" w:rsidRDefault="007F1DE4" w:rsidP="007F1DE4">
      <w:pPr>
        <w:pStyle w:val="Ecotext"/>
        <w:rPr>
          <w:rFonts w:cs="Arial"/>
          <w:lang w:val="fr-FR"/>
        </w:rPr>
      </w:pPr>
      <w:r w:rsidRPr="008652D7">
        <w:rPr>
          <w:rFonts w:cs="Arial"/>
          <w:lang w:val="fr-FR"/>
        </w:rPr>
        <w:t>Une liste de mesures d’EE est donnée à titre indicatif dans le tableau… de la fiche action accord volontaire secteur tourisme</w:t>
      </w:r>
      <w:r>
        <w:rPr>
          <w:rFonts w:cs="Arial"/>
          <w:lang w:val="fr-FR"/>
        </w:rPr>
        <w:t>.</w:t>
      </w:r>
    </w:p>
    <w:p w14:paraId="0F4C9D1F" w14:textId="77777777" w:rsidR="007F1DE4" w:rsidRPr="00BC7CD0" w:rsidRDefault="007F1DE4" w:rsidP="007F1DE4">
      <w:pPr>
        <w:pStyle w:val="Ecotext"/>
        <w:rPr>
          <w:lang w:val="fr-FR"/>
        </w:rPr>
      </w:pPr>
    </w:p>
    <w:p w14:paraId="09346710" w14:textId="78D168E8" w:rsidR="007F1DE4" w:rsidRDefault="000C40D9" w:rsidP="007F1DE4">
      <w:pPr>
        <w:pStyle w:val="EcoTitleBold"/>
        <w:rPr>
          <w:i/>
          <w:iCs/>
          <w:color w:val="538135" w:themeColor="accent6" w:themeShade="BF"/>
          <w:lang w:val="fr-FR"/>
        </w:rPr>
      </w:pPr>
      <w:r>
        <w:rPr>
          <w:i/>
          <w:iCs/>
          <w:color w:val="538135" w:themeColor="accent6" w:themeShade="BF"/>
          <w:lang w:val="fr-FR"/>
        </w:rPr>
        <w:t>É</w:t>
      </w:r>
      <w:r w:rsidR="007F1DE4" w:rsidRPr="00736F73">
        <w:rPr>
          <w:i/>
          <w:iCs/>
          <w:color w:val="538135" w:themeColor="accent6" w:themeShade="BF"/>
          <w:lang w:val="fr-FR"/>
        </w:rPr>
        <w:t>conomies d’énergie</w:t>
      </w:r>
    </w:p>
    <w:p w14:paraId="3A627827" w14:textId="77777777" w:rsidR="007F1DE4" w:rsidRPr="00D273A4" w:rsidRDefault="007F1DE4" w:rsidP="007F1DE4">
      <w:pPr>
        <w:pStyle w:val="Ecotext"/>
        <w:rPr>
          <w:lang w:val="fr-FR"/>
        </w:rPr>
      </w:pPr>
      <w:r>
        <w:rPr>
          <w:lang w:val="fr-FR"/>
        </w:rPr>
        <w:t>Les économies d’énergie sont calculées principalement sur la base des économies d’électricité qui représente plus que 96% de la consommation totale de l’aéroport.</w:t>
      </w:r>
    </w:p>
    <w:p w14:paraId="6EA83181" w14:textId="77777777" w:rsidR="007F1DE4" w:rsidRDefault="007F1DE4" w:rsidP="007F1DE4">
      <w:pPr>
        <w:pStyle w:val="Ecotexte"/>
        <w:rPr>
          <w:lang w:val="fr-FR"/>
        </w:rPr>
      </w:pPr>
      <w:r w:rsidRPr="0007025D">
        <w:rPr>
          <w:lang w:val="fr-FR"/>
        </w:rPr>
        <w:t xml:space="preserve">Le potentiel d'économies </w:t>
      </w:r>
      <w:r>
        <w:rPr>
          <w:lang w:val="fr-FR"/>
        </w:rPr>
        <w:t>d’électricité au niveau de l’aéroport de Djerba-Zarzis</w:t>
      </w:r>
      <w:r w:rsidRPr="0007025D">
        <w:rPr>
          <w:lang w:val="fr-FR"/>
        </w:rPr>
        <w:t xml:space="preserve"> est estimé sur la base des </w:t>
      </w:r>
      <w:r>
        <w:rPr>
          <w:lang w:val="fr-FR"/>
        </w:rPr>
        <w:t>chiffrages</w:t>
      </w:r>
      <w:r w:rsidRPr="0007025D">
        <w:rPr>
          <w:lang w:val="fr-FR"/>
        </w:rPr>
        <w:t xml:space="preserve"> présentés dans le tableau suivant</w:t>
      </w:r>
      <w:r>
        <w:rPr>
          <w:lang w:val="fr-FR"/>
        </w:rPr>
        <w:t>.</w:t>
      </w:r>
    </w:p>
    <w:p w14:paraId="45800AB0" w14:textId="05557EE3" w:rsidR="007F1DE4" w:rsidRPr="00C77176" w:rsidRDefault="007F1DE4" w:rsidP="007F1DE4">
      <w:pPr>
        <w:pStyle w:val="Ecolgendetableau"/>
        <w:rPr>
          <w:lang w:val="fr-FR"/>
        </w:rPr>
      </w:pPr>
      <w:r w:rsidRPr="00C77176">
        <w:rPr>
          <w:lang w:val="fr-FR"/>
        </w:rPr>
        <w:t>Table </w:t>
      </w:r>
      <w:r>
        <w:fldChar w:fldCharType="begin"/>
      </w:r>
      <w:r w:rsidRPr="00C77176">
        <w:rPr>
          <w:lang w:val="fr-FR"/>
        </w:rPr>
        <w:instrText xml:space="preserve"> SEQ Table \* ARABIC </w:instrText>
      </w:r>
      <w:r>
        <w:fldChar w:fldCharType="separate"/>
      </w:r>
      <w:r w:rsidR="00733065">
        <w:rPr>
          <w:noProof/>
          <w:lang w:val="fr-FR"/>
        </w:rPr>
        <w:t>4</w:t>
      </w:r>
      <w:r>
        <w:fldChar w:fldCharType="end"/>
      </w:r>
      <w:r w:rsidRPr="00C77176">
        <w:rPr>
          <w:lang w:val="fr-FR"/>
        </w:rPr>
        <w:t xml:space="preserve">: </w:t>
      </w:r>
      <w:r>
        <w:rPr>
          <w:lang w:val="fr-FR"/>
        </w:rPr>
        <w:t>Potentiel d’économie d’énergie du plan d’action portant sur l’EE</w:t>
      </w:r>
    </w:p>
    <w:tbl>
      <w:tblPr>
        <w:tblStyle w:val="Econoler15"/>
        <w:tblW w:w="10059" w:type="dxa"/>
        <w:tblLayout w:type="fixed"/>
        <w:tblLook w:val="04A0" w:firstRow="1" w:lastRow="0" w:firstColumn="1" w:lastColumn="0" w:noHBand="0" w:noVBand="1"/>
      </w:tblPr>
      <w:tblGrid>
        <w:gridCol w:w="1696"/>
        <w:gridCol w:w="929"/>
        <w:gridCol w:w="929"/>
        <w:gridCol w:w="929"/>
        <w:gridCol w:w="929"/>
        <w:gridCol w:w="930"/>
        <w:gridCol w:w="929"/>
        <w:gridCol w:w="929"/>
        <w:gridCol w:w="929"/>
        <w:gridCol w:w="930"/>
      </w:tblGrid>
      <w:tr w:rsidR="007F1DE4" w:rsidRPr="00CC6486" w14:paraId="7A6230D3" w14:textId="77777777" w:rsidTr="00C560DC">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696" w:type="dxa"/>
            <w:noWrap/>
            <w:hideMark/>
          </w:tcPr>
          <w:p w14:paraId="5C26E045" w14:textId="77777777" w:rsidR="007F1DE4" w:rsidRPr="00C77176" w:rsidRDefault="007F1DE4" w:rsidP="00C560DC">
            <w:pPr>
              <w:pStyle w:val="Ecotableautitre"/>
              <w:rPr>
                <w:rFonts w:cs="Arial"/>
                <w:sz w:val="18"/>
                <w:szCs w:val="18"/>
                <w:lang w:val="fr-FR" w:eastAsia="fr-CA"/>
              </w:rPr>
            </w:pPr>
            <w:r w:rsidRPr="00C77176">
              <w:rPr>
                <w:rFonts w:cs="Arial"/>
                <w:sz w:val="18"/>
                <w:szCs w:val="18"/>
                <w:lang w:val="fr-FR" w:eastAsia="fr-CA"/>
              </w:rPr>
              <w:t>Actions d’EE</w:t>
            </w:r>
          </w:p>
        </w:tc>
        <w:tc>
          <w:tcPr>
            <w:tcW w:w="929" w:type="dxa"/>
            <w:noWrap/>
            <w:hideMark/>
          </w:tcPr>
          <w:p w14:paraId="5A76AB34" w14:textId="77777777" w:rsidR="007F1DE4" w:rsidRPr="00C77176" w:rsidRDefault="007F1DE4" w:rsidP="00C560DC">
            <w:pPr>
              <w:pStyle w:val="Ecotableautitre"/>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2022</w:t>
            </w:r>
          </w:p>
        </w:tc>
        <w:tc>
          <w:tcPr>
            <w:tcW w:w="929" w:type="dxa"/>
          </w:tcPr>
          <w:p w14:paraId="1592D890" w14:textId="77777777" w:rsidR="007F1DE4" w:rsidRPr="00C77176" w:rsidRDefault="007F1DE4" w:rsidP="00C560DC">
            <w:pPr>
              <w:pStyle w:val="Ecotableautitre"/>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2023</w:t>
            </w:r>
          </w:p>
        </w:tc>
        <w:tc>
          <w:tcPr>
            <w:tcW w:w="929" w:type="dxa"/>
          </w:tcPr>
          <w:p w14:paraId="3D8ACAA7" w14:textId="77777777" w:rsidR="007F1DE4" w:rsidRPr="00C77176" w:rsidRDefault="007F1DE4" w:rsidP="00C560DC">
            <w:pPr>
              <w:pStyle w:val="Ecotableautitre"/>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2024</w:t>
            </w:r>
          </w:p>
        </w:tc>
        <w:tc>
          <w:tcPr>
            <w:tcW w:w="929" w:type="dxa"/>
          </w:tcPr>
          <w:p w14:paraId="108D474E" w14:textId="77777777" w:rsidR="007F1DE4" w:rsidRPr="00C77176" w:rsidRDefault="007F1DE4" w:rsidP="00C560DC">
            <w:pPr>
              <w:pStyle w:val="Ecotableautitre"/>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2025</w:t>
            </w:r>
          </w:p>
        </w:tc>
        <w:tc>
          <w:tcPr>
            <w:tcW w:w="930" w:type="dxa"/>
          </w:tcPr>
          <w:p w14:paraId="16F53EA0" w14:textId="77777777" w:rsidR="007F1DE4" w:rsidRPr="00C77176" w:rsidRDefault="007F1DE4" w:rsidP="00C560DC">
            <w:pPr>
              <w:pStyle w:val="Ecotableautitre"/>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2026</w:t>
            </w:r>
          </w:p>
        </w:tc>
        <w:tc>
          <w:tcPr>
            <w:tcW w:w="929" w:type="dxa"/>
            <w:noWrap/>
            <w:hideMark/>
          </w:tcPr>
          <w:p w14:paraId="597037F2" w14:textId="77777777" w:rsidR="007F1DE4" w:rsidRPr="00C77176" w:rsidRDefault="007F1DE4" w:rsidP="00C560DC">
            <w:pPr>
              <w:pStyle w:val="Ecotableautitre"/>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2027</w:t>
            </w:r>
          </w:p>
        </w:tc>
        <w:tc>
          <w:tcPr>
            <w:tcW w:w="929" w:type="dxa"/>
            <w:noWrap/>
            <w:hideMark/>
          </w:tcPr>
          <w:p w14:paraId="411F251E" w14:textId="77777777" w:rsidR="007F1DE4" w:rsidRPr="00C77176" w:rsidRDefault="007F1DE4" w:rsidP="00C560DC">
            <w:pPr>
              <w:pStyle w:val="Ecotableautitre"/>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2028</w:t>
            </w:r>
          </w:p>
        </w:tc>
        <w:tc>
          <w:tcPr>
            <w:tcW w:w="929" w:type="dxa"/>
            <w:noWrap/>
            <w:hideMark/>
          </w:tcPr>
          <w:p w14:paraId="62DFC072" w14:textId="77777777" w:rsidR="007F1DE4" w:rsidRPr="00C77176" w:rsidRDefault="007F1DE4" w:rsidP="00C560DC">
            <w:pPr>
              <w:pStyle w:val="Ecotableautitre"/>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2029</w:t>
            </w:r>
          </w:p>
        </w:tc>
        <w:tc>
          <w:tcPr>
            <w:tcW w:w="930" w:type="dxa"/>
            <w:noWrap/>
            <w:hideMark/>
          </w:tcPr>
          <w:p w14:paraId="3CE6B95E" w14:textId="77777777" w:rsidR="007F1DE4" w:rsidRPr="00C77176" w:rsidRDefault="007F1DE4" w:rsidP="00C560DC">
            <w:pPr>
              <w:pStyle w:val="Ecotableautitre"/>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2030</w:t>
            </w:r>
          </w:p>
        </w:tc>
      </w:tr>
      <w:tr w:rsidR="007F1DE4" w:rsidRPr="00CC6486" w14:paraId="53AEB2B4" w14:textId="77777777" w:rsidTr="00C560D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696" w:type="dxa"/>
            <w:noWrap/>
            <w:hideMark/>
          </w:tcPr>
          <w:p w14:paraId="23F7FB27" w14:textId="77777777" w:rsidR="007F1DE4" w:rsidRPr="00C77176" w:rsidRDefault="007F1DE4" w:rsidP="00C560DC">
            <w:pPr>
              <w:pStyle w:val="Ecotableautexte"/>
              <w:rPr>
                <w:rFonts w:cs="Arial"/>
                <w:sz w:val="18"/>
                <w:szCs w:val="18"/>
                <w:lang w:val="fr-FR" w:eastAsia="fr-CA"/>
              </w:rPr>
            </w:pPr>
            <w:r w:rsidRPr="00C77176">
              <w:rPr>
                <w:rFonts w:cs="Arial"/>
                <w:sz w:val="18"/>
                <w:szCs w:val="18"/>
                <w:lang w:val="fr-FR" w:eastAsia="fr-CA"/>
              </w:rPr>
              <w:t>Demande d’électricité BaU scénario</w:t>
            </w:r>
            <w:r>
              <w:rPr>
                <w:rFonts w:cs="Arial"/>
                <w:sz w:val="18"/>
                <w:szCs w:val="18"/>
                <w:lang w:val="fr-FR" w:eastAsia="fr-CA"/>
              </w:rPr>
              <w:t xml:space="preserve"> </w:t>
            </w:r>
            <w:r w:rsidRPr="00C77176">
              <w:rPr>
                <w:rFonts w:cs="Arial"/>
                <w:b/>
                <w:bCs/>
                <w:sz w:val="18"/>
                <w:szCs w:val="18"/>
                <w:lang w:val="fr-FR" w:eastAsia="fr-CA"/>
              </w:rPr>
              <w:t>(GWh)</w:t>
            </w:r>
          </w:p>
        </w:tc>
        <w:tc>
          <w:tcPr>
            <w:tcW w:w="929" w:type="dxa"/>
            <w:tcBorders>
              <w:top w:val="single" w:sz="4" w:space="0" w:color="auto"/>
              <w:left w:val="single" w:sz="4" w:space="0" w:color="auto"/>
              <w:bottom w:val="single" w:sz="4" w:space="0" w:color="auto"/>
              <w:right w:val="single" w:sz="4" w:space="0" w:color="auto"/>
            </w:tcBorders>
            <w:shd w:val="clear" w:color="auto" w:fill="auto"/>
            <w:noWrap/>
            <w:hideMark/>
          </w:tcPr>
          <w:p w14:paraId="7B6ABB3D" w14:textId="77777777" w:rsidR="007F1DE4" w:rsidRPr="00BB24AF" w:rsidRDefault="007F1DE4" w:rsidP="00C560DC">
            <w:pPr>
              <w:pStyle w:val="Ecotableautexte"/>
              <w:jc w:val="center"/>
              <w:cnfStyle w:val="000000100000" w:firstRow="0" w:lastRow="0" w:firstColumn="0" w:lastColumn="0" w:oddVBand="0" w:evenVBand="0" w:oddHBand="1" w:evenHBand="0" w:firstRowFirstColumn="0" w:firstRowLastColumn="0" w:lastRowFirstColumn="0" w:lastRowLastColumn="0"/>
              <w:rPr>
                <w:rFonts w:cs="Arial"/>
                <w:szCs w:val="20"/>
                <w:lang w:val="fr-FR" w:eastAsia="fr-CA"/>
              </w:rPr>
            </w:pPr>
            <w:r>
              <w:t>-</w:t>
            </w:r>
          </w:p>
        </w:tc>
        <w:tc>
          <w:tcPr>
            <w:tcW w:w="929" w:type="dxa"/>
            <w:tcBorders>
              <w:top w:val="single" w:sz="4" w:space="0" w:color="auto"/>
              <w:left w:val="nil"/>
              <w:bottom w:val="single" w:sz="4" w:space="0" w:color="auto"/>
              <w:right w:val="single" w:sz="4" w:space="0" w:color="auto"/>
            </w:tcBorders>
            <w:shd w:val="clear" w:color="auto" w:fill="auto"/>
          </w:tcPr>
          <w:p w14:paraId="489E1C94" w14:textId="77777777" w:rsidR="007F1DE4" w:rsidRPr="00BB24AF" w:rsidRDefault="007F1DE4" w:rsidP="00C560DC">
            <w:pPr>
              <w:pStyle w:val="Ecotableautexte"/>
              <w:jc w:val="center"/>
              <w:cnfStyle w:val="000000100000" w:firstRow="0" w:lastRow="0" w:firstColumn="0" w:lastColumn="0" w:oddVBand="0" w:evenVBand="0" w:oddHBand="1" w:evenHBand="0" w:firstRowFirstColumn="0" w:firstRowLastColumn="0" w:lastRowFirstColumn="0" w:lastRowLastColumn="0"/>
              <w:rPr>
                <w:rFonts w:cs="Arial"/>
                <w:szCs w:val="20"/>
                <w:lang w:val="fr-FR"/>
              </w:rPr>
            </w:pPr>
            <w:r w:rsidRPr="006F2C44">
              <w:t>14,2</w:t>
            </w:r>
          </w:p>
        </w:tc>
        <w:tc>
          <w:tcPr>
            <w:tcW w:w="929" w:type="dxa"/>
            <w:tcBorders>
              <w:top w:val="single" w:sz="4" w:space="0" w:color="auto"/>
              <w:left w:val="nil"/>
              <w:bottom w:val="single" w:sz="4" w:space="0" w:color="auto"/>
              <w:right w:val="single" w:sz="4" w:space="0" w:color="auto"/>
            </w:tcBorders>
            <w:shd w:val="clear" w:color="auto" w:fill="auto"/>
          </w:tcPr>
          <w:p w14:paraId="74BB38B2" w14:textId="77777777" w:rsidR="007F1DE4" w:rsidRPr="00BB24AF" w:rsidRDefault="007F1DE4" w:rsidP="00C560DC">
            <w:pPr>
              <w:pStyle w:val="Ecotableautexte"/>
              <w:jc w:val="center"/>
              <w:cnfStyle w:val="000000100000" w:firstRow="0" w:lastRow="0" w:firstColumn="0" w:lastColumn="0" w:oddVBand="0" w:evenVBand="0" w:oddHBand="1" w:evenHBand="0" w:firstRowFirstColumn="0" w:firstRowLastColumn="0" w:lastRowFirstColumn="0" w:lastRowLastColumn="0"/>
              <w:rPr>
                <w:rFonts w:cs="Arial"/>
                <w:szCs w:val="20"/>
                <w:lang w:val="fr-FR"/>
              </w:rPr>
            </w:pPr>
            <w:r w:rsidRPr="006F2C44">
              <w:t>14,2</w:t>
            </w:r>
          </w:p>
        </w:tc>
        <w:tc>
          <w:tcPr>
            <w:tcW w:w="929" w:type="dxa"/>
            <w:tcBorders>
              <w:top w:val="single" w:sz="4" w:space="0" w:color="auto"/>
              <w:left w:val="nil"/>
              <w:bottom w:val="single" w:sz="4" w:space="0" w:color="auto"/>
              <w:right w:val="single" w:sz="4" w:space="0" w:color="auto"/>
            </w:tcBorders>
            <w:shd w:val="clear" w:color="auto" w:fill="auto"/>
          </w:tcPr>
          <w:p w14:paraId="4D7B0A30" w14:textId="77777777" w:rsidR="007F1DE4" w:rsidRPr="00BB24AF" w:rsidRDefault="007F1DE4" w:rsidP="00C560DC">
            <w:pPr>
              <w:pStyle w:val="Ecotableautexte"/>
              <w:jc w:val="center"/>
              <w:cnfStyle w:val="000000100000" w:firstRow="0" w:lastRow="0" w:firstColumn="0" w:lastColumn="0" w:oddVBand="0" w:evenVBand="0" w:oddHBand="1" w:evenHBand="0" w:firstRowFirstColumn="0" w:firstRowLastColumn="0" w:lastRowFirstColumn="0" w:lastRowLastColumn="0"/>
              <w:rPr>
                <w:rFonts w:cs="Arial"/>
                <w:szCs w:val="20"/>
                <w:lang w:val="fr-FR"/>
              </w:rPr>
            </w:pPr>
            <w:r w:rsidRPr="006F2C44">
              <w:t>14,3</w:t>
            </w:r>
          </w:p>
        </w:tc>
        <w:tc>
          <w:tcPr>
            <w:tcW w:w="930" w:type="dxa"/>
            <w:tcBorders>
              <w:top w:val="single" w:sz="4" w:space="0" w:color="auto"/>
              <w:left w:val="nil"/>
              <w:bottom w:val="single" w:sz="4" w:space="0" w:color="auto"/>
              <w:right w:val="single" w:sz="4" w:space="0" w:color="auto"/>
            </w:tcBorders>
            <w:shd w:val="clear" w:color="auto" w:fill="auto"/>
          </w:tcPr>
          <w:p w14:paraId="0442A14B" w14:textId="77777777" w:rsidR="007F1DE4" w:rsidRPr="00BB24AF" w:rsidRDefault="007F1DE4" w:rsidP="00C560DC">
            <w:pPr>
              <w:pStyle w:val="Ecotableautexte"/>
              <w:jc w:val="center"/>
              <w:cnfStyle w:val="000000100000" w:firstRow="0" w:lastRow="0" w:firstColumn="0" w:lastColumn="0" w:oddVBand="0" w:evenVBand="0" w:oddHBand="1" w:evenHBand="0" w:firstRowFirstColumn="0" w:firstRowLastColumn="0" w:lastRowFirstColumn="0" w:lastRowLastColumn="0"/>
              <w:rPr>
                <w:rFonts w:cs="Arial"/>
                <w:szCs w:val="20"/>
                <w:lang w:val="fr-FR"/>
              </w:rPr>
            </w:pPr>
            <w:r w:rsidRPr="006F2C44">
              <w:t>14,3</w:t>
            </w:r>
          </w:p>
        </w:tc>
        <w:tc>
          <w:tcPr>
            <w:tcW w:w="929" w:type="dxa"/>
            <w:tcBorders>
              <w:top w:val="single" w:sz="4" w:space="0" w:color="auto"/>
              <w:left w:val="nil"/>
              <w:bottom w:val="single" w:sz="4" w:space="0" w:color="auto"/>
              <w:right w:val="single" w:sz="4" w:space="0" w:color="auto"/>
            </w:tcBorders>
            <w:shd w:val="clear" w:color="auto" w:fill="auto"/>
            <w:noWrap/>
            <w:hideMark/>
          </w:tcPr>
          <w:p w14:paraId="0B326329" w14:textId="77777777" w:rsidR="007F1DE4" w:rsidRPr="00BB24AF" w:rsidRDefault="007F1DE4" w:rsidP="00C560DC">
            <w:pPr>
              <w:pStyle w:val="Ecotableautexte"/>
              <w:jc w:val="center"/>
              <w:cnfStyle w:val="000000100000" w:firstRow="0" w:lastRow="0" w:firstColumn="0" w:lastColumn="0" w:oddVBand="0" w:evenVBand="0" w:oddHBand="1" w:evenHBand="0" w:firstRowFirstColumn="0" w:firstRowLastColumn="0" w:lastRowFirstColumn="0" w:lastRowLastColumn="0"/>
              <w:rPr>
                <w:rFonts w:cs="Arial"/>
                <w:szCs w:val="20"/>
                <w:lang w:val="fr-FR" w:eastAsia="fr-CA"/>
              </w:rPr>
            </w:pPr>
            <w:r w:rsidRPr="006F2C44">
              <w:t>14,4</w:t>
            </w:r>
          </w:p>
        </w:tc>
        <w:tc>
          <w:tcPr>
            <w:tcW w:w="929" w:type="dxa"/>
            <w:tcBorders>
              <w:top w:val="single" w:sz="4" w:space="0" w:color="auto"/>
              <w:left w:val="nil"/>
              <w:bottom w:val="single" w:sz="4" w:space="0" w:color="auto"/>
              <w:right w:val="single" w:sz="4" w:space="0" w:color="auto"/>
            </w:tcBorders>
            <w:shd w:val="clear" w:color="auto" w:fill="auto"/>
            <w:noWrap/>
            <w:hideMark/>
          </w:tcPr>
          <w:p w14:paraId="2712D61E" w14:textId="77777777" w:rsidR="007F1DE4" w:rsidRPr="00BB24AF" w:rsidRDefault="007F1DE4" w:rsidP="00C560DC">
            <w:pPr>
              <w:pStyle w:val="Ecotableautexte"/>
              <w:jc w:val="center"/>
              <w:cnfStyle w:val="000000100000" w:firstRow="0" w:lastRow="0" w:firstColumn="0" w:lastColumn="0" w:oddVBand="0" w:evenVBand="0" w:oddHBand="1" w:evenHBand="0" w:firstRowFirstColumn="0" w:firstRowLastColumn="0" w:lastRowFirstColumn="0" w:lastRowLastColumn="0"/>
              <w:rPr>
                <w:rFonts w:cs="Arial"/>
                <w:szCs w:val="20"/>
                <w:lang w:val="fr-FR" w:eastAsia="fr-CA"/>
              </w:rPr>
            </w:pPr>
            <w:r w:rsidRPr="006F2C44">
              <w:t>14,5</w:t>
            </w:r>
          </w:p>
        </w:tc>
        <w:tc>
          <w:tcPr>
            <w:tcW w:w="929" w:type="dxa"/>
            <w:tcBorders>
              <w:top w:val="single" w:sz="4" w:space="0" w:color="auto"/>
              <w:left w:val="nil"/>
              <w:bottom w:val="single" w:sz="4" w:space="0" w:color="auto"/>
              <w:right w:val="single" w:sz="4" w:space="0" w:color="auto"/>
            </w:tcBorders>
            <w:shd w:val="clear" w:color="auto" w:fill="auto"/>
            <w:noWrap/>
            <w:hideMark/>
          </w:tcPr>
          <w:p w14:paraId="18ACF58C" w14:textId="77777777" w:rsidR="007F1DE4" w:rsidRPr="00BB24AF" w:rsidRDefault="007F1DE4" w:rsidP="00C560DC">
            <w:pPr>
              <w:pStyle w:val="Ecotableautexte"/>
              <w:jc w:val="center"/>
              <w:cnfStyle w:val="000000100000" w:firstRow="0" w:lastRow="0" w:firstColumn="0" w:lastColumn="0" w:oddVBand="0" w:evenVBand="0" w:oddHBand="1" w:evenHBand="0" w:firstRowFirstColumn="0" w:firstRowLastColumn="0" w:lastRowFirstColumn="0" w:lastRowLastColumn="0"/>
              <w:rPr>
                <w:rFonts w:cs="Arial"/>
                <w:szCs w:val="20"/>
                <w:lang w:val="fr-FR" w:eastAsia="fr-CA"/>
              </w:rPr>
            </w:pPr>
            <w:r w:rsidRPr="006F2C44">
              <w:t>14,5</w:t>
            </w:r>
          </w:p>
        </w:tc>
        <w:tc>
          <w:tcPr>
            <w:tcW w:w="930" w:type="dxa"/>
            <w:tcBorders>
              <w:top w:val="single" w:sz="4" w:space="0" w:color="auto"/>
              <w:left w:val="nil"/>
              <w:bottom w:val="single" w:sz="4" w:space="0" w:color="auto"/>
              <w:right w:val="single" w:sz="4" w:space="0" w:color="auto"/>
            </w:tcBorders>
            <w:shd w:val="clear" w:color="auto" w:fill="auto"/>
            <w:noWrap/>
            <w:hideMark/>
          </w:tcPr>
          <w:p w14:paraId="3E54BBA0" w14:textId="77777777" w:rsidR="007F1DE4" w:rsidRPr="00BB24AF" w:rsidRDefault="007F1DE4" w:rsidP="00C560DC">
            <w:pPr>
              <w:pStyle w:val="Ecotableautexte"/>
              <w:jc w:val="center"/>
              <w:cnfStyle w:val="000000100000" w:firstRow="0" w:lastRow="0" w:firstColumn="0" w:lastColumn="0" w:oddVBand="0" w:evenVBand="0" w:oddHBand="1" w:evenHBand="0" w:firstRowFirstColumn="0" w:firstRowLastColumn="0" w:lastRowFirstColumn="0" w:lastRowLastColumn="0"/>
              <w:rPr>
                <w:rFonts w:cs="Arial"/>
                <w:szCs w:val="20"/>
                <w:lang w:val="fr-FR" w:eastAsia="fr-CA"/>
              </w:rPr>
            </w:pPr>
            <w:r w:rsidRPr="006F2C44">
              <w:t>14,6</w:t>
            </w:r>
          </w:p>
        </w:tc>
      </w:tr>
      <w:tr w:rsidR="007F1DE4" w:rsidRPr="00CC6486" w14:paraId="5C1D3883" w14:textId="77777777" w:rsidTr="00C560DC">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696" w:type="dxa"/>
            <w:noWrap/>
            <w:hideMark/>
          </w:tcPr>
          <w:p w14:paraId="700A8B77" w14:textId="77777777" w:rsidR="007F1DE4" w:rsidRPr="00C77176" w:rsidRDefault="007F1DE4" w:rsidP="00C560DC">
            <w:pPr>
              <w:pStyle w:val="Ecotableautexte"/>
              <w:rPr>
                <w:rFonts w:cs="Arial"/>
                <w:sz w:val="18"/>
                <w:szCs w:val="18"/>
                <w:lang w:val="fr-FR" w:eastAsia="fr-CA"/>
              </w:rPr>
            </w:pPr>
            <w:r>
              <w:rPr>
                <w:lang w:val="fr-FR" w:eastAsia="fr-CA"/>
              </w:rPr>
              <w:t>% d’économie d’énergie</w:t>
            </w:r>
          </w:p>
        </w:tc>
        <w:tc>
          <w:tcPr>
            <w:tcW w:w="929" w:type="dxa"/>
            <w:noWrap/>
            <w:hideMark/>
          </w:tcPr>
          <w:p w14:paraId="5F953988" w14:textId="77777777" w:rsidR="007F1DE4" w:rsidRPr="00BB24AF" w:rsidRDefault="007F1DE4" w:rsidP="00C560DC">
            <w:pPr>
              <w:pStyle w:val="Ecotableautexte"/>
              <w:jc w:val="center"/>
              <w:cnfStyle w:val="000000010000" w:firstRow="0" w:lastRow="0" w:firstColumn="0" w:lastColumn="0" w:oddVBand="0" w:evenVBand="0" w:oddHBand="0" w:evenHBand="1" w:firstRowFirstColumn="0" w:firstRowLastColumn="0" w:lastRowFirstColumn="0" w:lastRowLastColumn="0"/>
              <w:rPr>
                <w:rFonts w:cs="Arial"/>
                <w:szCs w:val="20"/>
                <w:lang w:val="fr-FR" w:eastAsia="fr-CA"/>
              </w:rPr>
            </w:pPr>
            <w:r w:rsidRPr="00BB24AF">
              <w:rPr>
                <w:szCs w:val="20"/>
              </w:rPr>
              <w:t>-</w:t>
            </w:r>
          </w:p>
        </w:tc>
        <w:tc>
          <w:tcPr>
            <w:tcW w:w="929" w:type="dxa"/>
          </w:tcPr>
          <w:p w14:paraId="7ACD066C" w14:textId="77777777" w:rsidR="007F1DE4" w:rsidRPr="00BB24AF" w:rsidRDefault="007F1DE4" w:rsidP="00C560DC">
            <w:pPr>
              <w:pStyle w:val="Ecotableautexte"/>
              <w:jc w:val="center"/>
              <w:cnfStyle w:val="000000010000" w:firstRow="0" w:lastRow="0" w:firstColumn="0" w:lastColumn="0" w:oddVBand="0" w:evenVBand="0" w:oddHBand="0" w:evenHBand="1" w:firstRowFirstColumn="0" w:firstRowLastColumn="0" w:lastRowFirstColumn="0" w:lastRowLastColumn="0"/>
              <w:rPr>
                <w:rFonts w:cs="Arial"/>
                <w:szCs w:val="20"/>
                <w:lang w:val="fr-FR"/>
              </w:rPr>
            </w:pPr>
            <w:r>
              <w:rPr>
                <w:szCs w:val="20"/>
              </w:rPr>
              <w:t>-</w:t>
            </w:r>
          </w:p>
        </w:tc>
        <w:tc>
          <w:tcPr>
            <w:tcW w:w="929" w:type="dxa"/>
          </w:tcPr>
          <w:p w14:paraId="267C4C48" w14:textId="77777777" w:rsidR="007F1DE4" w:rsidRPr="00BB24AF" w:rsidRDefault="007F1DE4" w:rsidP="00C560DC">
            <w:pPr>
              <w:pStyle w:val="Ecotableautexte"/>
              <w:jc w:val="center"/>
              <w:cnfStyle w:val="000000010000" w:firstRow="0" w:lastRow="0" w:firstColumn="0" w:lastColumn="0" w:oddVBand="0" w:evenVBand="0" w:oddHBand="0" w:evenHBand="1" w:firstRowFirstColumn="0" w:firstRowLastColumn="0" w:lastRowFirstColumn="0" w:lastRowLastColumn="0"/>
              <w:rPr>
                <w:rFonts w:cs="Arial"/>
                <w:szCs w:val="20"/>
                <w:lang w:val="fr-FR"/>
              </w:rPr>
            </w:pPr>
            <w:r w:rsidRPr="0046226C">
              <w:t>5%</w:t>
            </w:r>
          </w:p>
        </w:tc>
        <w:tc>
          <w:tcPr>
            <w:tcW w:w="929" w:type="dxa"/>
          </w:tcPr>
          <w:p w14:paraId="09872121" w14:textId="77777777" w:rsidR="007F1DE4" w:rsidRPr="00BB24AF" w:rsidRDefault="007F1DE4" w:rsidP="00C560DC">
            <w:pPr>
              <w:pStyle w:val="Ecotableautexte"/>
              <w:jc w:val="center"/>
              <w:cnfStyle w:val="000000010000" w:firstRow="0" w:lastRow="0" w:firstColumn="0" w:lastColumn="0" w:oddVBand="0" w:evenVBand="0" w:oddHBand="0" w:evenHBand="1" w:firstRowFirstColumn="0" w:firstRowLastColumn="0" w:lastRowFirstColumn="0" w:lastRowLastColumn="0"/>
              <w:rPr>
                <w:rFonts w:cs="Arial"/>
                <w:szCs w:val="20"/>
                <w:lang w:val="fr-FR"/>
              </w:rPr>
            </w:pPr>
            <w:r w:rsidRPr="0046226C">
              <w:t>10%</w:t>
            </w:r>
          </w:p>
        </w:tc>
        <w:tc>
          <w:tcPr>
            <w:tcW w:w="930" w:type="dxa"/>
          </w:tcPr>
          <w:p w14:paraId="200EA098" w14:textId="77777777" w:rsidR="007F1DE4" w:rsidRPr="00BB24AF" w:rsidRDefault="007F1DE4" w:rsidP="00C560DC">
            <w:pPr>
              <w:pStyle w:val="Ecotableautexte"/>
              <w:jc w:val="center"/>
              <w:cnfStyle w:val="000000010000" w:firstRow="0" w:lastRow="0" w:firstColumn="0" w:lastColumn="0" w:oddVBand="0" w:evenVBand="0" w:oddHBand="0" w:evenHBand="1" w:firstRowFirstColumn="0" w:firstRowLastColumn="0" w:lastRowFirstColumn="0" w:lastRowLastColumn="0"/>
              <w:rPr>
                <w:rFonts w:cs="Arial"/>
                <w:szCs w:val="20"/>
                <w:lang w:val="fr-FR"/>
              </w:rPr>
            </w:pPr>
            <w:r w:rsidRPr="0046226C">
              <w:t>10%</w:t>
            </w:r>
          </w:p>
        </w:tc>
        <w:tc>
          <w:tcPr>
            <w:tcW w:w="929" w:type="dxa"/>
            <w:noWrap/>
            <w:hideMark/>
          </w:tcPr>
          <w:p w14:paraId="6C33A422" w14:textId="77777777" w:rsidR="007F1DE4" w:rsidRPr="00BB24AF" w:rsidRDefault="007F1DE4" w:rsidP="00C560DC">
            <w:pPr>
              <w:pStyle w:val="Ecotableautexte"/>
              <w:jc w:val="center"/>
              <w:cnfStyle w:val="000000010000" w:firstRow="0" w:lastRow="0" w:firstColumn="0" w:lastColumn="0" w:oddVBand="0" w:evenVBand="0" w:oddHBand="0" w:evenHBand="1" w:firstRowFirstColumn="0" w:firstRowLastColumn="0" w:lastRowFirstColumn="0" w:lastRowLastColumn="0"/>
              <w:rPr>
                <w:rFonts w:cs="Arial"/>
                <w:szCs w:val="20"/>
              </w:rPr>
            </w:pPr>
            <w:r w:rsidRPr="0046226C">
              <w:t>10%</w:t>
            </w:r>
          </w:p>
        </w:tc>
        <w:tc>
          <w:tcPr>
            <w:tcW w:w="929" w:type="dxa"/>
            <w:noWrap/>
            <w:hideMark/>
          </w:tcPr>
          <w:p w14:paraId="142CA00B" w14:textId="77777777" w:rsidR="007F1DE4" w:rsidRPr="00BB24AF" w:rsidRDefault="007F1DE4" w:rsidP="00C560DC">
            <w:pPr>
              <w:pStyle w:val="Ecotableautexte"/>
              <w:jc w:val="center"/>
              <w:cnfStyle w:val="000000010000" w:firstRow="0" w:lastRow="0" w:firstColumn="0" w:lastColumn="0" w:oddVBand="0" w:evenVBand="0" w:oddHBand="0" w:evenHBand="1" w:firstRowFirstColumn="0" w:firstRowLastColumn="0" w:lastRowFirstColumn="0" w:lastRowLastColumn="0"/>
              <w:rPr>
                <w:rFonts w:cs="Arial"/>
                <w:szCs w:val="20"/>
              </w:rPr>
            </w:pPr>
            <w:r w:rsidRPr="0046226C">
              <w:t>15%</w:t>
            </w:r>
          </w:p>
        </w:tc>
        <w:tc>
          <w:tcPr>
            <w:tcW w:w="929" w:type="dxa"/>
            <w:noWrap/>
            <w:hideMark/>
          </w:tcPr>
          <w:p w14:paraId="0F048ADC" w14:textId="77777777" w:rsidR="007F1DE4" w:rsidRPr="00BB24AF" w:rsidRDefault="007F1DE4" w:rsidP="00C560DC">
            <w:pPr>
              <w:pStyle w:val="Ecotableautexte"/>
              <w:jc w:val="center"/>
              <w:cnfStyle w:val="000000010000" w:firstRow="0" w:lastRow="0" w:firstColumn="0" w:lastColumn="0" w:oddVBand="0" w:evenVBand="0" w:oddHBand="0" w:evenHBand="1" w:firstRowFirstColumn="0" w:firstRowLastColumn="0" w:lastRowFirstColumn="0" w:lastRowLastColumn="0"/>
              <w:rPr>
                <w:rFonts w:cs="Arial"/>
                <w:szCs w:val="20"/>
              </w:rPr>
            </w:pPr>
            <w:r w:rsidRPr="0046226C">
              <w:t>15%</w:t>
            </w:r>
          </w:p>
        </w:tc>
        <w:tc>
          <w:tcPr>
            <w:tcW w:w="930" w:type="dxa"/>
            <w:noWrap/>
            <w:hideMark/>
          </w:tcPr>
          <w:p w14:paraId="3C4FCAA0" w14:textId="77777777" w:rsidR="007F1DE4" w:rsidRPr="00BB24AF" w:rsidRDefault="007F1DE4" w:rsidP="00C560DC">
            <w:pPr>
              <w:pStyle w:val="Ecotableautexte"/>
              <w:jc w:val="center"/>
              <w:cnfStyle w:val="000000010000" w:firstRow="0" w:lastRow="0" w:firstColumn="0" w:lastColumn="0" w:oddVBand="0" w:evenVBand="0" w:oddHBand="0" w:evenHBand="1" w:firstRowFirstColumn="0" w:firstRowLastColumn="0" w:lastRowFirstColumn="0" w:lastRowLastColumn="0"/>
              <w:rPr>
                <w:rFonts w:cs="Arial"/>
                <w:szCs w:val="20"/>
              </w:rPr>
            </w:pPr>
            <w:r w:rsidRPr="0046226C">
              <w:t>15%</w:t>
            </w:r>
          </w:p>
        </w:tc>
      </w:tr>
      <w:tr w:rsidR="007F1DE4" w:rsidRPr="00CC6486" w14:paraId="01013C0B" w14:textId="77777777" w:rsidTr="00C560D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696" w:type="dxa"/>
            <w:noWrap/>
            <w:hideMark/>
          </w:tcPr>
          <w:p w14:paraId="680DD201" w14:textId="1D4068AF" w:rsidR="007F1DE4" w:rsidRPr="00C77176" w:rsidRDefault="00FF3CC5" w:rsidP="00C560DC">
            <w:pPr>
              <w:pStyle w:val="Ecotableautexte"/>
              <w:rPr>
                <w:rFonts w:cs="Arial"/>
                <w:sz w:val="18"/>
                <w:szCs w:val="18"/>
                <w:lang w:val="fr-FR" w:eastAsia="fr-CA"/>
              </w:rPr>
            </w:pPr>
            <w:r>
              <w:rPr>
                <w:rFonts w:cs="Arial"/>
                <w:sz w:val="18"/>
                <w:szCs w:val="18"/>
                <w:lang w:val="fr-FR" w:eastAsia="fr-CA"/>
              </w:rPr>
              <w:t>É</w:t>
            </w:r>
            <w:r w:rsidR="007F1DE4">
              <w:rPr>
                <w:rFonts w:cs="Arial"/>
                <w:sz w:val="18"/>
                <w:szCs w:val="18"/>
                <w:lang w:val="fr-FR" w:eastAsia="fr-CA"/>
              </w:rPr>
              <w:t>conomie d’énergie (GWh)</w:t>
            </w:r>
          </w:p>
        </w:tc>
        <w:tc>
          <w:tcPr>
            <w:tcW w:w="929" w:type="dxa"/>
            <w:noWrap/>
            <w:hideMark/>
          </w:tcPr>
          <w:p w14:paraId="753E5716" w14:textId="77777777" w:rsidR="007F1DE4" w:rsidRPr="00BB24AF" w:rsidRDefault="007F1DE4" w:rsidP="00C560DC">
            <w:pPr>
              <w:pStyle w:val="Ecotableautexte"/>
              <w:jc w:val="center"/>
              <w:cnfStyle w:val="000000100000" w:firstRow="0" w:lastRow="0" w:firstColumn="0" w:lastColumn="0" w:oddVBand="0" w:evenVBand="0" w:oddHBand="1" w:evenHBand="0" w:firstRowFirstColumn="0" w:firstRowLastColumn="0" w:lastRowFirstColumn="0" w:lastRowLastColumn="0"/>
              <w:rPr>
                <w:rFonts w:cs="Arial"/>
                <w:szCs w:val="20"/>
                <w:lang w:val="fr-FR" w:eastAsia="fr-CA"/>
              </w:rPr>
            </w:pPr>
            <w:r w:rsidRPr="00BB24AF">
              <w:rPr>
                <w:rFonts w:cs="Arial"/>
                <w:szCs w:val="20"/>
                <w:lang w:val="fr-FR"/>
              </w:rPr>
              <w:t>-</w:t>
            </w:r>
          </w:p>
        </w:tc>
        <w:tc>
          <w:tcPr>
            <w:tcW w:w="929" w:type="dxa"/>
          </w:tcPr>
          <w:p w14:paraId="739FE851" w14:textId="77777777" w:rsidR="007F1DE4" w:rsidRPr="00BB24AF" w:rsidRDefault="007F1DE4" w:rsidP="00C560DC">
            <w:pPr>
              <w:pStyle w:val="Ecotableautexte"/>
              <w:jc w:val="center"/>
              <w:cnfStyle w:val="000000100000" w:firstRow="0" w:lastRow="0" w:firstColumn="0" w:lastColumn="0" w:oddVBand="0" w:evenVBand="0" w:oddHBand="1" w:evenHBand="0" w:firstRowFirstColumn="0" w:firstRowLastColumn="0" w:lastRowFirstColumn="0" w:lastRowLastColumn="0"/>
              <w:rPr>
                <w:rFonts w:cs="Arial"/>
                <w:szCs w:val="20"/>
                <w:lang w:val="fr-FR"/>
              </w:rPr>
            </w:pPr>
            <w:r>
              <w:t>-</w:t>
            </w:r>
          </w:p>
        </w:tc>
        <w:tc>
          <w:tcPr>
            <w:tcW w:w="929" w:type="dxa"/>
          </w:tcPr>
          <w:p w14:paraId="58A0590B" w14:textId="77777777" w:rsidR="007F1DE4" w:rsidRPr="00BB24AF" w:rsidRDefault="007F1DE4" w:rsidP="00C560DC">
            <w:pPr>
              <w:pStyle w:val="Ecotableautexte"/>
              <w:jc w:val="center"/>
              <w:cnfStyle w:val="000000100000" w:firstRow="0" w:lastRow="0" w:firstColumn="0" w:lastColumn="0" w:oddVBand="0" w:evenVBand="0" w:oddHBand="1" w:evenHBand="0" w:firstRowFirstColumn="0" w:firstRowLastColumn="0" w:lastRowFirstColumn="0" w:lastRowLastColumn="0"/>
              <w:rPr>
                <w:rFonts w:cs="Arial"/>
                <w:szCs w:val="20"/>
                <w:lang w:val="fr-FR"/>
              </w:rPr>
            </w:pPr>
            <w:r w:rsidRPr="00662989">
              <w:t xml:space="preserve"> 0,7 </w:t>
            </w:r>
          </w:p>
        </w:tc>
        <w:tc>
          <w:tcPr>
            <w:tcW w:w="929" w:type="dxa"/>
          </w:tcPr>
          <w:p w14:paraId="1A84F14F" w14:textId="77777777" w:rsidR="007F1DE4" w:rsidRPr="00BB24AF" w:rsidRDefault="007F1DE4" w:rsidP="00C560DC">
            <w:pPr>
              <w:pStyle w:val="Ecotableautexte"/>
              <w:jc w:val="center"/>
              <w:cnfStyle w:val="000000100000" w:firstRow="0" w:lastRow="0" w:firstColumn="0" w:lastColumn="0" w:oddVBand="0" w:evenVBand="0" w:oddHBand="1" w:evenHBand="0" w:firstRowFirstColumn="0" w:firstRowLastColumn="0" w:lastRowFirstColumn="0" w:lastRowLastColumn="0"/>
              <w:rPr>
                <w:rFonts w:cs="Arial"/>
                <w:szCs w:val="20"/>
                <w:lang w:val="fr-FR"/>
              </w:rPr>
            </w:pPr>
            <w:r w:rsidRPr="00662989">
              <w:t xml:space="preserve"> 1,4 </w:t>
            </w:r>
          </w:p>
        </w:tc>
        <w:tc>
          <w:tcPr>
            <w:tcW w:w="930" w:type="dxa"/>
          </w:tcPr>
          <w:p w14:paraId="792A3644" w14:textId="77777777" w:rsidR="007F1DE4" w:rsidRPr="00BB24AF" w:rsidRDefault="007F1DE4" w:rsidP="00C560DC">
            <w:pPr>
              <w:pStyle w:val="Ecotableautexte"/>
              <w:jc w:val="center"/>
              <w:cnfStyle w:val="000000100000" w:firstRow="0" w:lastRow="0" w:firstColumn="0" w:lastColumn="0" w:oddVBand="0" w:evenVBand="0" w:oddHBand="1" w:evenHBand="0" w:firstRowFirstColumn="0" w:firstRowLastColumn="0" w:lastRowFirstColumn="0" w:lastRowLastColumn="0"/>
              <w:rPr>
                <w:rFonts w:cs="Arial"/>
                <w:szCs w:val="20"/>
                <w:lang w:val="fr-FR"/>
              </w:rPr>
            </w:pPr>
            <w:r w:rsidRPr="00662989">
              <w:t xml:space="preserve"> 1,4 </w:t>
            </w:r>
          </w:p>
        </w:tc>
        <w:tc>
          <w:tcPr>
            <w:tcW w:w="929" w:type="dxa"/>
            <w:noWrap/>
            <w:hideMark/>
          </w:tcPr>
          <w:p w14:paraId="6370D559" w14:textId="77777777" w:rsidR="007F1DE4" w:rsidRPr="00BB24AF" w:rsidRDefault="007F1DE4" w:rsidP="00C560DC">
            <w:pPr>
              <w:pStyle w:val="Ecotableautexte"/>
              <w:jc w:val="center"/>
              <w:cnfStyle w:val="000000100000" w:firstRow="0" w:lastRow="0" w:firstColumn="0" w:lastColumn="0" w:oddVBand="0" w:evenVBand="0" w:oddHBand="1" w:evenHBand="0" w:firstRowFirstColumn="0" w:firstRowLastColumn="0" w:lastRowFirstColumn="0" w:lastRowLastColumn="0"/>
              <w:rPr>
                <w:rFonts w:cs="Arial"/>
                <w:szCs w:val="20"/>
                <w:lang w:val="fr-FR"/>
              </w:rPr>
            </w:pPr>
            <w:r w:rsidRPr="00662989">
              <w:t xml:space="preserve"> 1,4 </w:t>
            </w:r>
          </w:p>
        </w:tc>
        <w:tc>
          <w:tcPr>
            <w:tcW w:w="929" w:type="dxa"/>
            <w:noWrap/>
            <w:hideMark/>
          </w:tcPr>
          <w:p w14:paraId="7AB5A0E7" w14:textId="77777777" w:rsidR="007F1DE4" w:rsidRPr="00BB24AF" w:rsidRDefault="007F1DE4" w:rsidP="00C560DC">
            <w:pPr>
              <w:pStyle w:val="Ecotableautexte"/>
              <w:jc w:val="center"/>
              <w:cnfStyle w:val="000000100000" w:firstRow="0" w:lastRow="0" w:firstColumn="0" w:lastColumn="0" w:oddVBand="0" w:evenVBand="0" w:oddHBand="1" w:evenHBand="0" w:firstRowFirstColumn="0" w:firstRowLastColumn="0" w:lastRowFirstColumn="0" w:lastRowLastColumn="0"/>
              <w:rPr>
                <w:rFonts w:cs="Arial"/>
                <w:szCs w:val="20"/>
                <w:lang w:val="fr-FR"/>
              </w:rPr>
            </w:pPr>
            <w:r w:rsidRPr="00662989">
              <w:t xml:space="preserve"> 2,2 </w:t>
            </w:r>
          </w:p>
        </w:tc>
        <w:tc>
          <w:tcPr>
            <w:tcW w:w="929" w:type="dxa"/>
            <w:noWrap/>
            <w:hideMark/>
          </w:tcPr>
          <w:p w14:paraId="24EABB80" w14:textId="77777777" w:rsidR="007F1DE4" w:rsidRPr="00BB24AF" w:rsidRDefault="007F1DE4" w:rsidP="00C560DC">
            <w:pPr>
              <w:pStyle w:val="Ecotableautexte"/>
              <w:jc w:val="center"/>
              <w:cnfStyle w:val="000000100000" w:firstRow="0" w:lastRow="0" w:firstColumn="0" w:lastColumn="0" w:oddVBand="0" w:evenVBand="0" w:oddHBand="1" w:evenHBand="0" w:firstRowFirstColumn="0" w:firstRowLastColumn="0" w:lastRowFirstColumn="0" w:lastRowLastColumn="0"/>
              <w:rPr>
                <w:rFonts w:cs="Arial"/>
                <w:szCs w:val="20"/>
                <w:lang w:val="fr-FR"/>
              </w:rPr>
            </w:pPr>
            <w:r w:rsidRPr="00662989">
              <w:t xml:space="preserve"> 2,2 </w:t>
            </w:r>
          </w:p>
        </w:tc>
        <w:tc>
          <w:tcPr>
            <w:tcW w:w="930" w:type="dxa"/>
            <w:noWrap/>
            <w:hideMark/>
          </w:tcPr>
          <w:p w14:paraId="5C27E175" w14:textId="77777777" w:rsidR="007F1DE4" w:rsidRPr="00BB24AF" w:rsidRDefault="007F1DE4" w:rsidP="00C560DC">
            <w:pPr>
              <w:pStyle w:val="Ecotableautexte"/>
              <w:jc w:val="center"/>
              <w:cnfStyle w:val="000000100000" w:firstRow="0" w:lastRow="0" w:firstColumn="0" w:lastColumn="0" w:oddVBand="0" w:evenVBand="0" w:oddHBand="1" w:evenHBand="0" w:firstRowFirstColumn="0" w:firstRowLastColumn="0" w:lastRowFirstColumn="0" w:lastRowLastColumn="0"/>
              <w:rPr>
                <w:rFonts w:cs="Arial"/>
                <w:szCs w:val="20"/>
                <w:lang w:val="fr-FR"/>
              </w:rPr>
            </w:pPr>
            <w:r w:rsidRPr="00662989">
              <w:t xml:space="preserve"> 2,2 </w:t>
            </w:r>
          </w:p>
        </w:tc>
      </w:tr>
    </w:tbl>
    <w:p w14:paraId="2769331C" w14:textId="640D242D" w:rsidR="007F1DE4" w:rsidRDefault="007F1DE4" w:rsidP="007F1DE4">
      <w:pPr>
        <w:pStyle w:val="Ecotext"/>
        <w:rPr>
          <w:lang w:val="fr-FR"/>
        </w:rPr>
      </w:pPr>
      <w:r w:rsidRPr="002C011E">
        <w:rPr>
          <w:lang w:val="fr-FR"/>
        </w:rPr>
        <w:t>L</w:t>
      </w:r>
      <w:r>
        <w:rPr>
          <w:lang w:val="fr-FR"/>
        </w:rPr>
        <w:t xml:space="preserve">’adoption des nouvelles </w:t>
      </w:r>
      <w:r w:rsidRPr="002C011E">
        <w:rPr>
          <w:lang w:val="fr-FR"/>
        </w:rPr>
        <w:t xml:space="preserve">mesures d’EE </w:t>
      </w:r>
      <w:r>
        <w:rPr>
          <w:lang w:val="fr-FR"/>
        </w:rPr>
        <w:t xml:space="preserve">au niveau de l’aéroport Djerba Zarzis </w:t>
      </w:r>
      <w:r w:rsidRPr="002C011E">
        <w:rPr>
          <w:lang w:val="fr-FR"/>
        </w:rPr>
        <w:t>v</w:t>
      </w:r>
      <w:r w:rsidR="005148EA">
        <w:rPr>
          <w:lang w:val="fr-FR"/>
        </w:rPr>
        <w:t>a</w:t>
      </w:r>
      <w:r w:rsidRPr="002C011E">
        <w:rPr>
          <w:lang w:val="fr-FR"/>
        </w:rPr>
        <w:t xml:space="preserve"> p</w:t>
      </w:r>
      <w:r>
        <w:rPr>
          <w:lang w:val="fr-FR"/>
        </w:rPr>
        <w:t>ermettre d’atteindre une économie d’électricité de 2,2 GWh à l’horizon 2030 et de réaliser une économie cumulée de 11,5 GWh sur la période 2023-2030.</w:t>
      </w:r>
    </w:p>
    <w:p w14:paraId="09DA8D19" w14:textId="53AE5A60" w:rsidR="007F1DE4" w:rsidRPr="00736F73" w:rsidRDefault="000C40D9" w:rsidP="007F1DE4">
      <w:pPr>
        <w:pStyle w:val="EcoTitleBold"/>
        <w:spacing w:before="120" w:after="0" w:line="240" w:lineRule="auto"/>
        <w:rPr>
          <w:i/>
          <w:iCs/>
          <w:color w:val="538135" w:themeColor="accent6" w:themeShade="BF"/>
          <w:lang w:val="fr-FR"/>
        </w:rPr>
      </w:pPr>
      <w:r>
        <w:rPr>
          <w:i/>
          <w:iCs/>
          <w:color w:val="538135" w:themeColor="accent6" w:themeShade="BF"/>
          <w:lang w:val="fr-FR"/>
        </w:rPr>
        <w:t>É</w:t>
      </w:r>
      <w:r w:rsidR="007F1DE4" w:rsidRPr="00736F73">
        <w:rPr>
          <w:rFonts w:hint="eastAsia"/>
          <w:i/>
          <w:iCs/>
          <w:color w:val="538135" w:themeColor="accent6" w:themeShade="BF"/>
          <w:lang w:val="fr-FR"/>
        </w:rPr>
        <w:t>missions de CO2 évitées</w:t>
      </w:r>
    </w:p>
    <w:p w14:paraId="2063A17B" w14:textId="77777777" w:rsidR="007F1DE4" w:rsidRPr="00097442" w:rsidRDefault="007F1DE4" w:rsidP="007F1DE4">
      <w:pPr>
        <w:pStyle w:val="Ecotexte"/>
      </w:pPr>
      <w:r w:rsidRPr="00097442">
        <w:t xml:space="preserve">Les émissions totales de CO2 évitées par le programme </w:t>
      </w:r>
      <w:r>
        <w:t>d’EE</w:t>
      </w:r>
      <w:r w:rsidRPr="00097442">
        <w:t xml:space="preserve"> </w:t>
      </w:r>
      <w:r>
        <w:t xml:space="preserve">ciblant l’aéroport </w:t>
      </w:r>
      <w:r w:rsidRPr="00097442">
        <w:t xml:space="preserve">seraient d’environ </w:t>
      </w:r>
      <w:r>
        <w:t>1,1 k</w:t>
      </w:r>
      <w:r w:rsidRPr="00097442">
        <w:t>tCO2 d'ici</w:t>
      </w:r>
      <w:r>
        <w:t xml:space="preserve"> </w:t>
      </w:r>
      <w:r w:rsidRPr="00097442">
        <w:t>2030</w:t>
      </w:r>
      <w:r>
        <w:t xml:space="preserve"> </w:t>
      </w:r>
      <w:r w:rsidRPr="00097442">
        <w:t xml:space="preserve">et </w:t>
      </w:r>
      <w:r>
        <w:t>6 k</w:t>
      </w:r>
      <w:r w:rsidRPr="00097442">
        <w:t>tCO2 cumulées sur la période 202</w:t>
      </w:r>
      <w:r>
        <w:t>3</w:t>
      </w:r>
      <w:r w:rsidRPr="00097442">
        <w:t>-20</w:t>
      </w:r>
      <w:r>
        <w:t>3</w:t>
      </w:r>
      <w:r w:rsidRPr="00097442">
        <w:t>0.</w:t>
      </w:r>
    </w:p>
    <w:p w14:paraId="2936C004" w14:textId="3BF16AE9" w:rsidR="007F1DE4" w:rsidRDefault="007F1DE4" w:rsidP="007F1DE4">
      <w:pPr>
        <w:pStyle w:val="EcolegendforTables"/>
        <w:rPr>
          <w:lang w:val="fr-FR"/>
        </w:rPr>
      </w:pPr>
      <w:bookmarkStart w:id="285" w:name="_Toc132243173"/>
      <w:r w:rsidRPr="00CC6486">
        <w:rPr>
          <w:lang w:val="fr-FR"/>
        </w:rPr>
        <w:t xml:space="preserve">Tableau </w:t>
      </w:r>
      <w:r w:rsidRPr="00CC6486">
        <w:rPr>
          <w:lang w:val="fr-FR"/>
        </w:rPr>
        <w:fldChar w:fldCharType="begin"/>
      </w:r>
      <w:r w:rsidRPr="00CC6486">
        <w:rPr>
          <w:lang w:val="fr-FR"/>
        </w:rPr>
        <w:instrText xml:space="preserve"> SEQ Tableau \* ARABIC </w:instrText>
      </w:r>
      <w:r w:rsidRPr="00CC6486">
        <w:rPr>
          <w:lang w:val="fr-FR"/>
        </w:rPr>
        <w:fldChar w:fldCharType="separate"/>
      </w:r>
      <w:r w:rsidR="00733065">
        <w:rPr>
          <w:noProof/>
          <w:lang w:val="fr-FR"/>
        </w:rPr>
        <w:t>57</w:t>
      </w:r>
      <w:r w:rsidRPr="00CC6486">
        <w:rPr>
          <w:lang w:val="fr-FR"/>
        </w:rPr>
        <w:fldChar w:fldCharType="end"/>
      </w:r>
      <w:r>
        <w:rPr>
          <w:rFonts w:hint="eastAsia"/>
          <w:lang w:val="fr-FR"/>
        </w:rPr>
        <w:t> </w:t>
      </w:r>
      <w:r w:rsidRPr="00CC6486">
        <w:rPr>
          <w:lang w:val="fr-FR"/>
        </w:rPr>
        <w:t xml:space="preserve">: </w:t>
      </w:r>
      <w:r w:rsidRPr="00310903">
        <w:rPr>
          <w:lang w:val="fr-FR"/>
        </w:rPr>
        <w:t xml:space="preserve">Émissions de CO2 évitées </w:t>
      </w:r>
      <w:r w:rsidRPr="00CC6486">
        <w:rPr>
          <w:lang w:val="fr-FR"/>
        </w:rPr>
        <w:t xml:space="preserve">par </w:t>
      </w:r>
      <w:r>
        <w:rPr>
          <w:lang w:val="fr-FR"/>
        </w:rPr>
        <w:t>le programme d’EE (ktCO2</w:t>
      </w:r>
      <w:r w:rsidRPr="00CC6486">
        <w:rPr>
          <w:lang w:val="fr-FR"/>
        </w:rPr>
        <w:t>)</w:t>
      </w:r>
      <w:bookmarkEnd w:id="285"/>
    </w:p>
    <w:tbl>
      <w:tblPr>
        <w:tblStyle w:val="Econoler15"/>
        <w:tblW w:w="9628" w:type="dxa"/>
        <w:tblLayout w:type="fixed"/>
        <w:tblLook w:val="04A0" w:firstRow="1" w:lastRow="0" w:firstColumn="1" w:lastColumn="0" w:noHBand="0" w:noVBand="1"/>
      </w:tblPr>
      <w:tblGrid>
        <w:gridCol w:w="1615"/>
        <w:gridCol w:w="890"/>
        <w:gridCol w:w="890"/>
        <w:gridCol w:w="890"/>
        <w:gridCol w:w="891"/>
        <w:gridCol w:w="890"/>
        <w:gridCol w:w="890"/>
        <w:gridCol w:w="890"/>
        <w:gridCol w:w="891"/>
        <w:gridCol w:w="891"/>
      </w:tblGrid>
      <w:tr w:rsidR="007F1DE4" w:rsidRPr="00CC6486" w14:paraId="2BA8C219" w14:textId="77777777" w:rsidTr="00C560DC">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615" w:type="dxa"/>
            <w:noWrap/>
            <w:hideMark/>
          </w:tcPr>
          <w:p w14:paraId="347130DC" w14:textId="77777777" w:rsidR="007F1DE4" w:rsidRPr="00CC6486" w:rsidRDefault="007F1DE4" w:rsidP="00C560DC">
            <w:pPr>
              <w:pStyle w:val="Ecotableautitre"/>
              <w:rPr>
                <w:rFonts w:ascii="Times New Roman" w:hAnsi="Times New Roman" w:cs="Times New Roman"/>
                <w:sz w:val="24"/>
                <w:szCs w:val="24"/>
                <w:lang w:val="fr-FR" w:eastAsia="fr-CA"/>
              </w:rPr>
            </w:pPr>
            <w:r>
              <w:rPr>
                <w:lang w:val="fr-FR" w:eastAsia="fr-CA"/>
              </w:rPr>
              <w:t>Année</w:t>
            </w:r>
          </w:p>
        </w:tc>
        <w:tc>
          <w:tcPr>
            <w:tcW w:w="890" w:type="dxa"/>
          </w:tcPr>
          <w:p w14:paraId="756C2A1E" w14:textId="77777777" w:rsidR="007F1DE4" w:rsidRPr="00CC6486" w:rsidRDefault="007F1DE4" w:rsidP="00C560DC">
            <w:pPr>
              <w:pStyle w:val="Ecotableautitre"/>
              <w:spacing w:before="0" w:after="0"/>
              <w:cnfStyle w:val="100000000000" w:firstRow="1" w:lastRow="0" w:firstColumn="0" w:lastColumn="0" w:oddVBand="0" w:evenVBand="0" w:oddHBand="0" w:evenHBand="0" w:firstRowFirstColumn="0" w:firstRowLastColumn="0" w:lastRowFirstColumn="0" w:lastRowLastColumn="0"/>
              <w:rPr>
                <w:lang w:val="fr-FR" w:eastAsia="fr-CA"/>
              </w:rPr>
            </w:pPr>
            <w:r>
              <w:rPr>
                <w:lang w:val="fr-FR" w:eastAsia="fr-CA"/>
              </w:rPr>
              <w:t>2023</w:t>
            </w:r>
          </w:p>
        </w:tc>
        <w:tc>
          <w:tcPr>
            <w:tcW w:w="890" w:type="dxa"/>
          </w:tcPr>
          <w:p w14:paraId="5198C050" w14:textId="77777777" w:rsidR="007F1DE4" w:rsidRPr="00CC6486" w:rsidRDefault="007F1DE4" w:rsidP="00C560DC">
            <w:pPr>
              <w:pStyle w:val="Ecotableautitre"/>
              <w:spacing w:before="0" w:after="0"/>
              <w:cnfStyle w:val="100000000000" w:firstRow="1" w:lastRow="0" w:firstColumn="0" w:lastColumn="0" w:oddVBand="0" w:evenVBand="0" w:oddHBand="0" w:evenHBand="0" w:firstRowFirstColumn="0" w:firstRowLastColumn="0" w:lastRowFirstColumn="0" w:lastRowLastColumn="0"/>
              <w:rPr>
                <w:lang w:val="fr-FR" w:eastAsia="fr-CA"/>
              </w:rPr>
            </w:pPr>
            <w:r>
              <w:rPr>
                <w:lang w:val="fr-FR" w:eastAsia="fr-CA"/>
              </w:rPr>
              <w:t>2024</w:t>
            </w:r>
          </w:p>
        </w:tc>
        <w:tc>
          <w:tcPr>
            <w:tcW w:w="890" w:type="dxa"/>
          </w:tcPr>
          <w:p w14:paraId="6C16A596" w14:textId="77777777" w:rsidR="007F1DE4" w:rsidRPr="00CC6486" w:rsidRDefault="007F1DE4" w:rsidP="00C560DC">
            <w:pPr>
              <w:pStyle w:val="Ecotableautitre"/>
              <w:spacing w:before="0" w:after="0"/>
              <w:cnfStyle w:val="100000000000" w:firstRow="1" w:lastRow="0" w:firstColumn="0" w:lastColumn="0" w:oddVBand="0" w:evenVBand="0" w:oddHBand="0" w:evenHBand="0" w:firstRowFirstColumn="0" w:firstRowLastColumn="0" w:lastRowFirstColumn="0" w:lastRowLastColumn="0"/>
              <w:rPr>
                <w:lang w:val="fr-FR" w:eastAsia="fr-CA"/>
              </w:rPr>
            </w:pPr>
            <w:r>
              <w:rPr>
                <w:lang w:val="fr-FR" w:eastAsia="fr-CA"/>
              </w:rPr>
              <w:t>2025</w:t>
            </w:r>
          </w:p>
        </w:tc>
        <w:tc>
          <w:tcPr>
            <w:tcW w:w="891" w:type="dxa"/>
          </w:tcPr>
          <w:p w14:paraId="3BDB543E" w14:textId="77777777" w:rsidR="007F1DE4" w:rsidRPr="00CC6486" w:rsidRDefault="007F1DE4" w:rsidP="00C560DC">
            <w:pPr>
              <w:pStyle w:val="Ecotableautitre"/>
              <w:spacing w:before="0" w:after="0"/>
              <w:cnfStyle w:val="100000000000" w:firstRow="1" w:lastRow="0" w:firstColumn="0" w:lastColumn="0" w:oddVBand="0" w:evenVBand="0" w:oddHBand="0" w:evenHBand="0" w:firstRowFirstColumn="0" w:firstRowLastColumn="0" w:lastRowFirstColumn="0" w:lastRowLastColumn="0"/>
              <w:rPr>
                <w:lang w:val="fr-FR" w:eastAsia="fr-CA"/>
              </w:rPr>
            </w:pPr>
            <w:r>
              <w:rPr>
                <w:lang w:val="fr-FR" w:eastAsia="fr-CA"/>
              </w:rPr>
              <w:t>2026</w:t>
            </w:r>
          </w:p>
        </w:tc>
        <w:tc>
          <w:tcPr>
            <w:tcW w:w="890" w:type="dxa"/>
            <w:noWrap/>
            <w:hideMark/>
          </w:tcPr>
          <w:p w14:paraId="683BA5F6" w14:textId="77777777" w:rsidR="007F1DE4" w:rsidRPr="00CC6486" w:rsidRDefault="007F1DE4" w:rsidP="00C560DC">
            <w:pPr>
              <w:pStyle w:val="Ecotableautitre"/>
              <w:spacing w:before="0" w:after="0"/>
              <w:cnfStyle w:val="100000000000" w:firstRow="1" w:lastRow="0" w:firstColumn="0" w:lastColumn="0" w:oddVBand="0" w:evenVBand="0" w:oddHBand="0" w:evenHBand="0" w:firstRowFirstColumn="0" w:firstRowLastColumn="0" w:lastRowFirstColumn="0" w:lastRowLastColumn="0"/>
              <w:rPr>
                <w:lang w:val="fr-FR" w:eastAsia="fr-CA"/>
              </w:rPr>
            </w:pPr>
            <w:r w:rsidRPr="00CC6486">
              <w:rPr>
                <w:lang w:val="fr-FR" w:eastAsia="fr-CA"/>
              </w:rPr>
              <w:t>202</w:t>
            </w:r>
            <w:r>
              <w:rPr>
                <w:lang w:val="fr-FR" w:eastAsia="fr-CA"/>
              </w:rPr>
              <w:t>7</w:t>
            </w:r>
          </w:p>
        </w:tc>
        <w:tc>
          <w:tcPr>
            <w:tcW w:w="890" w:type="dxa"/>
            <w:noWrap/>
            <w:hideMark/>
          </w:tcPr>
          <w:p w14:paraId="535ACD98" w14:textId="77777777" w:rsidR="007F1DE4" w:rsidRPr="00CC6486" w:rsidRDefault="007F1DE4" w:rsidP="00C560DC">
            <w:pPr>
              <w:pStyle w:val="Ecotableautitre"/>
              <w:spacing w:before="0" w:after="0"/>
              <w:cnfStyle w:val="100000000000" w:firstRow="1" w:lastRow="0" w:firstColumn="0" w:lastColumn="0" w:oddVBand="0" w:evenVBand="0" w:oddHBand="0" w:evenHBand="0" w:firstRowFirstColumn="0" w:firstRowLastColumn="0" w:lastRowFirstColumn="0" w:lastRowLastColumn="0"/>
              <w:rPr>
                <w:lang w:val="fr-FR" w:eastAsia="fr-CA"/>
              </w:rPr>
            </w:pPr>
            <w:r w:rsidRPr="00CC6486">
              <w:rPr>
                <w:lang w:val="fr-FR" w:eastAsia="fr-CA"/>
              </w:rPr>
              <w:t>20</w:t>
            </w:r>
            <w:r>
              <w:rPr>
                <w:lang w:val="fr-FR" w:eastAsia="fr-CA"/>
              </w:rPr>
              <w:t>28</w:t>
            </w:r>
          </w:p>
        </w:tc>
        <w:tc>
          <w:tcPr>
            <w:tcW w:w="890" w:type="dxa"/>
            <w:noWrap/>
            <w:hideMark/>
          </w:tcPr>
          <w:p w14:paraId="5D8E2A64" w14:textId="77777777" w:rsidR="007F1DE4" w:rsidRPr="00CC6486" w:rsidRDefault="007F1DE4" w:rsidP="00C560DC">
            <w:pPr>
              <w:pStyle w:val="Ecotableautitre"/>
              <w:spacing w:before="0" w:after="0"/>
              <w:cnfStyle w:val="100000000000" w:firstRow="1" w:lastRow="0" w:firstColumn="0" w:lastColumn="0" w:oddVBand="0" w:evenVBand="0" w:oddHBand="0" w:evenHBand="0" w:firstRowFirstColumn="0" w:firstRowLastColumn="0" w:lastRowFirstColumn="0" w:lastRowLastColumn="0"/>
              <w:rPr>
                <w:lang w:val="fr-FR" w:eastAsia="fr-CA"/>
              </w:rPr>
            </w:pPr>
            <w:r w:rsidRPr="00CC6486">
              <w:rPr>
                <w:lang w:val="fr-FR" w:eastAsia="fr-CA"/>
              </w:rPr>
              <w:t>20</w:t>
            </w:r>
            <w:r>
              <w:rPr>
                <w:lang w:val="fr-FR" w:eastAsia="fr-CA"/>
              </w:rPr>
              <w:t>29</w:t>
            </w:r>
          </w:p>
        </w:tc>
        <w:tc>
          <w:tcPr>
            <w:tcW w:w="891" w:type="dxa"/>
            <w:noWrap/>
            <w:hideMark/>
          </w:tcPr>
          <w:p w14:paraId="31FD26EE" w14:textId="77777777" w:rsidR="007F1DE4" w:rsidRPr="00CC6486" w:rsidRDefault="007F1DE4" w:rsidP="00C560DC">
            <w:pPr>
              <w:pStyle w:val="Ecotableautitre"/>
              <w:spacing w:before="0" w:after="0"/>
              <w:cnfStyle w:val="100000000000" w:firstRow="1" w:lastRow="0" w:firstColumn="0" w:lastColumn="0" w:oddVBand="0" w:evenVBand="0" w:oddHBand="0" w:evenHBand="0" w:firstRowFirstColumn="0" w:firstRowLastColumn="0" w:lastRowFirstColumn="0" w:lastRowLastColumn="0"/>
              <w:rPr>
                <w:lang w:val="fr-FR" w:eastAsia="fr-CA"/>
              </w:rPr>
            </w:pPr>
            <w:r w:rsidRPr="00CC6486">
              <w:rPr>
                <w:lang w:val="fr-FR" w:eastAsia="fr-CA"/>
              </w:rPr>
              <w:t>20</w:t>
            </w:r>
            <w:r>
              <w:rPr>
                <w:lang w:val="fr-FR" w:eastAsia="fr-CA"/>
              </w:rPr>
              <w:t>30</w:t>
            </w:r>
          </w:p>
        </w:tc>
        <w:tc>
          <w:tcPr>
            <w:tcW w:w="891" w:type="dxa"/>
          </w:tcPr>
          <w:p w14:paraId="57CB41D1" w14:textId="77777777" w:rsidR="007F1DE4" w:rsidRPr="00CC6486" w:rsidRDefault="007F1DE4" w:rsidP="00C560DC">
            <w:pPr>
              <w:pStyle w:val="Ecotableautitre"/>
              <w:spacing w:before="0" w:after="0"/>
              <w:cnfStyle w:val="100000000000" w:firstRow="1" w:lastRow="0" w:firstColumn="0" w:lastColumn="0" w:oddVBand="0" w:evenVBand="0" w:oddHBand="0" w:evenHBand="0" w:firstRowFirstColumn="0" w:firstRowLastColumn="0" w:lastRowFirstColumn="0" w:lastRowLastColumn="0"/>
              <w:rPr>
                <w:lang w:val="fr-FR" w:eastAsia="fr-CA"/>
              </w:rPr>
            </w:pPr>
            <w:r>
              <w:rPr>
                <w:lang w:val="fr-FR" w:eastAsia="fr-CA"/>
              </w:rPr>
              <w:t>2023-2030</w:t>
            </w:r>
          </w:p>
        </w:tc>
      </w:tr>
      <w:tr w:rsidR="007F1DE4" w:rsidRPr="00CC6486" w14:paraId="219EF79B" w14:textId="77777777" w:rsidTr="00C560D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615" w:type="dxa"/>
            <w:noWrap/>
            <w:hideMark/>
          </w:tcPr>
          <w:p w14:paraId="042B0464" w14:textId="77777777" w:rsidR="007F1DE4" w:rsidRPr="00CC6486" w:rsidRDefault="007F1DE4" w:rsidP="00C560DC">
            <w:pPr>
              <w:pStyle w:val="Ecotableautexte"/>
              <w:rPr>
                <w:lang w:val="fr-FR" w:eastAsia="fr-CA"/>
              </w:rPr>
            </w:pPr>
            <w:r w:rsidRPr="00CC6486">
              <w:rPr>
                <w:b/>
                <w:bCs/>
                <w:lang w:val="fr-FR" w:eastAsia="fr-CA"/>
              </w:rPr>
              <w:t>É</w:t>
            </w:r>
            <w:r>
              <w:rPr>
                <w:b/>
                <w:bCs/>
                <w:lang w:val="fr-FR" w:eastAsia="fr-CA"/>
              </w:rPr>
              <w:t>missions de CO2 évités</w:t>
            </w:r>
          </w:p>
        </w:tc>
        <w:tc>
          <w:tcPr>
            <w:tcW w:w="890" w:type="dxa"/>
          </w:tcPr>
          <w:p w14:paraId="01541280" w14:textId="77777777" w:rsidR="007F1DE4" w:rsidRPr="008E68A9" w:rsidRDefault="007F1DE4"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lang w:val="fr-FR"/>
              </w:rPr>
            </w:pPr>
            <w:r w:rsidRPr="0016432B">
              <w:t>0</w:t>
            </w:r>
          </w:p>
        </w:tc>
        <w:tc>
          <w:tcPr>
            <w:tcW w:w="890" w:type="dxa"/>
          </w:tcPr>
          <w:p w14:paraId="11566563" w14:textId="77777777" w:rsidR="007F1DE4" w:rsidRPr="008E68A9" w:rsidRDefault="007F1DE4"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lang w:val="fr-FR"/>
              </w:rPr>
            </w:pPr>
            <w:r w:rsidRPr="00467A1B">
              <w:t xml:space="preserve">0,4 </w:t>
            </w:r>
          </w:p>
        </w:tc>
        <w:tc>
          <w:tcPr>
            <w:tcW w:w="890" w:type="dxa"/>
          </w:tcPr>
          <w:p w14:paraId="3A7C32E0" w14:textId="77777777" w:rsidR="007F1DE4" w:rsidRPr="008E68A9" w:rsidRDefault="007F1DE4"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lang w:val="fr-FR"/>
              </w:rPr>
            </w:pPr>
            <w:r w:rsidRPr="00467A1B">
              <w:t xml:space="preserve">0,7 </w:t>
            </w:r>
          </w:p>
        </w:tc>
        <w:tc>
          <w:tcPr>
            <w:tcW w:w="891" w:type="dxa"/>
          </w:tcPr>
          <w:p w14:paraId="49B88B49" w14:textId="77777777" w:rsidR="007F1DE4" w:rsidRPr="008E68A9" w:rsidRDefault="007F1DE4"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lang w:val="fr-FR"/>
              </w:rPr>
            </w:pPr>
            <w:r w:rsidRPr="00467A1B">
              <w:t xml:space="preserve">0,7 </w:t>
            </w:r>
          </w:p>
        </w:tc>
        <w:tc>
          <w:tcPr>
            <w:tcW w:w="890" w:type="dxa"/>
            <w:noWrap/>
            <w:hideMark/>
          </w:tcPr>
          <w:p w14:paraId="47C451D3" w14:textId="77777777" w:rsidR="007F1DE4" w:rsidRPr="008E68A9" w:rsidRDefault="007F1DE4"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lang w:val="fr-FR"/>
              </w:rPr>
            </w:pPr>
            <w:r w:rsidRPr="00467A1B">
              <w:t xml:space="preserve">0,7 </w:t>
            </w:r>
          </w:p>
        </w:tc>
        <w:tc>
          <w:tcPr>
            <w:tcW w:w="890" w:type="dxa"/>
            <w:noWrap/>
            <w:hideMark/>
          </w:tcPr>
          <w:p w14:paraId="5183F17B" w14:textId="77777777" w:rsidR="007F1DE4" w:rsidRPr="008E68A9" w:rsidRDefault="007F1DE4"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lang w:val="fr-FR"/>
              </w:rPr>
            </w:pPr>
            <w:r w:rsidRPr="00467A1B">
              <w:t xml:space="preserve">1,1 </w:t>
            </w:r>
          </w:p>
        </w:tc>
        <w:tc>
          <w:tcPr>
            <w:tcW w:w="890" w:type="dxa"/>
            <w:noWrap/>
            <w:hideMark/>
          </w:tcPr>
          <w:p w14:paraId="4DD3CFC1" w14:textId="77777777" w:rsidR="007F1DE4" w:rsidRPr="008E68A9" w:rsidRDefault="007F1DE4"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lang w:val="fr-FR"/>
              </w:rPr>
            </w:pPr>
            <w:r w:rsidRPr="00467A1B">
              <w:t xml:space="preserve">1,1 </w:t>
            </w:r>
          </w:p>
        </w:tc>
        <w:tc>
          <w:tcPr>
            <w:tcW w:w="891" w:type="dxa"/>
            <w:noWrap/>
            <w:hideMark/>
          </w:tcPr>
          <w:p w14:paraId="51D5F14F" w14:textId="77777777" w:rsidR="007F1DE4" w:rsidRPr="008E68A9" w:rsidRDefault="007F1DE4"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lang w:val="fr-FR"/>
              </w:rPr>
            </w:pPr>
            <w:r w:rsidRPr="00467A1B">
              <w:t xml:space="preserve">1,1 </w:t>
            </w:r>
          </w:p>
        </w:tc>
        <w:tc>
          <w:tcPr>
            <w:tcW w:w="891" w:type="dxa"/>
          </w:tcPr>
          <w:p w14:paraId="17974782" w14:textId="77777777" w:rsidR="007F1DE4" w:rsidRPr="008E68A9" w:rsidRDefault="007F1DE4"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rPr>
            </w:pPr>
            <w:r w:rsidRPr="00467A1B">
              <w:t xml:space="preserve"> 6 </w:t>
            </w:r>
          </w:p>
        </w:tc>
      </w:tr>
    </w:tbl>
    <w:p w14:paraId="6A8DC3AE" w14:textId="77777777" w:rsidR="007F1DE4" w:rsidRPr="003C3297" w:rsidRDefault="007F1DE4" w:rsidP="007F1DE4">
      <w:pPr>
        <w:pStyle w:val="EcoTitleBold"/>
        <w:rPr>
          <w:i/>
          <w:iCs/>
          <w:color w:val="538135" w:themeColor="accent6" w:themeShade="BF"/>
          <w:lang w:val="fr-FR"/>
        </w:rPr>
      </w:pPr>
      <w:r w:rsidRPr="003C3297">
        <w:rPr>
          <w:rFonts w:hint="eastAsia"/>
          <w:i/>
          <w:iCs/>
          <w:color w:val="538135" w:themeColor="accent6" w:themeShade="BF"/>
          <w:lang w:val="fr-FR"/>
        </w:rPr>
        <w:t>Investissement</w:t>
      </w:r>
      <w:r w:rsidRPr="003C3297">
        <w:rPr>
          <w:i/>
          <w:iCs/>
          <w:color w:val="538135" w:themeColor="accent6" w:themeShade="BF"/>
          <w:lang w:val="fr-FR"/>
        </w:rPr>
        <w:t xml:space="preserve"> EE</w:t>
      </w:r>
      <w:r w:rsidRPr="003C3297">
        <w:rPr>
          <w:rFonts w:hint="eastAsia"/>
          <w:i/>
          <w:iCs/>
          <w:color w:val="538135" w:themeColor="accent6" w:themeShade="BF"/>
          <w:lang w:val="fr-FR"/>
        </w:rPr>
        <w:t> :</w:t>
      </w:r>
    </w:p>
    <w:p w14:paraId="5B98EA43" w14:textId="6731C97C" w:rsidR="007F1DE4" w:rsidRPr="00F73CF2" w:rsidRDefault="007F1DE4" w:rsidP="007F1DE4">
      <w:pPr>
        <w:pStyle w:val="Ecotexte"/>
        <w:rPr>
          <w:lang w:val="fr-FR"/>
        </w:rPr>
      </w:pPr>
      <w:r>
        <w:rPr>
          <w:lang w:val="fr-FR"/>
        </w:rPr>
        <w:t xml:space="preserve">La mise en œuvre du plan d’action d’EE au niveau de l’aéroport nécessiterait un investissement total d’environ 3, 3 MDT </w:t>
      </w:r>
      <w:r>
        <w:rPr>
          <w:rStyle w:val="Appelnotedebasdep"/>
          <w:lang w:val="fr-FR"/>
        </w:rPr>
        <w:footnoteReference w:id="21"/>
      </w:r>
      <w:r>
        <w:rPr>
          <w:lang w:val="fr-FR"/>
        </w:rPr>
        <w:t>à mettre en œuvre sur la période 2024-2028.</w:t>
      </w:r>
    </w:p>
    <w:p w14:paraId="145FF671" w14:textId="0F2EC6C9" w:rsidR="007F1DE4" w:rsidRDefault="007F1DE4" w:rsidP="007F1DE4">
      <w:pPr>
        <w:pStyle w:val="EcolegendforTables"/>
        <w:spacing w:before="120" w:after="120"/>
        <w:rPr>
          <w:lang w:val="fr-FR"/>
        </w:rPr>
      </w:pPr>
      <w:bookmarkStart w:id="286" w:name="_Toc132243174"/>
      <w:r w:rsidRPr="00CC6486">
        <w:rPr>
          <w:lang w:val="fr-FR"/>
        </w:rPr>
        <w:t xml:space="preserve">Tableau </w:t>
      </w:r>
      <w:r w:rsidRPr="00CC6486">
        <w:rPr>
          <w:lang w:val="fr-FR"/>
        </w:rPr>
        <w:fldChar w:fldCharType="begin"/>
      </w:r>
      <w:r w:rsidRPr="00CC6486">
        <w:rPr>
          <w:lang w:val="fr-FR"/>
        </w:rPr>
        <w:instrText xml:space="preserve"> SEQ Tableau \* ARABIC </w:instrText>
      </w:r>
      <w:r w:rsidRPr="00CC6486">
        <w:rPr>
          <w:lang w:val="fr-FR"/>
        </w:rPr>
        <w:fldChar w:fldCharType="separate"/>
      </w:r>
      <w:r w:rsidR="00733065">
        <w:rPr>
          <w:noProof/>
          <w:lang w:val="fr-FR"/>
        </w:rPr>
        <w:t>58</w:t>
      </w:r>
      <w:r w:rsidRPr="00CC6486">
        <w:rPr>
          <w:lang w:val="fr-FR"/>
        </w:rPr>
        <w:fldChar w:fldCharType="end"/>
      </w:r>
      <w:r>
        <w:rPr>
          <w:rFonts w:hint="eastAsia"/>
          <w:lang w:val="fr-FR"/>
        </w:rPr>
        <w:t> </w:t>
      </w:r>
      <w:r w:rsidRPr="00CC6486">
        <w:rPr>
          <w:lang w:val="fr-FR"/>
        </w:rPr>
        <w:t xml:space="preserve">: </w:t>
      </w:r>
      <w:r w:rsidRPr="008E4EF7">
        <w:rPr>
          <w:lang w:val="fr-FR"/>
        </w:rPr>
        <w:t xml:space="preserve">Investissement </w:t>
      </w:r>
      <w:r w:rsidRPr="00CC6486">
        <w:rPr>
          <w:lang w:val="fr-FR"/>
        </w:rPr>
        <w:t>EE</w:t>
      </w:r>
      <w:r>
        <w:rPr>
          <w:lang w:val="fr-FR"/>
        </w:rPr>
        <w:t xml:space="preserve"> Tourisme</w:t>
      </w:r>
      <w:r w:rsidRPr="00CC6486">
        <w:rPr>
          <w:lang w:val="fr-FR"/>
        </w:rPr>
        <w:t xml:space="preserve"> (</w:t>
      </w:r>
      <w:r>
        <w:rPr>
          <w:lang w:val="fr-FR"/>
        </w:rPr>
        <w:t>MDT</w:t>
      </w:r>
      <w:r w:rsidRPr="00CC6486">
        <w:rPr>
          <w:lang w:val="fr-FR"/>
        </w:rPr>
        <w:t>)</w:t>
      </w:r>
      <w:bookmarkEnd w:id="286"/>
    </w:p>
    <w:tbl>
      <w:tblPr>
        <w:tblStyle w:val="Econoler15"/>
        <w:tblW w:w="9776" w:type="dxa"/>
        <w:tblLayout w:type="fixed"/>
        <w:tblLook w:val="04A0" w:firstRow="1" w:lastRow="0" w:firstColumn="1" w:lastColumn="0" w:noHBand="0" w:noVBand="1"/>
      </w:tblPr>
      <w:tblGrid>
        <w:gridCol w:w="1696"/>
        <w:gridCol w:w="881"/>
        <w:gridCol w:w="881"/>
        <w:gridCol w:w="882"/>
        <w:gridCol w:w="881"/>
        <w:gridCol w:w="881"/>
        <w:gridCol w:w="882"/>
        <w:gridCol w:w="881"/>
        <w:gridCol w:w="881"/>
        <w:gridCol w:w="1030"/>
      </w:tblGrid>
      <w:tr w:rsidR="007F1DE4" w:rsidRPr="00CC6486" w14:paraId="28D5CFD9" w14:textId="77777777" w:rsidTr="00C560DC">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696" w:type="dxa"/>
            <w:noWrap/>
            <w:hideMark/>
          </w:tcPr>
          <w:p w14:paraId="407E0852" w14:textId="77777777" w:rsidR="007F1DE4" w:rsidRPr="00CC6486" w:rsidRDefault="007F1DE4" w:rsidP="00C560DC">
            <w:pPr>
              <w:pStyle w:val="Ecotableautitre"/>
              <w:rPr>
                <w:rFonts w:ascii="Times New Roman" w:hAnsi="Times New Roman" w:cs="Times New Roman"/>
                <w:sz w:val="24"/>
                <w:szCs w:val="24"/>
                <w:lang w:val="fr-FR" w:eastAsia="fr-CA"/>
              </w:rPr>
            </w:pPr>
            <w:r>
              <w:rPr>
                <w:lang w:val="fr-FR" w:eastAsia="fr-CA"/>
              </w:rPr>
              <w:t>Année</w:t>
            </w:r>
          </w:p>
        </w:tc>
        <w:tc>
          <w:tcPr>
            <w:tcW w:w="881" w:type="dxa"/>
          </w:tcPr>
          <w:p w14:paraId="3E11FF44" w14:textId="77777777" w:rsidR="007F1DE4" w:rsidRPr="00CC6486" w:rsidRDefault="007F1DE4" w:rsidP="00C560DC">
            <w:pPr>
              <w:pStyle w:val="Ecotableautitre"/>
              <w:spacing w:before="0" w:after="0"/>
              <w:cnfStyle w:val="100000000000" w:firstRow="1" w:lastRow="0" w:firstColumn="0" w:lastColumn="0" w:oddVBand="0" w:evenVBand="0" w:oddHBand="0" w:evenHBand="0" w:firstRowFirstColumn="0" w:firstRowLastColumn="0" w:lastRowFirstColumn="0" w:lastRowLastColumn="0"/>
              <w:rPr>
                <w:lang w:val="fr-FR" w:eastAsia="fr-CA"/>
              </w:rPr>
            </w:pPr>
            <w:r>
              <w:rPr>
                <w:lang w:val="fr-FR" w:eastAsia="fr-CA"/>
              </w:rPr>
              <w:t>2023</w:t>
            </w:r>
          </w:p>
        </w:tc>
        <w:tc>
          <w:tcPr>
            <w:tcW w:w="881" w:type="dxa"/>
          </w:tcPr>
          <w:p w14:paraId="537AA67F" w14:textId="77777777" w:rsidR="007F1DE4" w:rsidRPr="00CC6486" w:rsidRDefault="007F1DE4" w:rsidP="00C560DC">
            <w:pPr>
              <w:pStyle w:val="Ecotableautitre"/>
              <w:spacing w:before="0" w:after="0"/>
              <w:cnfStyle w:val="100000000000" w:firstRow="1" w:lastRow="0" w:firstColumn="0" w:lastColumn="0" w:oddVBand="0" w:evenVBand="0" w:oddHBand="0" w:evenHBand="0" w:firstRowFirstColumn="0" w:firstRowLastColumn="0" w:lastRowFirstColumn="0" w:lastRowLastColumn="0"/>
              <w:rPr>
                <w:lang w:val="fr-FR" w:eastAsia="fr-CA"/>
              </w:rPr>
            </w:pPr>
            <w:r>
              <w:rPr>
                <w:lang w:val="fr-FR" w:eastAsia="fr-CA"/>
              </w:rPr>
              <w:t>2024</w:t>
            </w:r>
          </w:p>
        </w:tc>
        <w:tc>
          <w:tcPr>
            <w:tcW w:w="882" w:type="dxa"/>
          </w:tcPr>
          <w:p w14:paraId="23524B54" w14:textId="77777777" w:rsidR="007F1DE4" w:rsidRPr="00CC6486" w:rsidRDefault="007F1DE4" w:rsidP="00C560DC">
            <w:pPr>
              <w:pStyle w:val="Ecotableautitre"/>
              <w:spacing w:before="0" w:after="0"/>
              <w:cnfStyle w:val="100000000000" w:firstRow="1" w:lastRow="0" w:firstColumn="0" w:lastColumn="0" w:oddVBand="0" w:evenVBand="0" w:oddHBand="0" w:evenHBand="0" w:firstRowFirstColumn="0" w:firstRowLastColumn="0" w:lastRowFirstColumn="0" w:lastRowLastColumn="0"/>
              <w:rPr>
                <w:lang w:val="fr-FR" w:eastAsia="fr-CA"/>
              </w:rPr>
            </w:pPr>
            <w:r>
              <w:rPr>
                <w:lang w:val="fr-FR" w:eastAsia="fr-CA"/>
              </w:rPr>
              <w:t>2025</w:t>
            </w:r>
          </w:p>
        </w:tc>
        <w:tc>
          <w:tcPr>
            <w:tcW w:w="881" w:type="dxa"/>
          </w:tcPr>
          <w:p w14:paraId="27208C4A" w14:textId="77777777" w:rsidR="007F1DE4" w:rsidRPr="00CC6486" w:rsidRDefault="007F1DE4" w:rsidP="00C560DC">
            <w:pPr>
              <w:pStyle w:val="Ecotableautitre"/>
              <w:spacing w:before="0" w:after="0"/>
              <w:cnfStyle w:val="100000000000" w:firstRow="1" w:lastRow="0" w:firstColumn="0" w:lastColumn="0" w:oddVBand="0" w:evenVBand="0" w:oddHBand="0" w:evenHBand="0" w:firstRowFirstColumn="0" w:firstRowLastColumn="0" w:lastRowFirstColumn="0" w:lastRowLastColumn="0"/>
              <w:rPr>
                <w:lang w:val="fr-FR" w:eastAsia="fr-CA"/>
              </w:rPr>
            </w:pPr>
            <w:r>
              <w:rPr>
                <w:lang w:val="fr-FR" w:eastAsia="fr-CA"/>
              </w:rPr>
              <w:t>2026</w:t>
            </w:r>
          </w:p>
        </w:tc>
        <w:tc>
          <w:tcPr>
            <w:tcW w:w="881" w:type="dxa"/>
            <w:noWrap/>
            <w:hideMark/>
          </w:tcPr>
          <w:p w14:paraId="26B2C442" w14:textId="77777777" w:rsidR="007F1DE4" w:rsidRPr="00CC6486" w:rsidRDefault="007F1DE4" w:rsidP="00C560DC">
            <w:pPr>
              <w:pStyle w:val="Ecotableautitre"/>
              <w:spacing w:before="0" w:after="0"/>
              <w:cnfStyle w:val="100000000000" w:firstRow="1" w:lastRow="0" w:firstColumn="0" w:lastColumn="0" w:oddVBand="0" w:evenVBand="0" w:oddHBand="0" w:evenHBand="0" w:firstRowFirstColumn="0" w:firstRowLastColumn="0" w:lastRowFirstColumn="0" w:lastRowLastColumn="0"/>
              <w:rPr>
                <w:lang w:val="fr-FR" w:eastAsia="fr-CA"/>
              </w:rPr>
            </w:pPr>
            <w:r w:rsidRPr="00CC6486">
              <w:rPr>
                <w:lang w:val="fr-FR" w:eastAsia="fr-CA"/>
              </w:rPr>
              <w:t>202</w:t>
            </w:r>
            <w:r>
              <w:rPr>
                <w:lang w:val="fr-FR" w:eastAsia="fr-CA"/>
              </w:rPr>
              <w:t>7</w:t>
            </w:r>
          </w:p>
        </w:tc>
        <w:tc>
          <w:tcPr>
            <w:tcW w:w="882" w:type="dxa"/>
            <w:noWrap/>
            <w:hideMark/>
          </w:tcPr>
          <w:p w14:paraId="331FD57E" w14:textId="77777777" w:rsidR="007F1DE4" w:rsidRPr="00CC6486" w:rsidRDefault="007F1DE4" w:rsidP="00C560DC">
            <w:pPr>
              <w:pStyle w:val="Ecotableautitre"/>
              <w:spacing w:before="0" w:after="0"/>
              <w:cnfStyle w:val="100000000000" w:firstRow="1" w:lastRow="0" w:firstColumn="0" w:lastColumn="0" w:oddVBand="0" w:evenVBand="0" w:oddHBand="0" w:evenHBand="0" w:firstRowFirstColumn="0" w:firstRowLastColumn="0" w:lastRowFirstColumn="0" w:lastRowLastColumn="0"/>
              <w:rPr>
                <w:lang w:val="fr-FR" w:eastAsia="fr-CA"/>
              </w:rPr>
            </w:pPr>
            <w:r w:rsidRPr="00CC6486">
              <w:rPr>
                <w:lang w:val="fr-FR" w:eastAsia="fr-CA"/>
              </w:rPr>
              <w:t>20</w:t>
            </w:r>
            <w:r>
              <w:rPr>
                <w:lang w:val="fr-FR" w:eastAsia="fr-CA"/>
              </w:rPr>
              <w:t>28</w:t>
            </w:r>
          </w:p>
        </w:tc>
        <w:tc>
          <w:tcPr>
            <w:tcW w:w="881" w:type="dxa"/>
            <w:noWrap/>
            <w:hideMark/>
          </w:tcPr>
          <w:p w14:paraId="674E217B" w14:textId="77777777" w:rsidR="007F1DE4" w:rsidRPr="00CC6486" w:rsidRDefault="007F1DE4" w:rsidP="00C560DC">
            <w:pPr>
              <w:pStyle w:val="Ecotableautitre"/>
              <w:spacing w:before="0" w:after="0"/>
              <w:cnfStyle w:val="100000000000" w:firstRow="1" w:lastRow="0" w:firstColumn="0" w:lastColumn="0" w:oddVBand="0" w:evenVBand="0" w:oddHBand="0" w:evenHBand="0" w:firstRowFirstColumn="0" w:firstRowLastColumn="0" w:lastRowFirstColumn="0" w:lastRowLastColumn="0"/>
              <w:rPr>
                <w:lang w:val="fr-FR" w:eastAsia="fr-CA"/>
              </w:rPr>
            </w:pPr>
            <w:r w:rsidRPr="00CC6486">
              <w:rPr>
                <w:lang w:val="fr-FR" w:eastAsia="fr-CA"/>
              </w:rPr>
              <w:t>20</w:t>
            </w:r>
            <w:r>
              <w:rPr>
                <w:lang w:val="fr-FR" w:eastAsia="fr-CA"/>
              </w:rPr>
              <w:t>29</w:t>
            </w:r>
          </w:p>
        </w:tc>
        <w:tc>
          <w:tcPr>
            <w:tcW w:w="881" w:type="dxa"/>
            <w:noWrap/>
            <w:hideMark/>
          </w:tcPr>
          <w:p w14:paraId="3B675C4D" w14:textId="77777777" w:rsidR="007F1DE4" w:rsidRPr="00CC6486" w:rsidRDefault="007F1DE4" w:rsidP="00C560DC">
            <w:pPr>
              <w:pStyle w:val="Ecotableautitre"/>
              <w:spacing w:before="0" w:after="0"/>
              <w:cnfStyle w:val="100000000000" w:firstRow="1" w:lastRow="0" w:firstColumn="0" w:lastColumn="0" w:oddVBand="0" w:evenVBand="0" w:oddHBand="0" w:evenHBand="0" w:firstRowFirstColumn="0" w:firstRowLastColumn="0" w:lastRowFirstColumn="0" w:lastRowLastColumn="0"/>
              <w:rPr>
                <w:lang w:val="fr-FR" w:eastAsia="fr-CA"/>
              </w:rPr>
            </w:pPr>
            <w:r w:rsidRPr="00CC6486">
              <w:rPr>
                <w:lang w:val="fr-FR" w:eastAsia="fr-CA"/>
              </w:rPr>
              <w:t>20</w:t>
            </w:r>
            <w:r>
              <w:rPr>
                <w:lang w:val="fr-FR" w:eastAsia="fr-CA"/>
              </w:rPr>
              <w:t>30</w:t>
            </w:r>
          </w:p>
        </w:tc>
        <w:tc>
          <w:tcPr>
            <w:tcW w:w="1030" w:type="dxa"/>
          </w:tcPr>
          <w:p w14:paraId="074CD00A" w14:textId="77777777" w:rsidR="007F1DE4" w:rsidRPr="00CC6486" w:rsidRDefault="007F1DE4" w:rsidP="00C560DC">
            <w:pPr>
              <w:pStyle w:val="Ecotableautitre"/>
              <w:spacing w:before="0" w:after="0"/>
              <w:cnfStyle w:val="100000000000" w:firstRow="1" w:lastRow="0" w:firstColumn="0" w:lastColumn="0" w:oddVBand="0" w:evenVBand="0" w:oddHBand="0" w:evenHBand="0" w:firstRowFirstColumn="0" w:firstRowLastColumn="0" w:lastRowFirstColumn="0" w:lastRowLastColumn="0"/>
              <w:rPr>
                <w:lang w:val="fr-FR" w:eastAsia="fr-CA"/>
              </w:rPr>
            </w:pPr>
            <w:r>
              <w:rPr>
                <w:lang w:val="fr-FR" w:eastAsia="fr-CA"/>
              </w:rPr>
              <w:t>2023-2030</w:t>
            </w:r>
          </w:p>
        </w:tc>
      </w:tr>
      <w:tr w:rsidR="007F1DE4" w:rsidRPr="00CC6486" w14:paraId="2E5FB4C4" w14:textId="77777777" w:rsidTr="00C560D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696" w:type="dxa"/>
            <w:noWrap/>
            <w:hideMark/>
          </w:tcPr>
          <w:p w14:paraId="2D9384DC" w14:textId="77777777" w:rsidR="007F1DE4" w:rsidRPr="00CC6486" w:rsidRDefault="007F1DE4" w:rsidP="00C560DC">
            <w:pPr>
              <w:pStyle w:val="Ecotableautexte"/>
              <w:rPr>
                <w:lang w:val="fr-FR" w:eastAsia="fr-CA"/>
              </w:rPr>
            </w:pPr>
            <w:r>
              <w:rPr>
                <w:b/>
                <w:bCs/>
                <w:lang w:val="fr-FR" w:eastAsia="fr-CA"/>
              </w:rPr>
              <w:t>Investissement total EE OACA</w:t>
            </w:r>
          </w:p>
        </w:tc>
        <w:tc>
          <w:tcPr>
            <w:tcW w:w="881" w:type="dxa"/>
          </w:tcPr>
          <w:p w14:paraId="0F5CBB46" w14:textId="77777777" w:rsidR="007F1DE4" w:rsidRPr="00643F0E" w:rsidRDefault="007F1DE4"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lang w:val="fr-FR"/>
              </w:rPr>
            </w:pPr>
            <w:r>
              <w:t>-</w:t>
            </w:r>
          </w:p>
        </w:tc>
        <w:tc>
          <w:tcPr>
            <w:tcW w:w="881" w:type="dxa"/>
          </w:tcPr>
          <w:p w14:paraId="73892D9D" w14:textId="77777777" w:rsidR="007F1DE4" w:rsidRPr="00643F0E" w:rsidRDefault="007F1DE4"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lang w:val="fr-FR"/>
              </w:rPr>
            </w:pPr>
            <w:r w:rsidRPr="00C417FE">
              <w:t xml:space="preserve"> 1,07 </w:t>
            </w:r>
          </w:p>
        </w:tc>
        <w:tc>
          <w:tcPr>
            <w:tcW w:w="882" w:type="dxa"/>
          </w:tcPr>
          <w:p w14:paraId="70A7E149" w14:textId="77777777" w:rsidR="007F1DE4" w:rsidRPr="00643F0E" w:rsidRDefault="007F1DE4"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lang w:val="fr-FR"/>
              </w:rPr>
            </w:pPr>
            <w:r w:rsidRPr="00C417FE">
              <w:t xml:space="preserve"> 1,08 </w:t>
            </w:r>
          </w:p>
        </w:tc>
        <w:tc>
          <w:tcPr>
            <w:tcW w:w="881" w:type="dxa"/>
          </w:tcPr>
          <w:p w14:paraId="737A9418" w14:textId="77777777" w:rsidR="007F1DE4" w:rsidRPr="00643F0E" w:rsidRDefault="007F1DE4"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lang w:val="fr-FR"/>
              </w:rPr>
            </w:pPr>
            <w:r w:rsidRPr="00C417FE">
              <w:t xml:space="preserve"> 0,01 </w:t>
            </w:r>
          </w:p>
        </w:tc>
        <w:tc>
          <w:tcPr>
            <w:tcW w:w="881" w:type="dxa"/>
            <w:noWrap/>
            <w:hideMark/>
          </w:tcPr>
          <w:p w14:paraId="4090502F" w14:textId="77777777" w:rsidR="007F1DE4" w:rsidRPr="00643F0E" w:rsidRDefault="007F1DE4"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lang w:val="fr-FR"/>
              </w:rPr>
            </w:pPr>
            <w:r w:rsidRPr="00C417FE">
              <w:t xml:space="preserve"> 0,01 </w:t>
            </w:r>
          </w:p>
        </w:tc>
        <w:tc>
          <w:tcPr>
            <w:tcW w:w="882" w:type="dxa"/>
            <w:noWrap/>
            <w:hideMark/>
          </w:tcPr>
          <w:p w14:paraId="7B60F177" w14:textId="77777777" w:rsidR="007F1DE4" w:rsidRPr="00643F0E" w:rsidRDefault="007F1DE4"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lang w:val="fr-FR"/>
              </w:rPr>
            </w:pPr>
            <w:r w:rsidRPr="00C417FE">
              <w:t xml:space="preserve"> 1,09 </w:t>
            </w:r>
          </w:p>
        </w:tc>
        <w:tc>
          <w:tcPr>
            <w:tcW w:w="881" w:type="dxa"/>
            <w:noWrap/>
            <w:hideMark/>
          </w:tcPr>
          <w:p w14:paraId="511C4CA1" w14:textId="77777777" w:rsidR="007F1DE4" w:rsidRPr="00643F0E" w:rsidRDefault="007F1DE4"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lang w:val="fr-FR"/>
              </w:rPr>
            </w:pPr>
            <w:r w:rsidRPr="00C417FE">
              <w:t xml:space="preserve"> 0,01 </w:t>
            </w:r>
          </w:p>
        </w:tc>
        <w:tc>
          <w:tcPr>
            <w:tcW w:w="881" w:type="dxa"/>
            <w:noWrap/>
            <w:hideMark/>
          </w:tcPr>
          <w:p w14:paraId="45B493A1" w14:textId="77777777" w:rsidR="007F1DE4" w:rsidRPr="00643F0E" w:rsidRDefault="007F1DE4"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lang w:val="fr-FR"/>
              </w:rPr>
            </w:pPr>
            <w:r w:rsidRPr="00C417FE">
              <w:t xml:space="preserve"> 0,01 </w:t>
            </w:r>
          </w:p>
        </w:tc>
        <w:tc>
          <w:tcPr>
            <w:tcW w:w="1030" w:type="dxa"/>
          </w:tcPr>
          <w:p w14:paraId="3B906AD8" w14:textId="77777777" w:rsidR="007F1DE4" w:rsidRPr="00643F0E" w:rsidRDefault="007F1DE4"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rPr>
            </w:pPr>
            <w:r w:rsidRPr="00C417FE">
              <w:t xml:space="preserve"> 3,28 </w:t>
            </w:r>
          </w:p>
        </w:tc>
      </w:tr>
    </w:tbl>
    <w:p w14:paraId="17208BFF" w14:textId="77777777" w:rsidR="007F1DE4" w:rsidRPr="001F77CC" w:rsidRDefault="007F1DE4" w:rsidP="007F1DE4">
      <w:pPr>
        <w:pStyle w:val="EcoTitleBold"/>
        <w:rPr>
          <w:lang w:val="fr-FR"/>
        </w:rPr>
      </w:pPr>
      <w:r w:rsidRPr="001F77CC">
        <w:rPr>
          <w:lang w:val="fr-FR"/>
        </w:rPr>
        <w:t>Programme PV ciblant l’OACA</w:t>
      </w:r>
      <w:r>
        <w:rPr>
          <w:lang w:val="fr-FR"/>
        </w:rPr>
        <w:t> :</w:t>
      </w:r>
    </w:p>
    <w:p w14:paraId="56A76823" w14:textId="77777777" w:rsidR="007F1DE4" w:rsidRDefault="007F1DE4" w:rsidP="007F1DE4">
      <w:pPr>
        <w:pStyle w:val="Ecotext"/>
        <w:rPr>
          <w:rFonts w:cs="Arial"/>
          <w:lang w:val="fr-FR"/>
        </w:rPr>
      </w:pPr>
      <w:r>
        <w:rPr>
          <w:rFonts w:cs="Arial"/>
          <w:lang w:val="fr-FR"/>
        </w:rPr>
        <w:t>Dans le cadre du plan d’action PV visant l’OACA, il est proposé d’atteindre aussi l’objectif de</w:t>
      </w:r>
      <w:r w:rsidRPr="00865440">
        <w:rPr>
          <w:rFonts w:cs="Arial"/>
          <w:lang w:val="fr-FR"/>
        </w:rPr>
        <w:t xml:space="preserve"> neutralité carbone de la consommation électrique </w:t>
      </w:r>
      <w:r>
        <w:rPr>
          <w:rFonts w:cs="Arial"/>
          <w:lang w:val="fr-FR"/>
        </w:rPr>
        <w:t xml:space="preserve">de l’OACA </w:t>
      </w:r>
      <w:r w:rsidRPr="00865440">
        <w:rPr>
          <w:rFonts w:cs="Arial"/>
          <w:lang w:val="fr-FR"/>
        </w:rPr>
        <w:t xml:space="preserve">d’ici 2030. Cette neutralité sera possible en considérant la satisfaction totale de la demande électrique </w:t>
      </w:r>
      <w:r>
        <w:rPr>
          <w:rFonts w:cs="Arial"/>
          <w:lang w:val="fr-FR"/>
        </w:rPr>
        <w:t xml:space="preserve">de l’OACA </w:t>
      </w:r>
      <w:r w:rsidRPr="00865440">
        <w:rPr>
          <w:rFonts w:cs="Arial"/>
          <w:lang w:val="fr-FR"/>
        </w:rPr>
        <w:t xml:space="preserve">par des systèmes PV. </w:t>
      </w:r>
    </w:p>
    <w:p w14:paraId="6F52F0E3" w14:textId="77777777" w:rsidR="007F1DE4" w:rsidRDefault="007F1DE4" w:rsidP="007F1DE4">
      <w:pPr>
        <w:pStyle w:val="Ecotext"/>
        <w:spacing w:after="0"/>
        <w:rPr>
          <w:rFonts w:cs="Arial"/>
          <w:lang w:val="fr-FR"/>
        </w:rPr>
      </w:pPr>
      <w:r>
        <w:rPr>
          <w:rFonts w:cs="Arial"/>
          <w:lang w:val="fr-FR"/>
        </w:rPr>
        <w:t xml:space="preserve">D’après les simulations effectuées dans le scénario BaC, et après la mise en œuvre de toutes les actions d’efficacité électrique, la consommation électrique de l’OACA atteindrait 12,4 GWh en 2030. Sur cette base, l’OACA aurait besoin d’une puissance totale installée de 7,1 MW pour satisfaire sa demande électrique en 2030, nécessitant un investissement de l’ordre de 19,4 MDT. </w:t>
      </w:r>
    </w:p>
    <w:p w14:paraId="5BF01D10" w14:textId="5AAFA7C0" w:rsidR="007F1DE4" w:rsidRPr="00C77176" w:rsidRDefault="00F0478C" w:rsidP="007F1DE4">
      <w:pPr>
        <w:pStyle w:val="EcolegendforTables"/>
        <w:spacing w:before="120" w:after="120"/>
        <w:rPr>
          <w:lang w:val="fr-FR"/>
        </w:rPr>
      </w:pPr>
      <w:bookmarkStart w:id="287" w:name="_Toc132243175"/>
      <w:r w:rsidRPr="00CC6486">
        <w:rPr>
          <w:lang w:val="fr-FR"/>
        </w:rPr>
        <w:t xml:space="preserve">Tableau </w:t>
      </w:r>
      <w:r w:rsidRPr="00CC6486">
        <w:rPr>
          <w:lang w:val="fr-FR"/>
        </w:rPr>
        <w:fldChar w:fldCharType="begin"/>
      </w:r>
      <w:r w:rsidRPr="00CC6486">
        <w:rPr>
          <w:lang w:val="fr-FR"/>
        </w:rPr>
        <w:instrText xml:space="preserve"> SEQ Tableau \* ARABIC </w:instrText>
      </w:r>
      <w:r w:rsidRPr="00CC6486">
        <w:rPr>
          <w:lang w:val="fr-FR"/>
        </w:rPr>
        <w:fldChar w:fldCharType="separate"/>
      </w:r>
      <w:r w:rsidR="00733065">
        <w:rPr>
          <w:noProof/>
          <w:lang w:val="fr-FR"/>
        </w:rPr>
        <w:t>59</w:t>
      </w:r>
      <w:r w:rsidRPr="00CC6486">
        <w:rPr>
          <w:lang w:val="fr-FR"/>
        </w:rPr>
        <w:fldChar w:fldCharType="end"/>
      </w:r>
      <w:r>
        <w:rPr>
          <w:rFonts w:hint="eastAsia"/>
          <w:lang w:val="fr-FR"/>
        </w:rPr>
        <w:t> </w:t>
      </w:r>
      <w:r>
        <w:rPr>
          <w:lang w:val="fr-FR"/>
        </w:rPr>
        <w:t xml:space="preserve"> : </w:t>
      </w:r>
      <w:r w:rsidR="007F1DE4">
        <w:rPr>
          <w:lang w:val="fr-FR"/>
        </w:rPr>
        <w:t>Données de l’action PV visant l’OACA</w:t>
      </w:r>
      <w:bookmarkEnd w:id="287"/>
    </w:p>
    <w:tbl>
      <w:tblPr>
        <w:tblStyle w:val="Econoler15"/>
        <w:tblW w:w="9647" w:type="dxa"/>
        <w:tblLayout w:type="fixed"/>
        <w:tblLook w:val="04A0" w:firstRow="1" w:lastRow="0" w:firstColumn="1" w:lastColumn="0" w:noHBand="0" w:noVBand="1"/>
      </w:tblPr>
      <w:tblGrid>
        <w:gridCol w:w="2414"/>
        <w:gridCol w:w="723"/>
        <w:gridCol w:w="723"/>
        <w:gridCol w:w="723"/>
        <w:gridCol w:w="724"/>
        <w:gridCol w:w="723"/>
        <w:gridCol w:w="723"/>
        <w:gridCol w:w="724"/>
        <w:gridCol w:w="723"/>
        <w:gridCol w:w="723"/>
        <w:gridCol w:w="724"/>
      </w:tblGrid>
      <w:tr w:rsidR="007F1DE4" w:rsidRPr="00CC6486" w14:paraId="000E8311" w14:textId="77777777" w:rsidTr="00C560DC">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14" w:type="dxa"/>
            <w:noWrap/>
            <w:hideMark/>
          </w:tcPr>
          <w:p w14:paraId="2597DE88" w14:textId="77777777" w:rsidR="007F1DE4" w:rsidRPr="00C77176" w:rsidRDefault="007F1DE4" w:rsidP="00C560DC">
            <w:pPr>
              <w:pStyle w:val="Ecotableautitre"/>
              <w:spacing w:before="0" w:after="0"/>
              <w:rPr>
                <w:rFonts w:cs="Arial"/>
                <w:sz w:val="18"/>
                <w:szCs w:val="18"/>
                <w:lang w:val="fr-FR" w:eastAsia="fr-CA"/>
              </w:rPr>
            </w:pPr>
            <w:r w:rsidRPr="00C77176">
              <w:rPr>
                <w:rFonts w:cs="Arial"/>
                <w:sz w:val="18"/>
                <w:szCs w:val="18"/>
                <w:lang w:val="fr-FR" w:eastAsia="fr-CA"/>
              </w:rPr>
              <w:t>Actions d’EE</w:t>
            </w:r>
          </w:p>
        </w:tc>
        <w:tc>
          <w:tcPr>
            <w:tcW w:w="723" w:type="dxa"/>
            <w:noWrap/>
            <w:hideMark/>
          </w:tcPr>
          <w:p w14:paraId="4E40DA93" w14:textId="77777777" w:rsidR="007F1DE4" w:rsidRPr="00C77176" w:rsidRDefault="007F1DE4" w:rsidP="00C560DC">
            <w:pPr>
              <w:pStyle w:val="Ecotableautitre"/>
              <w:spacing w:before="0" w:after="0"/>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2022</w:t>
            </w:r>
          </w:p>
        </w:tc>
        <w:tc>
          <w:tcPr>
            <w:tcW w:w="723" w:type="dxa"/>
          </w:tcPr>
          <w:p w14:paraId="290E2B12" w14:textId="77777777" w:rsidR="007F1DE4" w:rsidRPr="00C77176" w:rsidRDefault="007F1DE4" w:rsidP="00C560DC">
            <w:pPr>
              <w:pStyle w:val="Ecotableautitre"/>
              <w:spacing w:before="0" w:after="0"/>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2023</w:t>
            </w:r>
          </w:p>
        </w:tc>
        <w:tc>
          <w:tcPr>
            <w:tcW w:w="723" w:type="dxa"/>
          </w:tcPr>
          <w:p w14:paraId="1F971A12" w14:textId="77777777" w:rsidR="007F1DE4" w:rsidRPr="00C77176" w:rsidRDefault="007F1DE4" w:rsidP="00C560DC">
            <w:pPr>
              <w:pStyle w:val="Ecotableautitre"/>
              <w:spacing w:before="0" w:after="0"/>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2024</w:t>
            </w:r>
          </w:p>
        </w:tc>
        <w:tc>
          <w:tcPr>
            <w:tcW w:w="724" w:type="dxa"/>
          </w:tcPr>
          <w:p w14:paraId="02CFF7CA" w14:textId="77777777" w:rsidR="007F1DE4" w:rsidRPr="00C77176" w:rsidRDefault="007F1DE4" w:rsidP="00C560DC">
            <w:pPr>
              <w:pStyle w:val="Ecotableautitre"/>
              <w:spacing w:before="0" w:after="0"/>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2025</w:t>
            </w:r>
          </w:p>
        </w:tc>
        <w:tc>
          <w:tcPr>
            <w:tcW w:w="723" w:type="dxa"/>
          </w:tcPr>
          <w:p w14:paraId="7F61AC4A" w14:textId="77777777" w:rsidR="007F1DE4" w:rsidRPr="00C77176" w:rsidRDefault="007F1DE4" w:rsidP="00C560DC">
            <w:pPr>
              <w:pStyle w:val="Ecotableautitre"/>
              <w:spacing w:before="0" w:after="0"/>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2026</w:t>
            </w:r>
          </w:p>
        </w:tc>
        <w:tc>
          <w:tcPr>
            <w:tcW w:w="723" w:type="dxa"/>
            <w:noWrap/>
            <w:hideMark/>
          </w:tcPr>
          <w:p w14:paraId="611B7DA8" w14:textId="77777777" w:rsidR="007F1DE4" w:rsidRPr="00C77176" w:rsidRDefault="007F1DE4" w:rsidP="00C560DC">
            <w:pPr>
              <w:pStyle w:val="Ecotableautitre"/>
              <w:spacing w:before="0" w:after="0"/>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2027</w:t>
            </w:r>
          </w:p>
        </w:tc>
        <w:tc>
          <w:tcPr>
            <w:tcW w:w="724" w:type="dxa"/>
            <w:noWrap/>
            <w:hideMark/>
          </w:tcPr>
          <w:p w14:paraId="76B080A7" w14:textId="77777777" w:rsidR="007F1DE4" w:rsidRPr="00C77176" w:rsidRDefault="007F1DE4" w:rsidP="00C560DC">
            <w:pPr>
              <w:pStyle w:val="Ecotableautitre"/>
              <w:spacing w:before="0" w:after="0"/>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2028</w:t>
            </w:r>
          </w:p>
        </w:tc>
        <w:tc>
          <w:tcPr>
            <w:tcW w:w="723" w:type="dxa"/>
            <w:noWrap/>
            <w:hideMark/>
          </w:tcPr>
          <w:p w14:paraId="6C4472B6" w14:textId="77777777" w:rsidR="007F1DE4" w:rsidRPr="00C77176" w:rsidRDefault="007F1DE4" w:rsidP="00C560DC">
            <w:pPr>
              <w:pStyle w:val="Ecotableautitre"/>
              <w:spacing w:before="0" w:after="0"/>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2029</w:t>
            </w:r>
          </w:p>
        </w:tc>
        <w:tc>
          <w:tcPr>
            <w:tcW w:w="723" w:type="dxa"/>
          </w:tcPr>
          <w:p w14:paraId="18F1ADA0" w14:textId="77777777" w:rsidR="007F1DE4" w:rsidRPr="00C77176" w:rsidRDefault="007F1DE4" w:rsidP="00C560DC">
            <w:pPr>
              <w:pStyle w:val="Ecotableautitre"/>
              <w:spacing w:before="0" w:after="0"/>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2030</w:t>
            </w:r>
          </w:p>
        </w:tc>
        <w:tc>
          <w:tcPr>
            <w:tcW w:w="724" w:type="dxa"/>
            <w:noWrap/>
            <w:hideMark/>
          </w:tcPr>
          <w:p w14:paraId="0A9E9032" w14:textId="77777777" w:rsidR="007F1DE4" w:rsidRPr="00C77176" w:rsidRDefault="007F1DE4" w:rsidP="00C560DC">
            <w:pPr>
              <w:pStyle w:val="Ecotableautitre"/>
              <w:spacing w:before="0" w:after="0"/>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w:t>
            </w:r>
            <w:r>
              <w:rPr>
                <w:rFonts w:cs="Arial"/>
                <w:sz w:val="18"/>
                <w:szCs w:val="18"/>
                <w:lang w:val="fr-FR" w:eastAsia="fr-CA"/>
              </w:rPr>
              <w:t>24-2030</w:t>
            </w:r>
          </w:p>
        </w:tc>
      </w:tr>
      <w:tr w:rsidR="007F1DE4" w:rsidRPr="00CC6486" w14:paraId="44554517" w14:textId="77777777" w:rsidTr="00C560DC">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2414" w:type="dxa"/>
            <w:noWrap/>
          </w:tcPr>
          <w:p w14:paraId="47C6DFCB" w14:textId="77777777" w:rsidR="007F1DE4" w:rsidRPr="00602831" w:rsidRDefault="007F1DE4" w:rsidP="00C560DC">
            <w:pPr>
              <w:pStyle w:val="Ecotableautexte"/>
              <w:rPr>
                <w:rFonts w:cs="Arial"/>
                <w:sz w:val="18"/>
                <w:szCs w:val="18"/>
                <w:lang w:val="fr-FR" w:eastAsia="fr-CA"/>
              </w:rPr>
            </w:pPr>
            <w:r w:rsidRPr="00602831">
              <w:rPr>
                <w:rFonts w:cs="Arial"/>
                <w:sz w:val="18"/>
                <w:szCs w:val="18"/>
                <w:lang w:val="fr-FR" w:eastAsia="fr-CA"/>
              </w:rPr>
              <w:t xml:space="preserve">Demande d’électricité scénario </w:t>
            </w:r>
            <w:r>
              <w:rPr>
                <w:rFonts w:cs="Arial"/>
                <w:sz w:val="18"/>
                <w:szCs w:val="18"/>
                <w:lang w:val="fr-FR" w:eastAsia="fr-CA"/>
              </w:rPr>
              <w:t>BaC</w:t>
            </w:r>
            <w:r w:rsidRPr="00602831">
              <w:rPr>
                <w:rFonts w:cs="Arial"/>
                <w:sz w:val="18"/>
                <w:szCs w:val="18"/>
                <w:lang w:val="fr-FR" w:eastAsia="fr-CA"/>
              </w:rPr>
              <w:t xml:space="preserve"> </w:t>
            </w:r>
            <w:r w:rsidRPr="00602831">
              <w:rPr>
                <w:rFonts w:cs="Arial"/>
                <w:b/>
                <w:bCs/>
                <w:sz w:val="18"/>
                <w:szCs w:val="18"/>
                <w:lang w:val="fr-FR" w:eastAsia="fr-CA"/>
              </w:rPr>
              <w:t>(GWh)</w:t>
            </w:r>
          </w:p>
        </w:tc>
        <w:tc>
          <w:tcPr>
            <w:tcW w:w="723" w:type="dxa"/>
            <w:tcBorders>
              <w:top w:val="single" w:sz="4" w:space="0" w:color="auto"/>
              <w:left w:val="single" w:sz="4" w:space="0" w:color="auto"/>
              <w:bottom w:val="single" w:sz="4" w:space="0" w:color="auto"/>
              <w:right w:val="single" w:sz="4" w:space="0" w:color="auto"/>
            </w:tcBorders>
            <w:shd w:val="clear" w:color="auto" w:fill="auto"/>
            <w:noWrap/>
          </w:tcPr>
          <w:p w14:paraId="33844691" w14:textId="77777777" w:rsidR="007F1DE4" w:rsidRPr="00602831" w:rsidRDefault="007F1DE4" w:rsidP="00C560DC">
            <w:pPr>
              <w:pStyle w:val="Ecotableautexte"/>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723" w:type="dxa"/>
            <w:tcBorders>
              <w:top w:val="single" w:sz="4" w:space="0" w:color="auto"/>
              <w:left w:val="nil"/>
              <w:bottom w:val="single" w:sz="4" w:space="0" w:color="auto"/>
              <w:right w:val="single" w:sz="4" w:space="0" w:color="auto"/>
            </w:tcBorders>
            <w:shd w:val="clear" w:color="auto" w:fill="auto"/>
            <w:vAlign w:val="bottom"/>
          </w:tcPr>
          <w:p w14:paraId="7493E54A" w14:textId="77777777" w:rsidR="007F1DE4" w:rsidRPr="00DF5A82" w:rsidRDefault="007F1DE4"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3D5650">
              <w:rPr>
                <w:rFonts w:cs="Arial"/>
                <w:color w:val="000000"/>
                <w:sz w:val="18"/>
                <w:szCs w:val="18"/>
              </w:rPr>
              <w:t>14,2</w:t>
            </w:r>
          </w:p>
        </w:tc>
        <w:tc>
          <w:tcPr>
            <w:tcW w:w="723" w:type="dxa"/>
            <w:tcBorders>
              <w:top w:val="single" w:sz="4" w:space="0" w:color="auto"/>
              <w:left w:val="nil"/>
              <w:bottom w:val="single" w:sz="4" w:space="0" w:color="auto"/>
              <w:right w:val="single" w:sz="4" w:space="0" w:color="auto"/>
            </w:tcBorders>
            <w:shd w:val="clear" w:color="auto" w:fill="auto"/>
            <w:vAlign w:val="bottom"/>
          </w:tcPr>
          <w:p w14:paraId="68D0460F" w14:textId="77777777" w:rsidR="007F1DE4" w:rsidRPr="00DF5A82" w:rsidRDefault="007F1DE4"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3D5650">
              <w:rPr>
                <w:rFonts w:cs="Arial"/>
                <w:color w:val="000000"/>
                <w:sz w:val="18"/>
                <w:szCs w:val="18"/>
              </w:rPr>
              <w:t>13,5</w:t>
            </w:r>
          </w:p>
        </w:tc>
        <w:tc>
          <w:tcPr>
            <w:tcW w:w="724" w:type="dxa"/>
            <w:tcBorders>
              <w:top w:val="single" w:sz="4" w:space="0" w:color="auto"/>
              <w:left w:val="nil"/>
              <w:bottom w:val="single" w:sz="4" w:space="0" w:color="auto"/>
              <w:right w:val="single" w:sz="4" w:space="0" w:color="auto"/>
            </w:tcBorders>
            <w:shd w:val="clear" w:color="auto" w:fill="auto"/>
            <w:vAlign w:val="bottom"/>
          </w:tcPr>
          <w:p w14:paraId="191CA929" w14:textId="77777777" w:rsidR="007F1DE4" w:rsidRPr="00DF5A82" w:rsidRDefault="007F1DE4"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3D5650">
              <w:rPr>
                <w:rFonts w:cs="Arial"/>
                <w:color w:val="000000"/>
                <w:sz w:val="18"/>
                <w:szCs w:val="18"/>
              </w:rPr>
              <w:t>12,9</w:t>
            </w:r>
          </w:p>
        </w:tc>
        <w:tc>
          <w:tcPr>
            <w:tcW w:w="723" w:type="dxa"/>
            <w:tcBorders>
              <w:top w:val="single" w:sz="4" w:space="0" w:color="auto"/>
              <w:left w:val="nil"/>
              <w:bottom w:val="single" w:sz="4" w:space="0" w:color="auto"/>
              <w:right w:val="single" w:sz="4" w:space="0" w:color="auto"/>
            </w:tcBorders>
            <w:shd w:val="clear" w:color="auto" w:fill="auto"/>
            <w:vAlign w:val="bottom"/>
          </w:tcPr>
          <w:p w14:paraId="7B923919" w14:textId="77777777" w:rsidR="007F1DE4" w:rsidRPr="00DF5A82" w:rsidRDefault="007F1DE4"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3D5650">
              <w:rPr>
                <w:rFonts w:cs="Arial"/>
                <w:color w:val="000000"/>
                <w:sz w:val="18"/>
                <w:szCs w:val="18"/>
              </w:rPr>
              <w:t>12,9</w:t>
            </w:r>
          </w:p>
        </w:tc>
        <w:tc>
          <w:tcPr>
            <w:tcW w:w="723" w:type="dxa"/>
            <w:tcBorders>
              <w:top w:val="single" w:sz="4" w:space="0" w:color="auto"/>
              <w:left w:val="nil"/>
              <w:bottom w:val="single" w:sz="4" w:space="0" w:color="auto"/>
              <w:right w:val="single" w:sz="4" w:space="0" w:color="auto"/>
            </w:tcBorders>
            <w:shd w:val="clear" w:color="auto" w:fill="auto"/>
            <w:noWrap/>
            <w:vAlign w:val="bottom"/>
          </w:tcPr>
          <w:p w14:paraId="33A55E8E" w14:textId="77777777" w:rsidR="007F1DE4" w:rsidRPr="00DF5A82" w:rsidRDefault="007F1DE4"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3D5650">
              <w:rPr>
                <w:rFonts w:cs="Arial"/>
                <w:color w:val="000000"/>
                <w:sz w:val="18"/>
                <w:szCs w:val="18"/>
              </w:rPr>
              <w:t>13,0</w:t>
            </w:r>
          </w:p>
        </w:tc>
        <w:tc>
          <w:tcPr>
            <w:tcW w:w="724" w:type="dxa"/>
            <w:tcBorders>
              <w:top w:val="single" w:sz="4" w:space="0" w:color="auto"/>
              <w:left w:val="nil"/>
              <w:bottom w:val="single" w:sz="4" w:space="0" w:color="auto"/>
              <w:right w:val="single" w:sz="4" w:space="0" w:color="auto"/>
            </w:tcBorders>
            <w:shd w:val="clear" w:color="auto" w:fill="auto"/>
            <w:noWrap/>
            <w:vAlign w:val="bottom"/>
          </w:tcPr>
          <w:p w14:paraId="6A294BC5" w14:textId="77777777" w:rsidR="007F1DE4" w:rsidRPr="00DF5A82" w:rsidRDefault="007F1DE4"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3D5650">
              <w:rPr>
                <w:rFonts w:cs="Arial"/>
                <w:color w:val="000000"/>
                <w:sz w:val="18"/>
                <w:szCs w:val="18"/>
              </w:rPr>
              <w:t>12,3</w:t>
            </w:r>
          </w:p>
        </w:tc>
        <w:tc>
          <w:tcPr>
            <w:tcW w:w="723" w:type="dxa"/>
            <w:tcBorders>
              <w:top w:val="single" w:sz="4" w:space="0" w:color="auto"/>
              <w:left w:val="nil"/>
              <w:bottom w:val="single" w:sz="4" w:space="0" w:color="auto"/>
              <w:right w:val="single" w:sz="4" w:space="0" w:color="auto"/>
            </w:tcBorders>
            <w:shd w:val="clear" w:color="auto" w:fill="auto"/>
            <w:noWrap/>
            <w:vAlign w:val="bottom"/>
          </w:tcPr>
          <w:p w14:paraId="4D4CAAC5" w14:textId="77777777" w:rsidR="007F1DE4" w:rsidRPr="00DF5A82" w:rsidRDefault="007F1DE4"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3D5650">
              <w:rPr>
                <w:rFonts w:cs="Arial"/>
                <w:color w:val="000000"/>
                <w:sz w:val="18"/>
                <w:szCs w:val="18"/>
              </w:rPr>
              <w:t>12,3</w:t>
            </w:r>
          </w:p>
        </w:tc>
        <w:tc>
          <w:tcPr>
            <w:tcW w:w="723" w:type="dxa"/>
            <w:tcBorders>
              <w:top w:val="single" w:sz="4" w:space="0" w:color="auto"/>
              <w:left w:val="nil"/>
              <w:bottom w:val="single" w:sz="4" w:space="0" w:color="auto"/>
              <w:right w:val="single" w:sz="4" w:space="0" w:color="auto"/>
            </w:tcBorders>
            <w:vAlign w:val="bottom"/>
          </w:tcPr>
          <w:p w14:paraId="1140181E" w14:textId="77777777" w:rsidR="007F1DE4" w:rsidRPr="00DF5A82" w:rsidRDefault="007F1DE4"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3D5650">
              <w:rPr>
                <w:rFonts w:cs="Arial"/>
                <w:color w:val="000000"/>
                <w:sz w:val="18"/>
                <w:szCs w:val="18"/>
              </w:rPr>
              <w:t>12,4</w:t>
            </w:r>
          </w:p>
        </w:tc>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E9F47D" w14:textId="77777777" w:rsidR="007F1DE4" w:rsidRPr="003D5650" w:rsidRDefault="007F1DE4"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3D5650">
              <w:rPr>
                <w:rFonts w:cs="Arial"/>
                <w:b/>
                <w:bCs/>
                <w:color w:val="000000"/>
                <w:sz w:val="18"/>
                <w:szCs w:val="18"/>
              </w:rPr>
              <w:t>103,4</w:t>
            </w:r>
          </w:p>
        </w:tc>
      </w:tr>
      <w:tr w:rsidR="007F1DE4" w:rsidRPr="00CC6486" w14:paraId="5DF50FBA" w14:textId="77777777" w:rsidTr="00C560DC">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14" w:type="dxa"/>
            <w:noWrap/>
            <w:hideMark/>
          </w:tcPr>
          <w:p w14:paraId="1648497E" w14:textId="35C0CCB6" w:rsidR="007F1DE4" w:rsidRPr="00602831" w:rsidRDefault="000C40D9" w:rsidP="00C560DC">
            <w:pPr>
              <w:pStyle w:val="Ecotableautexte"/>
              <w:rPr>
                <w:rFonts w:cs="Arial"/>
                <w:sz w:val="18"/>
                <w:szCs w:val="18"/>
                <w:lang w:val="fr-FR" w:eastAsia="fr-CA"/>
              </w:rPr>
            </w:pPr>
            <w:r>
              <w:rPr>
                <w:rFonts w:cs="Arial"/>
                <w:sz w:val="18"/>
                <w:szCs w:val="18"/>
                <w:lang w:val="fr-FR" w:eastAsia="fr-CA"/>
              </w:rPr>
              <w:t>É</w:t>
            </w:r>
            <w:r w:rsidR="007F1DE4" w:rsidRPr="00602831">
              <w:rPr>
                <w:rFonts w:cs="Arial"/>
                <w:sz w:val="18"/>
                <w:szCs w:val="18"/>
                <w:lang w:val="fr-FR" w:eastAsia="fr-CA"/>
              </w:rPr>
              <w:t xml:space="preserve">lectricité </w:t>
            </w:r>
            <w:r>
              <w:rPr>
                <w:rFonts w:cs="Arial"/>
                <w:sz w:val="18"/>
                <w:szCs w:val="18"/>
                <w:lang w:val="fr-FR" w:eastAsia="fr-CA"/>
              </w:rPr>
              <w:t>r</w:t>
            </w:r>
            <w:r w:rsidR="007F1DE4" w:rsidRPr="00602831">
              <w:rPr>
                <w:rFonts w:cs="Arial"/>
                <w:sz w:val="18"/>
                <w:szCs w:val="18"/>
                <w:lang w:val="fr-FR" w:eastAsia="fr-CA"/>
              </w:rPr>
              <w:t>enouvelable</w:t>
            </w:r>
            <w:r w:rsidR="007F1DE4">
              <w:rPr>
                <w:rFonts w:cs="Arial"/>
                <w:sz w:val="18"/>
                <w:szCs w:val="18"/>
                <w:lang w:val="fr-FR" w:eastAsia="fr-CA"/>
              </w:rPr>
              <w:t xml:space="preserve"> </w:t>
            </w:r>
            <w:r w:rsidR="007F1DE4" w:rsidRPr="00602831">
              <w:rPr>
                <w:rFonts w:cs="Arial"/>
                <w:b/>
                <w:bCs/>
                <w:sz w:val="18"/>
                <w:szCs w:val="18"/>
                <w:lang w:val="fr-FR" w:eastAsia="fr-CA"/>
              </w:rPr>
              <w:t>(GWh)</w:t>
            </w:r>
          </w:p>
        </w:tc>
        <w:tc>
          <w:tcPr>
            <w:tcW w:w="723" w:type="dxa"/>
            <w:noWrap/>
            <w:hideMark/>
          </w:tcPr>
          <w:p w14:paraId="6E381AD9" w14:textId="77777777" w:rsidR="007F1DE4" w:rsidRPr="00602831" w:rsidRDefault="007F1DE4" w:rsidP="00C560DC">
            <w:pPr>
              <w:pStyle w:val="Ecotableautexte"/>
              <w:cnfStyle w:val="000000010000" w:firstRow="0" w:lastRow="0" w:firstColumn="0" w:lastColumn="0" w:oddVBand="0" w:evenVBand="0" w:oddHBand="0" w:evenHBand="1" w:firstRowFirstColumn="0" w:firstRowLastColumn="0" w:lastRowFirstColumn="0" w:lastRowLastColumn="0"/>
              <w:rPr>
                <w:rFonts w:cs="Arial"/>
                <w:sz w:val="18"/>
                <w:szCs w:val="18"/>
                <w:lang w:val="fr-FR" w:eastAsia="fr-CA"/>
              </w:rPr>
            </w:pPr>
            <w:r w:rsidRPr="00602831">
              <w:rPr>
                <w:rFonts w:cs="Arial"/>
                <w:sz w:val="18"/>
                <w:szCs w:val="18"/>
                <w:lang w:val="fr-FR"/>
              </w:rPr>
              <w:t>-</w:t>
            </w:r>
          </w:p>
        </w:tc>
        <w:tc>
          <w:tcPr>
            <w:tcW w:w="723" w:type="dxa"/>
            <w:vAlign w:val="bottom"/>
          </w:tcPr>
          <w:p w14:paraId="796AD9E2" w14:textId="77777777" w:rsidR="007F1DE4" w:rsidRPr="009872C6" w:rsidRDefault="007F1DE4"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p>
        </w:tc>
        <w:tc>
          <w:tcPr>
            <w:tcW w:w="723" w:type="dxa"/>
            <w:vAlign w:val="bottom"/>
          </w:tcPr>
          <w:p w14:paraId="1335B867" w14:textId="77777777" w:rsidR="007F1DE4" w:rsidRPr="009872C6" w:rsidRDefault="007F1DE4"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3D5650">
              <w:rPr>
                <w:rFonts w:cs="Arial"/>
                <w:color w:val="000000"/>
                <w:sz w:val="18"/>
                <w:szCs w:val="18"/>
              </w:rPr>
              <w:t>0,68</w:t>
            </w:r>
          </w:p>
        </w:tc>
        <w:tc>
          <w:tcPr>
            <w:tcW w:w="724" w:type="dxa"/>
            <w:vAlign w:val="bottom"/>
          </w:tcPr>
          <w:p w14:paraId="0EF0004B" w14:textId="77777777" w:rsidR="007F1DE4" w:rsidRPr="009872C6" w:rsidRDefault="007F1DE4"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3D5650">
              <w:rPr>
                <w:rFonts w:cs="Arial"/>
                <w:color w:val="000000"/>
                <w:sz w:val="18"/>
                <w:szCs w:val="18"/>
              </w:rPr>
              <w:t>1,29</w:t>
            </w:r>
          </w:p>
        </w:tc>
        <w:tc>
          <w:tcPr>
            <w:tcW w:w="723" w:type="dxa"/>
            <w:vAlign w:val="bottom"/>
          </w:tcPr>
          <w:p w14:paraId="2847EB8E" w14:textId="77777777" w:rsidR="007F1DE4" w:rsidRPr="009872C6" w:rsidRDefault="007F1DE4"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3D5650">
              <w:rPr>
                <w:rFonts w:cs="Arial"/>
                <w:color w:val="000000"/>
                <w:sz w:val="18"/>
                <w:szCs w:val="18"/>
              </w:rPr>
              <w:t>2,58</w:t>
            </w:r>
          </w:p>
        </w:tc>
        <w:tc>
          <w:tcPr>
            <w:tcW w:w="723" w:type="dxa"/>
            <w:noWrap/>
            <w:vAlign w:val="bottom"/>
            <w:hideMark/>
          </w:tcPr>
          <w:p w14:paraId="6A2463CD" w14:textId="77777777" w:rsidR="007F1DE4" w:rsidRPr="009872C6" w:rsidRDefault="007F1DE4"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3D5650">
              <w:rPr>
                <w:rFonts w:cs="Arial"/>
                <w:color w:val="000000"/>
                <w:sz w:val="18"/>
                <w:szCs w:val="18"/>
              </w:rPr>
              <w:t>5,18</w:t>
            </w:r>
          </w:p>
        </w:tc>
        <w:tc>
          <w:tcPr>
            <w:tcW w:w="724" w:type="dxa"/>
            <w:noWrap/>
            <w:vAlign w:val="bottom"/>
            <w:hideMark/>
          </w:tcPr>
          <w:p w14:paraId="111598AD" w14:textId="77777777" w:rsidR="007F1DE4" w:rsidRPr="009872C6" w:rsidRDefault="007F1DE4"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3D5650">
              <w:rPr>
                <w:rFonts w:cs="Arial"/>
                <w:color w:val="000000"/>
                <w:sz w:val="18"/>
                <w:szCs w:val="18"/>
              </w:rPr>
              <w:t>7,37</w:t>
            </w:r>
          </w:p>
        </w:tc>
        <w:tc>
          <w:tcPr>
            <w:tcW w:w="723" w:type="dxa"/>
            <w:noWrap/>
            <w:vAlign w:val="bottom"/>
            <w:hideMark/>
          </w:tcPr>
          <w:p w14:paraId="048ED93A" w14:textId="77777777" w:rsidR="007F1DE4" w:rsidRPr="009872C6" w:rsidRDefault="007F1DE4"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3D5650">
              <w:rPr>
                <w:rFonts w:cs="Arial"/>
                <w:color w:val="000000"/>
                <w:sz w:val="18"/>
                <w:szCs w:val="18"/>
              </w:rPr>
              <w:t>9,87</w:t>
            </w:r>
          </w:p>
        </w:tc>
        <w:tc>
          <w:tcPr>
            <w:tcW w:w="723" w:type="dxa"/>
            <w:vAlign w:val="bottom"/>
          </w:tcPr>
          <w:p w14:paraId="77303845" w14:textId="77777777" w:rsidR="007F1DE4" w:rsidRPr="009872C6" w:rsidRDefault="007F1DE4"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3D5650">
              <w:rPr>
                <w:rFonts w:cs="Arial"/>
                <w:color w:val="000000"/>
                <w:sz w:val="18"/>
                <w:szCs w:val="18"/>
              </w:rPr>
              <w:t>12,39</w:t>
            </w:r>
          </w:p>
        </w:tc>
        <w:tc>
          <w:tcPr>
            <w:tcW w:w="724" w:type="dxa"/>
            <w:noWrap/>
            <w:vAlign w:val="bottom"/>
            <w:hideMark/>
          </w:tcPr>
          <w:p w14:paraId="0FEBA3BC" w14:textId="77777777" w:rsidR="007F1DE4" w:rsidRPr="003D5650" w:rsidRDefault="007F1DE4"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b/>
                <w:bCs/>
                <w:color w:val="000000"/>
                <w:sz w:val="18"/>
                <w:szCs w:val="18"/>
              </w:rPr>
            </w:pPr>
            <w:r w:rsidRPr="003D5650">
              <w:rPr>
                <w:rFonts w:cs="Arial"/>
                <w:b/>
                <w:bCs/>
                <w:color w:val="000000"/>
                <w:sz w:val="18"/>
                <w:szCs w:val="18"/>
              </w:rPr>
              <w:t>39,4</w:t>
            </w:r>
          </w:p>
        </w:tc>
      </w:tr>
      <w:tr w:rsidR="007F1DE4" w:rsidRPr="00CC6486" w14:paraId="0C07DA4F" w14:textId="77777777" w:rsidTr="00C560DC">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2414" w:type="dxa"/>
            <w:noWrap/>
          </w:tcPr>
          <w:p w14:paraId="1D6947C3" w14:textId="77777777" w:rsidR="007F1DE4" w:rsidRPr="00D03D30" w:rsidRDefault="007F1DE4" w:rsidP="00C560DC">
            <w:pPr>
              <w:pStyle w:val="Ecotableautexte"/>
              <w:rPr>
                <w:rFonts w:cs="Arial"/>
                <w:sz w:val="18"/>
                <w:szCs w:val="18"/>
                <w:lang w:val="fr-FR" w:eastAsia="fr-CA"/>
              </w:rPr>
            </w:pPr>
            <w:r w:rsidRPr="00D03D30">
              <w:rPr>
                <w:rFonts w:cs="Arial"/>
                <w:sz w:val="18"/>
                <w:szCs w:val="18"/>
                <w:lang w:val="fr-FR" w:eastAsia="fr-CA"/>
              </w:rPr>
              <w:t>Puissance PV (</w:t>
            </w:r>
            <w:r w:rsidRPr="00D03D30">
              <w:rPr>
                <w:rFonts w:cs="Arial"/>
                <w:b/>
                <w:bCs/>
                <w:sz w:val="18"/>
                <w:szCs w:val="18"/>
                <w:lang w:val="fr-FR" w:eastAsia="fr-CA"/>
              </w:rPr>
              <w:t>MW</w:t>
            </w:r>
            <w:r w:rsidRPr="00D03D30">
              <w:rPr>
                <w:rFonts w:cs="Arial"/>
                <w:sz w:val="18"/>
                <w:szCs w:val="18"/>
                <w:lang w:val="fr-FR" w:eastAsia="fr-CA"/>
              </w:rPr>
              <w:t>)</w:t>
            </w:r>
          </w:p>
        </w:tc>
        <w:tc>
          <w:tcPr>
            <w:tcW w:w="723" w:type="dxa"/>
            <w:noWrap/>
          </w:tcPr>
          <w:p w14:paraId="6AF2BA9C" w14:textId="77777777" w:rsidR="007F1DE4" w:rsidRPr="00602831" w:rsidRDefault="007F1DE4" w:rsidP="00C560DC">
            <w:pPr>
              <w:pStyle w:val="Ecotableautexte"/>
              <w:spacing w:after="0"/>
              <w:cnfStyle w:val="000000100000" w:firstRow="0" w:lastRow="0" w:firstColumn="0" w:lastColumn="0" w:oddVBand="0" w:evenVBand="0" w:oddHBand="1" w:evenHBand="0" w:firstRowFirstColumn="0" w:firstRowLastColumn="0" w:lastRowFirstColumn="0" w:lastRowLastColumn="0"/>
              <w:rPr>
                <w:rFonts w:cs="Arial"/>
                <w:b/>
                <w:bCs/>
                <w:sz w:val="18"/>
                <w:szCs w:val="18"/>
                <w:lang w:val="fr-FR"/>
              </w:rPr>
            </w:pPr>
          </w:p>
        </w:tc>
        <w:tc>
          <w:tcPr>
            <w:tcW w:w="723" w:type="dxa"/>
            <w:vAlign w:val="bottom"/>
          </w:tcPr>
          <w:p w14:paraId="7CEDEA67" w14:textId="77777777" w:rsidR="007F1DE4" w:rsidRPr="009872C6" w:rsidRDefault="007F1DE4"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723" w:type="dxa"/>
            <w:vAlign w:val="bottom"/>
          </w:tcPr>
          <w:p w14:paraId="4E467BCF" w14:textId="77777777" w:rsidR="007F1DE4" w:rsidRPr="009872C6" w:rsidRDefault="007F1DE4" w:rsidP="00C560DC">
            <w:pPr>
              <w:pStyle w:val="Ecotableautexte"/>
              <w:spacing w:before="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3D5650">
              <w:rPr>
                <w:rFonts w:cs="Arial"/>
                <w:color w:val="000000"/>
                <w:sz w:val="18"/>
                <w:szCs w:val="18"/>
              </w:rPr>
              <w:t>0,4</w:t>
            </w:r>
          </w:p>
        </w:tc>
        <w:tc>
          <w:tcPr>
            <w:tcW w:w="724" w:type="dxa"/>
            <w:vAlign w:val="bottom"/>
          </w:tcPr>
          <w:p w14:paraId="0108A0ED" w14:textId="77777777" w:rsidR="007F1DE4" w:rsidRPr="009872C6" w:rsidRDefault="007F1DE4" w:rsidP="00C560DC">
            <w:pPr>
              <w:pStyle w:val="Ecotableautexte"/>
              <w:spacing w:before="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3D5650">
              <w:rPr>
                <w:rFonts w:cs="Arial"/>
                <w:color w:val="000000"/>
                <w:sz w:val="18"/>
                <w:szCs w:val="18"/>
              </w:rPr>
              <w:t>0,7</w:t>
            </w:r>
          </w:p>
        </w:tc>
        <w:tc>
          <w:tcPr>
            <w:tcW w:w="723" w:type="dxa"/>
            <w:vAlign w:val="bottom"/>
          </w:tcPr>
          <w:p w14:paraId="431246B7" w14:textId="77777777" w:rsidR="007F1DE4" w:rsidRPr="009872C6" w:rsidRDefault="007F1DE4" w:rsidP="00C560DC">
            <w:pPr>
              <w:pStyle w:val="Ecotableautexte"/>
              <w:spacing w:before="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3D5650">
              <w:rPr>
                <w:rFonts w:cs="Arial"/>
                <w:color w:val="000000"/>
                <w:sz w:val="18"/>
                <w:szCs w:val="18"/>
              </w:rPr>
              <w:t>1,5</w:t>
            </w:r>
          </w:p>
        </w:tc>
        <w:tc>
          <w:tcPr>
            <w:tcW w:w="723" w:type="dxa"/>
            <w:noWrap/>
            <w:vAlign w:val="bottom"/>
          </w:tcPr>
          <w:p w14:paraId="2F2FB12D" w14:textId="77777777" w:rsidR="007F1DE4" w:rsidRPr="009872C6" w:rsidRDefault="007F1DE4" w:rsidP="00C560DC">
            <w:pPr>
              <w:pStyle w:val="Ecotableautexte"/>
              <w:spacing w:before="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3D5650">
              <w:rPr>
                <w:rFonts w:cs="Arial"/>
                <w:color w:val="000000"/>
                <w:sz w:val="18"/>
                <w:szCs w:val="18"/>
              </w:rPr>
              <w:t>3,0</w:t>
            </w:r>
          </w:p>
        </w:tc>
        <w:tc>
          <w:tcPr>
            <w:tcW w:w="724" w:type="dxa"/>
            <w:noWrap/>
            <w:vAlign w:val="bottom"/>
          </w:tcPr>
          <w:p w14:paraId="53ACD05B" w14:textId="77777777" w:rsidR="007F1DE4" w:rsidRPr="009872C6" w:rsidRDefault="007F1DE4" w:rsidP="00C560DC">
            <w:pPr>
              <w:pStyle w:val="Ecotableautexte"/>
              <w:spacing w:before="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3D5650">
              <w:rPr>
                <w:rFonts w:cs="Arial"/>
                <w:color w:val="000000"/>
                <w:sz w:val="18"/>
                <w:szCs w:val="18"/>
              </w:rPr>
              <w:t>4,2</w:t>
            </w:r>
          </w:p>
        </w:tc>
        <w:tc>
          <w:tcPr>
            <w:tcW w:w="723" w:type="dxa"/>
            <w:noWrap/>
            <w:vAlign w:val="bottom"/>
          </w:tcPr>
          <w:p w14:paraId="27C21810" w14:textId="77777777" w:rsidR="007F1DE4" w:rsidRPr="009872C6" w:rsidRDefault="007F1DE4" w:rsidP="00C560DC">
            <w:pPr>
              <w:pStyle w:val="Ecotableautexte"/>
              <w:spacing w:before="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3D5650">
              <w:rPr>
                <w:rFonts w:cs="Arial"/>
                <w:color w:val="000000"/>
                <w:sz w:val="18"/>
                <w:szCs w:val="18"/>
              </w:rPr>
              <w:t>5,6</w:t>
            </w:r>
          </w:p>
        </w:tc>
        <w:tc>
          <w:tcPr>
            <w:tcW w:w="723" w:type="dxa"/>
            <w:vAlign w:val="bottom"/>
          </w:tcPr>
          <w:p w14:paraId="5C21F1F5" w14:textId="77777777" w:rsidR="007F1DE4" w:rsidRPr="009872C6" w:rsidRDefault="007F1DE4" w:rsidP="00C560DC">
            <w:pPr>
              <w:pStyle w:val="Ecotableautexte"/>
              <w:spacing w:before="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3D5650">
              <w:rPr>
                <w:rFonts w:cs="Arial"/>
                <w:color w:val="000000"/>
                <w:sz w:val="18"/>
                <w:szCs w:val="18"/>
              </w:rPr>
              <w:t>7,1</w:t>
            </w:r>
          </w:p>
        </w:tc>
        <w:tc>
          <w:tcPr>
            <w:tcW w:w="724" w:type="dxa"/>
            <w:noWrap/>
            <w:vAlign w:val="bottom"/>
          </w:tcPr>
          <w:p w14:paraId="1D4C1D2C" w14:textId="77777777" w:rsidR="007F1DE4" w:rsidRPr="00873DDF" w:rsidRDefault="007F1DE4" w:rsidP="00C560DC">
            <w:pPr>
              <w:pStyle w:val="Ecotableautexte"/>
              <w:spacing w:before="0"/>
              <w:jc w:val="right"/>
              <w:cnfStyle w:val="000000100000" w:firstRow="0" w:lastRow="0" w:firstColumn="0" w:lastColumn="0" w:oddVBand="0" w:evenVBand="0" w:oddHBand="1" w:evenHBand="0" w:firstRowFirstColumn="0" w:firstRowLastColumn="0" w:lastRowFirstColumn="0" w:lastRowLastColumn="0"/>
              <w:rPr>
                <w:rFonts w:cs="Arial"/>
                <w:b/>
                <w:bCs/>
                <w:sz w:val="18"/>
                <w:szCs w:val="18"/>
              </w:rPr>
            </w:pPr>
            <w:r>
              <w:rPr>
                <w:rFonts w:cs="Arial"/>
                <w:b/>
                <w:bCs/>
                <w:sz w:val="18"/>
                <w:szCs w:val="18"/>
              </w:rPr>
              <w:t>7,1</w:t>
            </w:r>
          </w:p>
        </w:tc>
      </w:tr>
      <w:tr w:rsidR="007F1DE4" w:rsidRPr="00DF5A82" w14:paraId="4C9A5912" w14:textId="77777777" w:rsidTr="00C560DC">
        <w:trPr>
          <w:cnfStyle w:val="000000010000" w:firstRow="0" w:lastRow="0" w:firstColumn="0" w:lastColumn="0" w:oddVBand="0" w:evenVBand="0" w:oddHBand="0" w:evenHBand="1"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2414" w:type="dxa"/>
            <w:noWrap/>
          </w:tcPr>
          <w:p w14:paraId="244EBA74" w14:textId="77777777" w:rsidR="007F1DE4" w:rsidRPr="00D03D30" w:rsidRDefault="007F1DE4" w:rsidP="00C560DC">
            <w:pPr>
              <w:pStyle w:val="Ecotableautexte"/>
              <w:rPr>
                <w:rFonts w:cs="Arial"/>
                <w:sz w:val="18"/>
                <w:szCs w:val="18"/>
                <w:lang w:val="fr-FR" w:eastAsia="fr-CA"/>
              </w:rPr>
            </w:pPr>
            <w:r w:rsidRPr="00D03D30">
              <w:rPr>
                <w:rFonts w:cs="Arial"/>
                <w:sz w:val="18"/>
                <w:szCs w:val="18"/>
                <w:lang w:val="fr-FR" w:eastAsia="fr-CA"/>
              </w:rPr>
              <w:t xml:space="preserve">Émissions de </w:t>
            </w:r>
            <w:r>
              <w:rPr>
                <w:rFonts w:cs="Arial"/>
                <w:sz w:val="18"/>
                <w:szCs w:val="18"/>
                <w:lang w:val="fr-FR" w:eastAsia="fr-CA"/>
              </w:rPr>
              <w:t>GES</w:t>
            </w:r>
            <w:r w:rsidRPr="00D03D30">
              <w:rPr>
                <w:rFonts w:cs="Arial"/>
                <w:sz w:val="18"/>
                <w:szCs w:val="18"/>
                <w:lang w:val="fr-FR" w:eastAsia="fr-CA"/>
              </w:rPr>
              <w:t xml:space="preserve"> évité</w:t>
            </w:r>
            <w:r>
              <w:rPr>
                <w:rFonts w:cs="Arial"/>
                <w:sz w:val="18"/>
                <w:szCs w:val="18"/>
                <w:lang w:val="fr-FR" w:eastAsia="fr-CA"/>
              </w:rPr>
              <w:t>es (</w:t>
            </w:r>
            <w:r w:rsidRPr="00D03D30">
              <w:rPr>
                <w:rFonts w:cs="Arial"/>
                <w:b/>
                <w:bCs/>
                <w:sz w:val="18"/>
                <w:szCs w:val="18"/>
                <w:lang w:val="fr-FR" w:eastAsia="fr-CA"/>
              </w:rPr>
              <w:t>ktéCO2</w:t>
            </w:r>
            <w:r>
              <w:rPr>
                <w:rFonts w:cs="Arial"/>
                <w:sz w:val="18"/>
                <w:szCs w:val="18"/>
                <w:lang w:val="fr-FR" w:eastAsia="fr-CA"/>
              </w:rPr>
              <w:t>)</w:t>
            </w:r>
          </w:p>
        </w:tc>
        <w:tc>
          <w:tcPr>
            <w:tcW w:w="723" w:type="dxa"/>
            <w:noWrap/>
            <w:vAlign w:val="bottom"/>
          </w:tcPr>
          <w:p w14:paraId="7B53BEFE" w14:textId="77777777" w:rsidR="007F1DE4" w:rsidRPr="00602831" w:rsidRDefault="007F1DE4" w:rsidP="00C560DC">
            <w:pPr>
              <w:pStyle w:val="Ecotableautexte"/>
              <w:spacing w:after="0"/>
              <w:cnfStyle w:val="000000010000" w:firstRow="0" w:lastRow="0" w:firstColumn="0" w:lastColumn="0" w:oddVBand="0" w:evenVBand="0" w:oddHBand="0" w:evenHBand="1" w:firstRowFirstColumn="0" w:firstRowLastColumn="0" w:lastRowFirstColumn="0" w:lastRowLastColumn="0"/>
              <w:rPr>
                <w:rFonts w:cs="Arial"/>
                <w:b/>
                <w:bCs/>
                <w:sz w:val="18"/>
                <w:szCs w:val="18"/>
                <w:lang w:val="fr-FR"/>
              </w:rPr>
            </w:pPr>
          </w:p>
        </w:tc>
        <w:tc>
          <w:tcPr>
            <w:tcW w:w="723" w:type="dxa"/>
            <w:vAlign w:val="bottom"/>
          </w:tcPr>
          <w:p w14:paraId="56D301B8" w14:textId="77777777" w:rsidR="007F1DE4" w:rsidRPr="009872C6" w:rsidRDefault="007F1DE4"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p>
        </w:tc>
        <w:tc>
          <w:tcPr>
            <w:tcW w:w="723" w:type="dxa"/>
            <w:vAlign w:val="bottom"/>
          </w:tcPr>
          <w:p w14:paraId="77F5DBF6" w14:textId="77777777" w:rsidR="007F1DE4" w:rsidRPr="009872C6" w:rsidRDefault="007F1DE4"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3D5650">
              <w:rPr>
                <w:rFonts w:cs="Arial"/>
                <w:color w:val="000000"/>
                <w:sz w:val="18"/>
                <w:szCs w:val="18"/>
              </w:rPr>
              <w:t>0,4</w:t>
            </w:r>
          </w:p>
        </w:tc>
        <w:tc>
          <w:tcPr>
            <w:tcW w:w="724" w:type="dxa"/>
            <w:vAlign w:val="bottom"/>
          </w:tcPr>
          <w:p w14:paraId="2E0470B1" w14:textId="77777777" w:rsidR="007F1DE4" w:rsidRPr="009872C6" w:rsidRDefault="007F1DE4"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3D5650">
              <w:rPr>
                <w:rFonts w:cs="Arial"/>
                <w:color w:val="000000"/>
                <w:sz w:val="18"/>
                <w:szCs w:val="18"/>
              </w:rPr>
              <w:t>0,7</w:t>
            </w:r>
          </w:p>
        </w:tc>
        <w:tc>
          <w:tcPr>
            <w:tcW w:w="723" w:type="dxa"/>
            <w:vAlign w:val="bottom"/>
          </w:tcPr>
          <w:p w14:paraId="7B6407BF" w14:textId="77777777" w:rsidR="007F1DE4" w:rsidRPr="009872C6" w:rsidRDefault="007F1DE4"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3D5650">
              <w:rPr>
                <w:rFonts w:cs="Arial"/>
                <w:color w:val="000000"/>
                <w:sz w:val="18"/>
                <w:szCs w:val="18"/>
              </w:rPr>
              <w:t>1,3</w:t>
            </w:r>
          </w:p>
        </w:tc>
        <w:tc>
          <w:tcPr>
            <w:tcW w:w="723" w:type="dxa"/>
            <w:noWrap/>
            <w:vAlign w:val="bottom"/>
          </w:tcPr>
          <w:p w14:paraId="478A153C" w14:textId="77777777" w:rsidR="007F1DE4" w:rsidRPr="009872C6" w:rsidRDefault="007F1DE4"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3D5650">
              <w:rPr>
                <w:rFonts w:cs="Arial"/>
                <w:color w:val="000000"/>
                <w:sz w:val="18"/>
                <w:szCs w:val="18"/>
              </w:rPr>
              <w:t>2,7</w:t>
            </w:r>
          </w:p>
        </w:tc>
        <w:tc>
          <w:tcPr>
            <w:tcW w:w="724" w:type="dxa"/>
            <w:noWrap/>
            <w:vAlign w:val="bottom"/>
          </w:tcPr>
          <w:p w14:paraId="175D798A" w14:textId="77777777" w:rsidR="007F1DE4" w:rsidRPr="009872C6" w:rsidRDefault="007F1DE4"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3D5650">
              <w:rPr>
                <w:rFonts w:cs="Arial"/>
                <w:color w:val="000000"/>
                <w:sz w:val="18"/>
                <w:szCs w:val="18"/>
              </w:rPr>
              <w:t>3,8</w:t>
            </w:r>
          </w:p>
        </w:tc>
        <w:tc>
          <w:tcPr>
            <w:tcW w:w="723" w:type="dxa"/>
            <w:noWrap/>
            <w:vAlign w:val="bottom"/>
          </w:tcPr>
          <w:p w14:paraId="780C5555" w14:textId="77777777" w:rsidR="007F1DE4" w:rsidRPr="009872C6" w:rsidRDefault="007F1DE4"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3D5650">
              <w:rPr>
                <w:rFonts w:cs="Arial"/>
                <w:color w:val="000000"/>
                <w:sz w:val="18"/>
                <w:szCs w:val="18"/>
              </w:rPr>
              <w:t>5,1</w:t>
            </w:r>
          </w:p>
        </w:tc>
        <w:tc>
          <w:tcPr>
            <w:tcW w:w="723" w:type="dxa"/>
            <w:vAlign w:val="bottom"/>
          </w:tcPr>
          <w:p w14:paraId="0C32928C" w14:textId="77777777" w:rsidR="007F1DE4" w:rsidRPr="009872C6" w:rsidRDefault="007F1DE4"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3D5650">
              <w:rPr>
                <w:rFonts w:cs="Arial"/>
                <w:color w:val="000000"/>
                <w:sz w:val="18"/>
                <w:szCs w:val="18"/>
              </w:rPr>
              <w:t>6,4</w:t>
            </w:r>
          </w:p>
        </w:tc>
        <w:tc>
          <w:tcPr>
            <w:tcW w:w="724" w:type="dxa"/>
            <w:noWrap/>
            <w:vAlign w:val="bottom"/>
          </w:tcPr>
          <w:p w14:paraId="0B2CB14C" w14:textId="77777777" w:rsidR="007F1DE4" w:rsidRPr="003D5650" w:rsidRDefault="007F1DE4"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b/>
                <w:bCs/>
                <w:color w:val="000000"/>
                <w:sz w:val="18"/>
                <w:szCs w:val="18"/>
              </w:rPr>
            </w:pPr>
            <w:r w:rsidRPr="003D5650">
              <w:rPr>
                <w:rFonts w:cs="Arial"/>
                <w:b/>
                <w:bCs/>
                <w:color w:val="000000"/>
                <w:sz w:val="18"/>
                <w:szCs w:val="18"/>
              </w:rPr>
              <w:t>20,4</w:t>
            </w:r>
          </w:p>
        </w:tc>
      </w:tr>
      <w:tr w:rsidR="007F1DE4" w:rsidRPr="00CC6486" w14:paraId="23FD3A92" w14:textId="77777777" w:rsidTr="00C560DC">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2414" w:type="dxa"/>
            <w:noWrap/>
          </w:tcPr>
          <w:p w14:paraId="5857E4AC" w14:textId="77777777" w:rsidR="007F1DE4" w:rsidRPr="00D03D30" w:rsidRDefault="007F1DE4" w:rsidP="00C560DC">
            <w:pPr>
              <w:pStyle w:val="Ecotableautexte"/>
              <w:rPr>
                <w:rFonts w:cs="Arial"/>
                <w:sz w:val="18"/>
                <w:szCs w:val="18"/>
                <w:lang w:val="fr-FR" w:eastAsia="fr-CA"/>
              </w:rPr>
            </w:pPr>
            <w:r w:rsidRPr="00D03D30">
              <w:rPr>
                <w:rFonts w:cs="Arial"/>
                <w:sz w:val="18"/>
                <w:szCs w:val="18"/>
                <w:lang w:val="fr-FR" w:eastAsia="fr-CA"/>
              </w:rPr>
              <w:t xml:space="preserve">Investissement total PV </w:t>
            </w:r>
            <w:r>
              <w:rPr>
                <w:rFonts w:cs="Arial"/>
                <w:sz w:val="18"/>
                <w:szCs w:val="18"/>
                <w:lang w:val="fr-FR" w:eastAsia="fr-CA"/>
              </w:rPr>
              <w:t>OACA (</w:t>
            </w:r>
            <w:r w:rsidRPr="00D03D30">
              <w:rPr>
                <w:rFonts w:cs="Arial"/>
                <w:b/>
                <w:bCs/>
                <w:sz w:val="18"/>
                <w:szCs w:val="18"/>
                <w:lang w:val="fr-FR" w:eastAsia="fr-CA"/>
              </w:rPr>
              <w:t>MDT</w:t>
            </w:r>
            <w:r>
              <w:rPr>
                <w:rFonts w:cs="Arial"/>
                <w:sz w:val="18"/>
                <w:szCs w:val="18"/>
                <w:lang w:val="fr-FR" w:eastAsia="fr-CA"/>
              </w:rPr>
              <w:t>)</w:t>
            </w:r>
          </w:p>
        </w:tc>
        <w:tc>
          <w:tcPr>
            <w:tcW w:w="723" w:type="dxa"/>
            <w:noWrap/>
            <w:vAlign w:val="bottom"/>
          </w:tcPr>
          <w:p w14:paraId="3EEC9238" w14:textId="77777777" w:rsidR="007F1DE4" w:rsidRPr="00602831" w:rsidRDefault="007F1DE4" w:rsidP="00C560DC">
            <w:pPr>
              <w:pStyle w:val="Ecotableautexte"/>
              <w:spacing w:after="0"/>
              <w:cnfStyle w:val="000000100000" w:firstRow="0" w:lastRow="0" w:firstColumn="0" w:lastColumn="0" w:oddVBand="0" w:evenVBand="0" w:oddHBand="1" w:evenHBand="0" w:firstRowFirstColumn="0" w:firstRowLastColumn="0" w:lastRowFirstColumn="0" w:lastRowLastColumn="0"/>
              <w:rPr>
                <w:rFonts w:cs="Arial"/>
                <w:b/>
                <w:bCs/>
                <w:sz w:val="18"/>
                <w:szCs w:val="18"/>
                <w:lang w:val="fr-FR"/>
              </w:rPr>
            </w:pPr>
          </w:p>
        </w:tc>
        <w:tc>
          <w:tcPr>
            <w:tcW w:w="723" w:type="dxa"/>
            <w:vAlign w:val="bottom"/>
          </w:tcPr>
          <w:p w14:paraId="14B2523A" w14:textId="77777777" w:rsidR="007F1DE4" w:rsidRPr="009872C6" w:rsidRDefault="007F1DE4"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723" w:type="dxa"/>
            <w:vAlign w:val="bottom"/>
          </w:tcPr>
          <w:p w14:paraId="1809336B" w14:textId="77777777" w:rsidR="007F1DE4" w:rsidRPr="009872C6" w:rsidRDefault="007F1DE4"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3D5650">
              <w:rPr>
                <w:rFonts w:cs="Arial"/>
                <w:color w:val="000000"/>
                <w:sz w:val="18"/>
                <w:szCs w:val="18"/>
              </w:rPr>
              <w:t>1,06</w:t>
            </w:r>
          </w:p>
        </w:tc>
        <w:tc>
          <w:tcPr>
            <w:tcW w:w="724" w:type="dxa"/>
            <w:vAlign w:val="bottom"/>
          </w:tcPr>
          <w:p w14:paraId="34065A20" w14:textId="77777777" w:rsidR="007F1DE4" w:rsidRPr="009872C6" w:rsidRDefault="007F1DE4"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3D5650">
              <w:rPr>
                <w:rFonts w:cs="Arial"/>
                <w:color w:val="000000"/>
                <w:sz w:val="18"/>
                <w:szCs w:val="18"/>
              </w:rPr>
              <w:t>0,96</w:t>
            </w:r>
          </w:p>
        </w:tc>
        <w:tc>
          <w:tcPr>
            <w:tcW w:w="723" w:type="dxa"/>
            <w:vAlign w:val="bottom"/>
          </w:tcPr>
          <w:p w14:paraId="72BC57B0" w14:textId="77777777" w:rsidR="007F1DE4" w:rsidRPr="009872C6" w:rsidRDefault="007F1DE4"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3D5650">
              <w:rPr>
                <w:rFonts w:cs="Arial"/>
                <w:color w:val="000000"/>
                <w:sz w:val="18"/>
                <w:szCs w:val="18"/>
              </w:rPr>
              <w:t>2,03</w:t>
            </w:r>
          </w:p>
        </w:tc>
        <w:tc>
          <w:tcPr>
            <w:tcW w:w="723" w:type="dxa"/>
            <w:noWrap/>
            <w:vAlign w:val="bottom"/>
          </w:tcPr>
          <w:p w14:paraId="3E7CE184" w14:textId="77777777" w:rsidR="007F1DE4" w:rsidRPr="009872C6" w:rsidRDefault="007F1DE4"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3D5650">
              <w:rPr>
                <w:rFonts w:cs="Arial"/>
                <w:color w:val="000000"/>
                <w:sz w:val="18"/>
                <w:szCs w:val="18"/>
              </w:rPr>
              <w:t>4,08</w:t>
            </w:r>
          </w:p>
        </w:tc>
        <w:tc>
          <w:tcPr>
            <w:tcW w:w="724" w:type="dxa"/>
            <w:noWrap/>
            <w:vAlign w:val="bottom"/>
          </w:tcPr>
          <w:p w14:paraId="57E4520E" w14:textId="77777777" w:rsidR="007F1DE4" w:rsidRPr="009872C6" w:rsidRDefault="007F1DE4"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3D5650">
              <w:rPr>
                <w:rFonts w:cs="Arial"/>
                <w:color w:val="000000"/>
                <w:sz w:val="18"/>
                <w:szCs w:val="18"/>
              </w:rPr>
              <w:t>3,44</w:t>
            </w:r>
          </w:p>
        </w:tc>
        <w:tc>
          <w:tcPr>
            <w:tcW w:w="723" w:type="dxa"/>
            <w:noWrap/>
            <w:vAlign w:val="bottom"/>
          </w:tcPr>
          <w:p w14:paraId="6D2CB967" w14:textId="77777777" w:rsidR="007F1DE4" w:rsidRPr="009872C6" w:rsidRDefault="007F1DE4"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3D5650">
              <w:rPr>
                <w:rFonts w:cs="Arial"/>
                <w:color w:val="000000"/>
                <w:sz w:val="18"/>
                <w:szCs w:val="18"/>
              </w:rPr>
              <w:t>3,92</w:t>
            </w:r>
          </w:p>
        </w:tc>
        <w:tc>
          <w:tcPr>
            <w:tcW w:w="723" w:type="dxa"/>
            <w:vAlign w:val="bottom"/>
          </w:tcPr>
          <w:p w14:paraId="67D187D9" w14:textId="77777777" w:rsidR="007F1DE4" w:rsidRPr="009872C6" w:rsidRDefault="007F1DE4"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3D5650">
              <w:rPr>
                <w:rFonts w:cs="Arial"/>
                <w:color w:val="000000"/>
                <w:sz w:val="18"/>
                <w:szCs w:val="18"/>
              </w:rPr>
              <w:t>3,95</w:t>
            </w:r>
          </w:p>
        </w:tc>
        <w:tc>
          <w:tcPr>
            <w:tcW w:w="724" w:type="dxa"/>
            <w:noWrap/>
            <w:vAlign w:val="bottom"/>
          </w:tcPr>
          <w:p w14:paraId="6C556B2B" w14:textId="77777777" w:rsidR="007F1DE4" w:rsidRPr="003D5650" w:rsidRDefault="007F1DE4"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3D5650">
              <w:rPr>
                <w:rFonts w:cs="Arial"/>
                <w:b/>
                <w:bCs/>
                <w:color w:val="000000"/>
                <w:sz w:val="18"/>
                <w:szCs w:val="18"/>
              </w:rPr>
              <w:t>19,44</w:t>
            </w:r>
          </w:p>
        </w:tc>
      </w:tr>
    </w:tbl>
    <w:p w14:paraId="44BCC6E2" w14:textId="77777777" w:rsidR="007F1DE4" w:rsidRDefault="007F1DE4" w:rsidP="007F1DE4">
      <w:pPr>
        <w:rPr>
          <w:lang w:val="fr-FR"/>
        </w:rPr>
      </w:pPr>
    </w:p>
    <w:tbl>
      <w:tblPr>
        <w:tblStyle w:val="Grilledutableau"/>
        <w:tblW w:w="9883" w:type="dxa"/>
        <w:tblInd w:w="-289" w:type="dxa"/>
        <w:tblLook w:val="04A0" w:firstRow="1" w:lastRow="0" w:firstColumn="1" w:lastColumn="0" w:noHBand="0" w:noVBand="1"/>
      </w:tblPr>
      <w:tblGrid>
        <w:gridCol w:w="4957"/>
        <w:gridCol w:w="4926"/>
      </w:tblGrid>
      <w:tr w:rsidR="00223134" w:rsidRPr="009558C4" w14:paraId="5881C14C" w14:textId="77777777" w:rsidTr="00C560DC">
        <w:tc>
          <w:tcPr>
            <w:tcW w:w="4957" w:type="dxa"/>
          </w:tcPr>
          <w:p w14:paraId="1926AFC2" w14:textId="77777777" w:rsidR="007F1DE4" w:rsidRDefault="007F1DE4" w:rsidP="00C560DC">
            <w:pPr>
              <w:keepNext/>
            </w:pPr>
            <w:r>
              <w:rPr>
                <w:noProof/>
              </w:rPr>
              <w:drawing>
                <wp:inline distT="0" distB="0" distL="0" distR="0" wp14:anchorId="2CD3D9E7" wp14:editId="565B2D36">
                  <wp:extent cx="2972692" cy="1786909"/>
                  <wp:effectExtent l="0" t="0" r="0" b="381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988653" cy="1796504"/>
                          </a:xfrm>
                          <a:prstGeom prst="rect">
                            <a:avLst/>
                          </a:prstGeom>
                          <a:noFill/>
                        </pic:spPr>
                      </pic:pic>
                    </a:graphicData>
                  </a:graphic>
                </wp:inline>
              </w:drawing>
            </w:r>
          </w:p>
          <w:p w14:paraId="7C316F47" w14:textId="2FD2E3E2" w:rsidR="007F1DE4" w:rsidRDefault="007F1DE4" w:rsidP="00C560DC">
            <w:pPr>
              <w:pStyle w:val="Lgende"/>
              <w:rPr>
                <w:lang w:val="fr-FR"/>
              </w:rPr>
            </w:pPr>
            <w:bookmarkStart w:id="288" w:name="_Toc132243084"/>
            <w:r w:rsidRPr="00002C32">
              <w:rPr>
                <w:lang w:val="fr-FR"/>
              </w:rPr>
              <w:t xml:space="preserve">Figure </w:t>
            </w:r>
            <w:r>
              <w:fldChar w:fldCharType="begin"/>
            </w:r>
            <w:r w:rsidRPr="00002C32">
              <w:rPr>
                <w:lang w:val="fr-FR"/>
              </w:rPr>
              <w:instrText xml:space="preserve"> SEQ Figure \* ARABIC </w:instrText>
            </w:r>
            <w:r>
              <w:fldChar w:fldCharType="separate"/>
            </w:r>
            <w:r w:rsidR="00733065">
              <w:rPr>
                <w:noProof/>
                <w:lang w:val="fr-FR"/>
              </w:rPr>
              <w:t>35</w:t>
            </w:r>
            <w:r>
              <w:rPr>
                <w:noProof/>
              </w:rPr>
              <w:fldChar w:fldCharType="end"/>
            </w:r>
            <w:r w:rsidRPr="00002C32">
              <w:rPr>
                <w:lang w:val="fr-FR"/>
              </w:rPr>
              <w:t>:</w:t>
            </w:r>
            <w:r w:rsidRPr="00002C32">
              <w:rPr>
                <w:szCs w:val="16"/>
                <w:lang w:val="fr-FR"/>
              </w:rPr>
              <w:t xml:space="preserve"> </w:t>
            </w:r>
            <w:r w:rsidRPr="00002C32">
              <w:rPr>
                <w:szCs w:val="14"/>
                <w:lang w:val="fr-FR"/>
              </w:rPr>
              <w:t>Évolution de la puissance cumulée du plan d’action PV dédié à l’OACA</w:t>
            </w:r>
            <w:bookmarkEnd w:id="288"/>
          </w:p>
        </w:tc>
        <w:tc>
          <w:tcPr>
            <w:tcW w:w="4926" w:type="dxa"/>
          </w:tcPr>
          <w:p w14:paraId="0F86F3C7" w14:textId="77777777" w:rsidR="007F1DE4" w:rsidRDefault="007F1DE4" w:rsidP="00C560DC">
            <w:pPr>
              <w:keepNext/>
            </w:pPr>
            <w:r>
              <w:rPr>
                <w:noProof/>
              </w:rPr>
              <w:drawing>
                <wp:inline distT="0" distB="0" distL="0" distR="0" wp14:anchorId="02E25699" wp14:editId="4020E73A">
                  <wp:extent cx="2981088" cy="1791956"/>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001363" cy="1804143"/>
                          </a:xfrm>
                          <a:prstGeom prst="rect">
                            <a:avLst/>
                          </a:prstGeom>
                          <a:noFill/>
                        </pic:spPr>
                      </pic:pic>
                    </a:graphicData>
                  </a:graphic>
                </wp:inline>
              </w:drawing>
            </w:r>
          </w:p>
          <w:p w14:paraId="4742CBDF" w14:textId="46596E96" w:rsidR="007F1DE4" w:rsidRDefault="007F1DE4" w:rsidP="00C560DC">
            <w:pPr>
              <w:pStyle w:val="Lgende"/>
              <w:rPr>
                <w:lang w:val="fr-FR"/>
              </w:rPr>
            </w:pPr>
            <w:bookmarkStart w:id="289" w:name="_Toc132243085"/>
            <w:r w:rsidRPr="00002C32">
              <w:rPr>
                <w:lang w:val="fr-FR"/>
              </w:rPr>
              <w:t xml:space="preserve">Figure </w:t>
            </w:r>
            <w:r>
              <w:fldChar w:fldCharType="begin"/>
            </w:r>
            <w:r w:rsidRPr="00002C32">
              <w:rPr>
                <w:lang w:val="fr-FR"/>
              </w:rPr>
              <w:instrText xml:space="preserve"> SEQ Figure \* ARABIC </w:instrText>
            </w:r>
            <w:r>
              <w:fldChar w:fldCharType="separate"/>
            </w:r>
            <w:r w:rsidR="00733065">
              <w:rPr>
                <w:noProof/>
                <w:lang w:val="fr-FR"/>
              </w:rPr>
              <w:t>36</w:t>
            </w:r>
            <w:r>
              <w:rPr>
                <w:noProof/>
              </w:rPr>
              <w:fldChar w:fldCharType="end"/>
            </w:r>
            <w:r w:rsidRPr="00002C32">
              <w:rPr>
                <w:lang w:val="fr-FR"/>
              </w:rPr>
              <w:t>:</w:t>
            </w:r>
            <w:r w:rsidRPr="00002C32">
              <w:rPr>
                <w:szCs w:val="16"/>
                <w:lang w:val="fr-FR"/>
              </w:rPr>
              <w:t xml:space="preserve"> </w:t>
            </w:r>
            <w:r w:rsidRPr="00002C32">
              <w:rPr>
                <w:szCs w:val="14"/>
                <w:lang w:val="fr-FR"/>
              </w:rPr>
              <w:t>Évolution des volumes d’investissement à mobiliser annuellement pour l’action PV-OACA</w:t>
            </w:r>
            <w:bookmarkEnd w:id="289"/>
          </w:p>
        </w:tc>
      </w:tr>
    </w:tbl>
    <w:p w14:paraId="45406104" w14:textId="77777777" w:rsidR="007F1DE4" w:rsidRDefault="007F1DE4" w:rsidP="007F1DE4">
      <w:pPr>
        <w:pStyle w:val="EcoTitleBold"/>
        <w:rPr>
          <w:lang w:val="fr-FR"/>
        </w:rPr>
      </w:pPr>
      <w:r>
        <w:rPr>
          <w:lang w:val="fr-FR"/>
        </w:rPr>
        <w:t>Synthèse du potentiel d’atténuation dans l’aéroport de Djerba Zarzis</w:t>
      </w:r>
      <w:r w:rsidRPr="00736F73">
        <w:rPr>
          <w:lang w:val="fr-FR"/>
        </w:rPr>
        <w:t>:</w:t>
      </w:r>
    </w:p>
    <w:p w14:paraId="51D6A61A" w14:textId="7C0B838B" w:rsidR="007F1DE4" w:rsidRPr="002D7353" w:rsidRDefault="007F1DE4" w:rsidP="007F1DE4">
      <w:pPr>
        <w:pStyle w:val="Ecotext"/>
        <w:rPr>
          <w:lang w:val="fr-FR"/>
        </w:rPr>
      </w:pPr>
      <w:r>
        <w:rPr>
          <w:lang w:val="fr-FR"/>
        </w:rPr>
        <w:t xml:space="preserve">La mise en place du plan d’action d’atténuation de l’aéroport de Djerba Zarzis ciblant l’EE et le PV va permettre une réduction totale des émissions de CO2 de 26 </w:t>
      </w:r>
      <w:r w:rsidRPr="002D7353">
        <w:rPr>
          <w:lang w:val="fr-FR"/>
        </w:rPr>
        <w:t>kt</w:t>
      </w:r>
      <w:r>
        <w:rPr>
          <w:lang w:val="fr-FR"/>
        </w:rPr>
        <w:t>é</w:t>
      </w:r>
      <w:r w:rsidRPr="002D7353">
        <w:rPr>
          <w:lang w:val="fr-FR"/>
        </w:rPr>
        <w:t>CO2 cumulées sur la période 2023-2030</w:t>
      </w:r>
      <w:r>
        <w:rPr>
          <w:lang w:val="fr-FR"/>
        </w:rPr>
        <w:t>.</w:t>
      </w:r>
    </w:p>
    <w:p w14:paraId="32AF1082" w14:textId="63EABE33" w:rsidR="007F1DE4" w:rsidRDefault="007F1DE4" w:rsidP="007F1DE4">
      <w:pPr>
        <w:pStyle w:val="Ecolgendetableau"/>
        <w:rPr>
          <w:lang w:val="fr-FR"/>
        </w:rPr>
      </w:pPr>
      <w:bookmarkStart w:id="290" w:name="_Toc132243176"/>
      <w:r w:rsidRPr="00CC6486">
        <w:rPr>
          <w:lang w:val="fr-FR"/>
        </w:rPr>
        <w:t xml:space="preserve">Tableau </w:t>
      </w:r>
      <w:r w:rsidRPr="00CC6486">
        <w:rPr>
          <w:lang w:val="fr-FR"/>
        </w:rPr>
        <w:fldChar w:fldCharType="begin"/>
      </w:r>
      <w:r w:rsidRPr="00CC6486">
        <w:rPr>
          <w:lang w:val="fr-FR"/>
        </w:rPr>
        <w:instrText xml:space="preserve"> SEQ Tableau \* ARABIC </w:instrText>
      </w:r>
      <w:r w:rsidRPr="00CC6486">
        <w:rPr>
          <w:lang w:val="fr-FR"/>
        </w:rPr>
        <w:fldChar w:fldCharType="separate"/>
      </w:r>
      <w:r w:rsidR="00733065">
        <w:rPr>
          <w:noProof/>
          <w:lang w:val="fr-FR"/>
        </w:rPr>
        <w:t>60</w:t>
      </w:r>
      <w:r w:rsidRPr="00CC6486">
        <w:rPr>
          <w:noProof/>
          <w:lang w:val="fr-FR"/>
        </w:rPr>
        <w:fldChar w:fldCharType="end"/>
      </w:r>
      <w:r>
        <w:rPr>
          <w:rFonts w:hint="eastAsia"/>
          <w:lang w:val="fr-FR"/>
        </w:rPr>
        <w:t> </w:t>
      </w:r>
      <w:r w:rsidRPr="00CC6486">
        <w:rPr>
          <w:lang w:val="fr-FR"/>
        </w:rPr>
        <w:t xml:space="preserve">: </w:t>
      </w:r>
      <w:r w:rsidRPr="00097442">
        <w:rPr>
          <w:szCs w:val="22"/>
        </w:rPr>
        <w:t xml:space="preserve">Émissions de CO2 évitées </w:t>
      </w:r>
      <w:r w:rsidRPr="00CC6486">
        <w:rPr>
          <w:lang w:val="fr-FR"/>
        </w:rPr>
        <w:t xml:space="preserve">par </w:t>
      </w:r>
      <w:r>
        <w:rPr>
          <w:lang w:val="fr-FR"/>
        </w:rPr>
        <w:t>le plan d’action d’atténuation de l’OACA-Djerba (KtéCO2</w:t>
      </w:r>
      <w:r w:rsidRPr="00CC6486">
        <w:rPr>
          <w:lang w:val="fr-FR"/>
        </w:rPr>
        <w:t>)</w:t>
      </w:r>
      <w:bookmarkEnd w:id="290"/>
    </w:p>
    <w:tbl>
      <w:tblPr>
        <w:tblStyle w:val="Econoler15"/>
        <w:tblW w:w="9628" w:type="dxa"/>
        <w:tblLayout w:type="fixed"/>
        <w:tblLook w:val="04A0" w:firstRow="1" w:lastRow="0" w:firstColumn="1" w:lastColumn="0" w:noHBand="0" w:noVBand="1"/>
      </w:tblPr>
      <w:tblGrid>
        <w:gridCol w:w="1615"/>
        <w:gridCol w:w="890"/>
        <w:gridCol w:w="890"/>
        <w:gridCol w:w="890"/>
        <w:gridCol w:w="891"/>
        <w:gridCol w:w="890"/>
        <w:gridCol w:w="890"/>
        <w:gridCol w:w="890"/>
        <w:gridCol w:w="891"/>
        <w:gridCol w:w="891"/>
      </w:tblGrid>
      <w:tr w:rsidR="007F1DE4" w:rsidRPr="00CC6486" w14:paraId="51454B38" w14:textId="77777777" w:rsidTr="00C560DC">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615" w:type="dxa"/>
            <w:noWrap/>
            <w:hideMark/>
          </w:tcPr>
          <w:p w14:paraId="011915A2" w14:textId="77777777" w:rsidR="007F1DE4" w:rsidRPr="00CC6486" w:rsidRDefault="007F1DE4" w:rsidP="00C560DC">
            <w:pPr>
              <w:pStyle w:val="Ecotableautitre"/>
              <w:rPr>
                <w:rFonts w:ascii="Times New Roman" w:hAnsi="Times New Roman" w:cs="Times New Roman"/>
                <w:sz w:val="24"/>
                <w:szCs w:val="24"/>
                <w:lang w:val="fr-FR" w:eastAsia="fr-CA"/>
              </w:rPr>
            </w:pPr>
            <w:r>
              <w:rPr>
                <w:lang w:val="fr-FR" w:eastAsia="fr-CA"/>
              </w:rPr>
              <w:t>Technologies</w:t>
            </w:r>
          </w:p>
        </w:tc>
        <w:tc>
          <w:tcPr>
            <w:tcW w:w="890" w:type="dxa"/>
          </w:tcPr>
          <w:p w14:paraId="3A5FA97D" w14:textId="77777777" w:rsidR="007F1DE4" w:rsidRPr="00CC6486" w:rsidRDefault="007F1DE4"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Pr>
                <w:lang w:val="fr-FR" w:eastAsia="fr-CA"/>
              </w:rPr>
              <w:t>2023</w:t>
            </w:r>
          </w:p>
        </w:tc>
        <w:tc>
          <w:tcPr>
            <w:tcW w:w="890" w:type="dxa"/>
          </w:tcPr>
          <w:p w14:paraId="02F5FEC0" w14:textId="77777777" w:rsidR="007F1DE4" w:rsidRPr="00CC6486" w:rsidRDefault="007F1DE4"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Pr>
                <w:lang w:val="fr-FR" w:eastAsia="fr-CA"/>
              </w:rPr>
              <w:t>2024</w:t>
            </w:r>
          </w:p>
        </w:tc>
        <w:tc>
          <w:tcPr>
            <w:tcW w:w="890" w:type="dxa"/>
          </w:tcPr>
          <w:p w14:paraId="323ABEA1" w14:textId="77777777" w:rsidR="007F1DE4" w:rsidRPr="00CC6486" w:rsidRDefault="007F1DE4"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Pr>
                <w:lang w:val="fr-FR" w:eastAsia="fr-CA"/>
              </w:rPr>
              <w:t>2025</w:t>
            </w:r>
          </w:p>
        </w:tc>
        <w:tc>
          <w:tcPr>
            <w:tcW w:w="891" w:type="dxa"/>
          </w:tcPr>
          <w:p w14:paraId="12AFE6C8" w14:textId="77777777" w:rsidR="007F1DE4" w:rsidRPr="00CC6486" w:rsidRDefault="007F1DE4"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Pr>
                <w:lang w:val="fr-FR" w:eastAsia="fr-CA"/>
              </w:rPr>
              <w:t>2026</w:t>
            </w:r>
          </w:p>
        </w:tc>
        <w:tc>
          <w:tcPr>
            <w:tcW w:w="890" w:type="dxa"/>
            <w:noWrap/>
            <w:hideMark/>
          </w:tcPr>
          <w:p w14:paraId="01354B4B" w14:textId="77777777" w:rsidR="007F1DE4" w:rsidRPr="00CC6486" w:rsidRDefault="007F1DE4"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sidRPr="00CC6486">
              <w:rPr>
                <w:lang w:val="fr-FR" w:eastAsia="fr-CA"/>
              </w:rPr>
              <w:t>202</w:t>
            </w:r>
            <w:r>
              <w:rPr>
                <w:lang w:val="fr-FR" w:eastAsia="fr-CA"/>
              </w:rPr>
              <w:t>7</w:t>
            </w:r>
          </w:p>
        </w:tc>
        <w:tc>
          <w:tcPr>
            <w:tcW w:w="890" w:type="dxa"/>
            <w:noWrap/>
            <w:hideMark/>
          </w:tcPr>
          <w:p w14:paraId="74963E68" w14:textId="77777777" w:rsidR="007F1DE4" w:rsidRPr="00CC6486" w:rsidRDefault="007F1DE4"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sidRPr="00CC6486">
              <w:rPr>
                <w:lang w:val="fr-FR" w:eastAsia="fr-CA"/>
              </w:rPr>
              <w:t>20</w:t>
            </w:r>
            <w:r>
              <w:rPr>
                <w:lang w:val="fr-FR" w:eastAsia="fr-CA"/>
              </w:rPr>
              <w:t>28</w:t>
            </w:r>
          </w:p>
        </w:tc>
        <w:tc>
          <w:tcPr>
            <w:tcW w:w="890" w:type="dxa"/>
            <w:noWrap/>
            <w:hideMark/>
          </w:tcPr>
          <w:p w14:paraId="42E50488" w14:textId="77777777" w:rsidR="007F1DE4" w:rsidRPr="00CC6486" w:rsidRDefault="007F1DE4"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sidRPr="00CC6486">
              <w:rPr>
                <w:lang w:val="fr-FR" w:eastAsia="fr-CA"/>
              </w:rPr>
              <w:t>20</w:t>
            </w:r>
            <w:r>
              <w:rPr>
                <w:lang w:val="fr-FR" w:eastAsia="fr-CA"/>
              </w:rPr>
              <w:t>29</w:t>
            </w:r>
          </w:p>
        </w:tc>
        <w:tc>
          <w:tcPr>
            <w:tcW w:w="891" w:type="dxa"/>
            <w:noWrap/>
            <w:hideMark/>
          </w:tcPr>
          <w:p w14:paraId="66EBB83C" w14:textId="77777777" w:rsidR="007F1DE4" w:rsidRPr="00CC6486" w:rsidRDefault="007F1DE4"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sidRPr="00CC6486">
              <w:rPr>
                <w:lang w:val="fr-FR" w:eastAsia="fr-CA"/>
              </w:rPr>
              <w:t>20</w:t>
            </w:r>
            <w:r>
              <w:rPr>
                <w:lang w:val="fr-FR" w:eastAsia="fr-CA"/>
              </w:rPr>
              <w:t>30</w:t>
            </w:r>
          </w:p>
        </w:tc>
        <w:tc>
          <w:tcPr>
            <w:tcW w:w="891" w:type="dxa"/>
          </w:tcPr>
          <w:p w14:paraId="7C07C609" w14:textId="77777777" w:rsidR="007F1DE4" w:rsidRPr="00CC6486" w:rsidRDefault="007F1DE4"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Pr>
                <w:lang w:val="fr-FR" w:eastAsia="fr-CA"/>
              </w:rPr>
              <w:t>2023-2030</w:t>
            </w:r>
          </w:p>
        </w:tc>
      </w:tr>
      <w:tr w:rsidR="007F1DE4" w:rsidRPr="00CC6486" w14:paraId="1846B3E2" w14:textId="77777777" w:rsidTr="00C560D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615" w:type="dxa"/>
            <w:noWrap/>
            <w:hideMark/>
          </w:tcPr>
          <w:p w14:paraId="6A63783C" w14:textId="77777777" w:rsidR="007F1DE4" w:rsidRPr="00CC6486" w:rsidRDefault="007F1DE4" w:rsidP="00C560DC">
            <w:pPr>
              <w:pStyle w:val="Ecotableautexte"/>
              <w:rPr>
                <w:lang w:val="fr-FR" w:eastAsia="fr-CA"/>
              </w:rPr>
            </w:pPr>
            <w:r w:rsidRPr="00D03D30">
              <w:rPr>
                <w:rFonts w:cs="Arial"/>
                <w:sz w:val="18"/>
                <w:szCs w:val="18"/>
                <w:lang w:val="fr-FR" w:eastAsia="fr-CA"/>
              </w:rPr>
              <w:t xml:space="preserve">Émissions </w:t>
            </w:r>
            <w:r>
              <w:rPr>
                <w:rFonts w:cs="Arial"/>
                <w:sz w:val="18"/>
                <w:szCs w:val="18"/>
                <w:lang w:val="fr-FR" w:eastAsia="fr-CA"/>
              </w:rPr>
              <w:t xml:space="preserve">totales </w:t>
            </w:r>
            <w:r w:rsidRPr="00D03D30">
              <w:rPr>
                <w:rFonts w:cs="Arial"/>
                <w:sz w:val="18"/>
                <w:szCs w:val="18"/>
                <w:lang w:val="fr-FR" w:eastAsia="fr-CA"/>
              </w:rPr>
              <w:t xml:space="preserve">de </w:t>
            </w:r>
            <w:r>
              <w:rPr>
                <w:rFonts w:cs="Arial"/>
                <w:sz w:val="18"/>
                <w:szCs w:val="18"/>
                <w:lang w:val="fr-FR" w:eastAsia="fr-CA"/>
              </w:rPr>
              <w:t>GES</w:t>
            </w:r>
            <w:r w:rsidRPr="00D03D30">
              <w:rPr>
                <w:rFonts w:cs="Arial"/>
                <w:sz w:val="18"/>
                <w:szCs w:val="18"/>
                <w:lang w:val="fr-FR" w:eastAsia="fr-CA"/>
              </w:rPr>
              <w:t xml:space="preserve"> évité</w:t>
            </w:r>
            <w:r>
              <w:rPr>
                <w:rFonts w:cs="Arial"/>
                <w:sz w:val="18"/>
                <w:szCs w:val="18"/>
                <w:lang w:val="fr-FR" w:eastAsia="fr-CA"/>
              </w:rPr>
              <w:t>es (</w:t>
            </w:r>
            <w:r w:rsidRPr="00D03D30">
              <w:rPr>
                <w:rFonts w:cs="Arial"/>
                <w:b/>
                <w:bCs/>
                <w:sz w:val="18"/>
                <w:szCs w:val="18"/>
                <w:lang w:val="fr-FR" w:eastAsia="fr-CA"/>
              </w:rPr>
              <w:t>ktéCO2</w:t>
            </w:r>
            <w:r>
              <w:rPr>
                <w:rFonts w:cs="Arial"/>
                <w:sz w:val="18"/>
                <w:szCs w:val="18"/>
                <w:lang w:val="fr-FR" w:eastAsia="fr-CA"/>
              </w:rPr>
              <w:t>)</w:t>
            </w:r>
          </w:p>
        </w:tc>
        <w:tc>
          <w:tcPr>
            <w:tcW w:w="890" w:type="dxa"/>
            <w:vAlign w:val="bottom"/>
          </w:tcPr>
          <w:p w14:paraId="05088E49" w14:textId="77777777" w:rsidR="007F1DE4" w:rsidRPr="008E68A9" w:rsidRDefault="007F1DE4" w:rsidP="00C560DC">
            <w:pPr>
              <w:pStyle w:val="Ecotableautexte"/>
              <w:spacing w:before="0" w:after="240"/>
              <w:jc w:val="right"/>
              <w:cnfStyle w:val="000000100000" w:firstRow="0" w:lastRow="0" w:firstColumn="0" w:lastColumn="0" w:oddVBand="0" w:evenVBand="0" w:oddHBand="1" w:evenHBand="0" w:firstRowFirstColumn="0" w:firstRowLastColumn="0" w:lastRowFirstColumn="0" w:lastRowLastColumn="0"/>
              <w:rPr>
                <w:b/>
                <w:bCs/>
                <w:lang w:val="fr-FR"/>
              </w:rPr>
            </w:pPr>
          </w:p>
        </w:tc>
        <w:tc>
          <w:tcPr>
            <w:tcW w:w="890" w:type="dxa"/>
          </w:tcPr>
          <w:p w14:paraId="34473CFE" w14:textId="77777777" w:rsidR="007F1DE4" w:rsidRDefault="007F1DE4" w:rsidP="00C560DC">
            <w:pPr>
              <w:pStyle w:val="Ecotableautexte"/>
              <w:spacing w:before="0" w:after="12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p w14:paraId="2BFBB823" w14:textId="77777777" w:rsidR="007F1DE4" w:rsidRPr="00580399" w:rsidRDefault="007F1DE4" w:rsidP="00C560DC">
            <w:pPr>
              <w:pStyle w:val="Ecotableautexte"/>
              <w:spacing w:before="0" w:after="12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80399">
              <w:rPr>
                <w:rFonts w:cs="Arial"/>
                <w:color w:val="000000"/>
                <w:sz w:val="18"/>
                <w:szCs w:val="18"/>
              </w:rPr>
              <w:t>0,7</w:t>
            </w:r>
          </w:p>
        </w:tc>
        <w:tc>
          <w:tcPr>
            <w:tcW w:w="890" w:type="dxa"/>
          </w:tcPr>
          <w:p w14:paraId="72D3E4B6" w14:textId="77777777" w:rsidR="007F1DE4" w:rsidRDefault="007F1DE4" w:rsidP="00C560DC">
            <w:pPr>
              <w:pStyle w:val="Ecotableautexte"/>
              <w:spacing w:before="0" w:after="12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p w14:paraId="45FA1DB1" w14:textId="77777777" w:rsidR="007F1DE4" w:rsidRPr="00580399" w:rsidRDefault="007F1DE4" w:rsidP="00C560DC">
            <w:pPr>
              <w:pStyle w:val="Ecotableautexte"/>
              <w:spacing w:before="0" w:after="12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80399">
              <w:rPr>
                <w:rFonts w:cs="Arial"/>
                <w:color w:val="000000"/>
                <w:sz w:val="18"/>
                <w:szCs w:val="18"/>
              </w:rPr>
              <w:t>1,4</w:t>
            </w:r>
          </w:p>
        </w:tc>
        <w:tc>
          <w:tcPr>
            <w:tcW w:w="891" w:type="dxa"/>
          </w:tcPr>
          <w:p w14:paraId="2751E7A5" w14:textId="77777777" w:rsidR="007F1DE4" w:rsidRDefault="007F1DE4" w:rsidP="00C560DC">
            <w:pPr>
              <w:pStyle w:val="Ecotableautexte"/>
              <w:spacing w:before="0" w:after="12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p w14:paraId="0C305E57" w14:textId="77777777" w:rsidR="007F1DE4" w:rsidRPr="00580399" w:rsidRDefault="007F1DE4" w:rsidP="00C560DC">
            <w:pPr>
              <w:pStyle w:val="Ecotableautexte"/>
              <w:spacing w:before="0" w:after="12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80399">
              <w:rPr>
                <w:rFonts w:cs="Arial"/>
                <w:color w:val="000000"/>
                <w:sz w:val="18"/>
                <w:szCs w:val="18"/>
              </w:rPr>
              <w:t>2,1</w:t>
            </w:r>
          </w:p>
        </w:tc>
        <w:tc>
          <w:tcPr>
            <w:tcW w:w="890" w:type="dxa"/>
            <w:noWrap/>
            <w:hideMark/>
          </w:tcPr>
          <w:p w14:paraId="369FE854" w14:textId="77777777" w:rsidR="007F1DE4" w:rsidRDefault="007F1DE4" w:rsidP="00C560DC">
            <w:pPr>
              <w:pStyle w:val="Ecotableautexte"/>
              <w:spacing w:before="0" w:after="12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p w14:paraId="2FA0A540" w14:textId="77777777" w:rsidR="007F1DE4" w:rsidRPr="00580399" w:rsidRDefault="007F1DE4" w:rsidP="00C560DC">
            <w:pPr>
              <w:pStyle w:val="Ecotableautexte"/>
              <w:spacing w:before="0" w:after="12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80399">
              <w:rPr>
                <w:rFonts w:cs="Arial"/>
                <w:color w:val="000000"/>
                <w:sz w:val="18"/>
                <w:szCs w:val="18"/>
              </w:rPr>
              <w:t>3,4</w:t>
            </w:r>
          </w:p>
        </w:tc>
        <w:tc>
          <w:tcPr>
            <w:tcW w:w="890" w:type="dxa"/>
            <w:noWrap/>
            <w:hideMark/>
          </w:tcPr>
          <w:p w14:paraId="40F04DB5" w14:textId="77777777" w:rsidR="007F1DE4" w:rsidRDefault="007F1DE4" w:rsidP="00C560DC">
            <w:pPr>
              <w:pStyle w:val="Ecotableautexte"/>
              <w:spacing w:before="0" w:after="12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p w14:paraId="5DE20134" w14:textId="77777777" w:rsidR="007F1DE4" w:rsidRPr="00580399" w:rsidRDefault="007F1DE4" w:rsidP="00C560DC">
            <w:pPr>
              <w:pStyle w:val="Ecotableautexte"/>
              <w:spacing w:before="0" w:after="12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80399">
              <w:rPr>
                <w:rFonts w:cs="Arial"/>
                <w:color w:val="000000"/>
                <w:sz w:val="18"/>
                <w:szCs w:val="18"/>
              </w:rPr>
              <w:t>5,0</w:t>
            </w:r>
          </w:p>
        </w:tc>
        <w:tc>
          <w:tcPr>
            <w:tcW w:w="890" w:type="dxa"/>
            <w:noWrap/>
            <w:hideMark/>
          </w:tcPr>
          <w:p w14:paraId="425509AC" w14:textId="77777777" w:rsidR="007F1DE4" w:rsidRDefault="007F1DE4" w:rsidP="00C560DC">
            <w:pPr>
              <w:pStyle w:val="Ecotableautexte"/>
              <w:spacing w:before="0" w:after="12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p w14:paraId="5360E6E5" w14:textId="77777777" w:rsidR="007F1DE4" w:rsidRPr="00580399" w:rsidRDefault="007F1DE4" w:rsidP="00C560DC">
            <w:pPr>
              <w:pStyle w:val="Ecotableautexte"/>
              <w:spacing w:before="0" w:after="12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80399">
              <w:rPr>
                <w:rFonts w:cs="Arial"/>
                <w:color w:val="000000"/>
                <w:sz w:val="18"/>
                <w:szCs w:val="18"/>
              </w:rPr>
              <w:t>6,3</w:t>
            </w:r>
          </w:p>
        </w:tc>
        <w:tc>
          <w:tcPr>
            <w:tcW w:w="891" w:type="dxa"/>
            <w:noWrap/>
            <w:hideMark/>
          </w:tcPr>
          <w:p w14:paraId="4786D01C" w14:textId="77777777" w:rsidR="007F1DE4" w:rsidRDefault="007F1DE4" w:rsidP="00C560DC">
            <w:pPr>
              <w:pStyle w:val="Ecotableautexte"/>
              <w:spacing w:before="0" w:after="12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p w14:paraId="19EA91C0" w14:textId="77777777" w:rsidR="007F1DE4" w:rsidRPr="00580399" w:rsidRDefault="007F1DE4" w:rsidP="00C560DC">
            <w:pPr>
              <w:pStyle w:val="Ecotableautexte"/>
              <w:spacing w:before="0" w:after="12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80399">
              <w:rPr>
                <w:rFonts w:cs="Arial"/>
                <w:color w:val="000000"/>
                <w:sz w:val="18"/>
                <w:szCs w:val="18"/>
              </w:rPr>
              <w:t>7,6</w:t>
            </w:r>
          </w:p>
        </w:tc>
        <w:tc>
          <w:tcPr>
            <w:tcW w:w="891" w:type="dxa"/>
          </w:tcPr>
          <w:p w14:paraId="56E6227A" w14:textId="77777777" w:rsidR="007F1DE4" w:rsidRDefault="007F1DE4" w:rsidP="00C560DC">
            <w:pPr>
              <w:pStyle w:val="Ecotableautexte"/>
              <w:spacing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p w14:paraId="55C59735" w14:textId="77777777" w:rsidR="007F1DE4" w:rsidRPr="00580399" w:rsidRDefault="007F1DE4" w:rsidP="00C560DC">
            <w:pPr>
              <w:pStyle w:val="Ecotableautexte"/>
              <w:spacing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80399">
              <w:rPr>
                <w:rFonts w:cs="Arial"/>
                <w:color w:val="000000"/>
                <w:sz w:val="18"/>
                <w:szCs w:val="18"/>
              </w:rPr>
              <w:t>26</w:t>
            </w:r>
          </w:p>
        </w:tc>
      </w:tr>
    </w:tbl>
    <w:p w14:paraId="6B6FA098" w14:textId="77777777" w:rsidR="007F1DE4" w:rsidRDefault="007F1DE4" w:rsidP="007F1DE4">
      <w:pPr>
        <w:pStyle w:val="Ecotext"/>
        <w:jc w:val="center"/>
        <w:rPr>
          <w:noProof/>
          <w:lang w:val="fr-FR"/>
        </w:rPr>
      </w:pPr>
    </w:p>
    <w:p w14:paraId="3470C99A" w14:textId="77777777" w:rsidR="007F1DE4" w:rsidRPr="005A1D0E" w:rsidRDefault="007F1DE4" w:rsidP="007F1DE4">
      <w:pPr>
        <w:pStyle w:val="Ecotext"/>
        <w:jc w:val="center"/>
        <w:rPr>
          <w:lang w:val="fr-FR"/>
        </w:rPr>
      </w:pPr>
      <w:r>
        <w:rPr>
          <w:noProof/>
        </w:rPr>
        <w:drawing>
          <wp:inline distT="0" distB="0" distL="0" distR="0" wp14:anchorId="49536607" wp14:editId="40E0DF2F">
            <wp:extent cx="4572000" cy="2743200"/>
            <wp:effectExtent l="0" t="0" r="0" b="0"/>
            <wp:docPr id="271" name="Graphique 271">
              <a:extLst xmlns:a="http://schemas.openxmlformats.org/drawingml/2006/main">
                <a:ext uri="{FF2B5EF4-FFF2-40B4-BE49-F238E27FC236}">
                  <a16:creationId xmlns:a16="http://schemas.microsoft.com/office/drawing/2014/main" id="{4AFF48BF-03C8-35FC-8C16-54B86EF030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65F2DF73" w14:textId="22B86618" w:rsidR="007F1DE4" w:rsidRPr="00CC6486" w:rsidRDefault="007F1DE4" w:rsidP="007F1DE4">
      <w:pPr>
        <w:pStyle w:val="Ecolgendefigure"/>
        <w:rPr>
          <w:lang w:val="fr-FR"/>
        </w:rPr>
      </w:pPr>
      <w:bookmarkStart w:id="291" w:name="_Toc132243086"/>
      <w:r w:rsidRPr="00CC6486">
        <w:rPr>
          <w:lang w:val="fr-FR"/>
        </w:rPr>
        <w:t xml:space="preserve">Figure </w:t>
      </w:r>
      <w:r w:rsidRPr="00CC6486">
        <w:rPr>
          <w:lang w:val="fr-FR"/>
        </w:rPr>
        <w:fldChar w:fldCharType="begin"/>
      </w:r>
      <w:r w:rsidRPr="00CC6486">
        <w:rPr>
          <w:lang w:val="fr-FR"/>
        </w:rPr>
        <w:instrText xml:space="preserve"> SEQ Figure \* ARABIC </w:instrText>
      </w:r>
      <w:r w:rsidRPr="00CC6486">
        <w:rPr>
          <w:lang w:val="fr-FR"/>
        </w:rPr>
        <w:fldChar w:fldCharType="separate"/>
      </w:r>
      <w:r w:rsidR="00733065">
        <w:rPr>
          <w:noProof/>
          <w:lang w:val="fr-FR"/>
        </w:rPr>
        <w:t>37</w:t>
      </w:r>
      <w:r w:rsidRPr="00CC6486">
        <w:rPr>
          <w:noProof/>
          <w:lang w:val="fr-FR"/>
        </w:rPr>
        <w:fldChar w:fldCharType="end"/>
      </w:r>
      <w:r w:rsidRPr="00CC6486">
        <w:rPr>
          <w:lang w:val="fr-FR"/>
        </w:rPr>
        <w:t xml:space="preserve"> : </w:t>
      </w:r>
      <w:r w:rsidR="000C40D9">
        <w:rPr>
          <w:rFonts w:hint="eastAsia"/>
          <w:lang w:val="fr-FR"/>
        </w:rPr>
        <w:t>É</w:t>
      </w:r>
      <w:r>
        <w:rPr>
          <w:lang w:val="fr-FR"/>
        </w:rPr>
        <w:t>missions annuelles de CO2 évitées OACA-Djerba</w:t>
      </w:r>
      <w:bookmarkEnd w:id="291"/>
    </w:p>
    <w:p w14:paraId="31733C0F" w14:textId="77777777" w:rsidR="007F1DE4" w:rsidRPr="00002841" w:rsidRDefault="007F1DE4" w:rsidP="007F1DE4">
      <w:pPr>
        <w:rPr>
          <w:lang w:val="fr-CA"/>
        </w:rPr>
      </w:pPr>
    </w:p>
    <w:p w14:paraId="5499F45F" w14:textId="77777777" w:rsidR="007F1DE4" w:rsidRDefault="007F1DE4" w:rsidP="00F437FC">
      <w:pPr>
        <w:pStyle w:val="Ecolistepuces3"/>
        <w:numPr>
          <w:ilvl w:val="0"/>
          <w:numId w:val="0"/>
        </w:numPr>
        <w:rPr>
          <w:lang w:val="fr-FR"/>
        </w:rPr>
      </w:pPr>
    </w:p>
    <w:p w14:paraId="015ACBC2" w14:textId="77777777" w:rsidR="007F1DE4" w:rsidRPr="002D7353" w:rsidRDefault="007F1DE4" w:rsidP="00F437FC">
      <w:pPr>
        <w:pStyle w:val="Ecolistepuces3"/>
        <w:numPr>
          <w:ilvl w:val="0"/>
          <w:numId w:val="0"/>
        </w:numPr>
        <w:rPr>
          <w:lang w:val="fr-FR"/>
        </w:rPr>
      </w:pPr>
    </w:p>
    <w:p w14:paraId="5DBE45DF" w14:textId="7D6C0D7D" w:rsidR="005E5459" w:rsidRDefault="005E5459">
      <w:pPr>
        <w:spacing w:after="160" w:line="259" w:lineRule="auto"/>
        <w:rPr>
          <w:lang w:val="fr-CA"/>
        </w:rPr>
      </w:pPr>
      <w:r w:rsidRPr="00002C32">
        <w:rPr>
          <w:lang w:val="fr-FR"/>
        </w:rPr>
        <w:br w:type="page"/>
      </w:r>
    </w:p>
    <w:p w14:paraId="17D6103F" w14:textId="247566FF" w:rsidR="005E5459" w:rsidRPr="00002C32" w:rsidRDefault="005E5459" w:rsidP="00C560DC">
      <w:pPr>
        <w:pStyle w:val="Titre4"/>
        <w:pBdr>
          <w:top w:val="single" w:sz="4" w:space="1" w:color="auto"/>
          <w:left w:val="single" w:sz="4" w:space="4" w:color="auto"/>
          <w:bottom w:val="single" w:sz="4" w:space="1" w:color="auto"/>
          <w:right w:val="single" w:sz="4" w:space="4" w:color="auto"/>
        </w:pBdr>
        <w:shd w:val="clear" w:color="auto" w:fill="E2EFD9" w:themeFill="accent6" w:themeFillTint="33"/>
        <w:spacing w:before="120" w:after="120" w:line="360" w:lineRule="auto"/>
        <w:rPr>
          <w:b/>
          <w:i/>
          <w:lang w:val="fr-FR"/>
        </w:rPr>
      </w:pPr>
      <w:r w:rsidRPr="00002C32">
        <w:rPr>
          <w:b/>
          <w:lang w:val="fr-FR"/>
        </w:rPr>
        <w:t xml:space="preserve">Fiche Action </w:t>
      </w:r>
      <w:r w:rsidR="00D31E0B" w:rsidRPr="00002C32">
        <w:rPr>
          <w:b/>
          <w:lang w:val="fr-FR"/>
        </w:rPr>
        <w:t>5:</w:t>
      </w:r>
      <w:r w:rsidRPr="00002C32">
        <w:rPr>
          <w:b/>
          <w:lang w:val="fr-FR"/>
        </w:rPr>
        <w:t xml:space="preserve"> Programme tout-photovoltaïque dans le cadre d’un plan intégral de neutralité carbone de la demande électrique de la Commune de Houmt Souk</w:t>
      </w:r>
    </w:p>
    <w:p w14:paraId="0A39FACF" w14:textId="77777777" w:rsidR="005E5459" w:rsidRPr="007372E8" w:rsidRDefault="005E5459" w:rsidP="007372E8">
      <w:pPr>
        <w:rPr>
          <w:b/>
          <w:bCs/>
          <w:lang w:val="fr-FR"/>
        </w:rPr>
      </w:pPr>
      <w:r w:rsidRPr="007372E8">
        <w:rPr>
          <w:b/>
          <w:bCs/>
          <w:lang w:val="fr-FR"/>
        </w:rPr>
        <w:t>Contexte et justificatif de l’action :</w:t>
      </w:r>
    </w:p>
    <w:p w14:paraId="6D579A55" w14:textId="77777777" w:rsidR="005E5459" w:rsidRDefault="005E5459" w:rsidP="00C560DC">
      <w:pPr>
        <w:pStyle w:val="Ecotext"/>
        <w:rPr>
          <w:rFonts w:cs="Arial"/>
          <w:lang w:val="fr-FR"/>
        </w:rPr>
      </w:pPr>
      <w:r w:rsidRPr="000D4E98">
        <w:rPr>
          <w:rFonts w:cs="Arial"/>
          <w:lang w:val="fr-FR"/>
        </w:rPr>
        <w:t xml:space="preserve">La consommation électrique </w:t>
      </w:r>
      <w:r>
        <w:rPr>
          <w:rFonts w:cs="Arial"/>
          <w:lang w:val="fr-FR"/>
        </w:rPr>
        <w:t>totale dans la Commune de Houmt Souk a atteint 147 GWh en 2019, répartis quasiment à parts égales entre la basse tension et la moyenne tension. Cela représente 43% de la consommation d’électricité de l’île de Djerba.</w:t>
      </w:r>
    </w:p>
    <w:p w14:paraId="54C8A57D" w14:textId="77777777" w:rsidR="005E5459" w:rsidRDefault="005E5459" w:rsidP="00C560DC">
      <w:pPr>
        <w:pStyle w:val="Ecotext"/>
        <w:rPr>
          <w:rFonts w:cs="Arial"/>
          <w:lang w:val="fr-FR"/>
        </w:rPr>
      </w:pPr>
      <w:r>
        <w:rPr>
          <w:rFonts w:cs="Arial"/>
          <w:lang w:val="fr-FR"/>
        </w:rPr>
        <w:t>La consommation électrique de la Commune est très caractéristique d’une agglomération connaissant une forte croissance des activités économiques durant la saison estivale, dans une large mesure en raison de l’afflux des touristes.  Ainsi, le pic de la consommation est enregistré entre les mois de juillet et de septembre avec une moyenne à hauteur de 17,7 GWh/mois ; soit 70% au-dessus de la moyenne des 9 autres mois.</w:t>
      </w:r>
    </w:p>
    <w:p w14:paraId="30819AEE" w14:textId="77777777" w:rsidR="005E5459" w:rsidRDefault="005E5459" w:rsidP="00C560DC">
      <w:pPr>
        <w:pStyle w:val="6-Texte3"/>
        <w:keepNext/>
        <w:ind w:left="0"/>
        <w:jc w:val="center"/>
      </w:pPr>
      <w:r>
        <w:rPr>
          <w:rFonts w:cs="Arial"/>
          <w:noProof/>
          <w:sz w:val="22"/>
          <w:szCs w:val="22"/>
          <w:lang w:val="fr-FR"/>
        </w:rPr>
        <w:drawing>
          <wp:inline distT="0" distB="0" distL="0" distR="0" wp14:anchorId="58218BF6" wp14:editId="095AB73D">
            <wp:extent cx="4637175" cy="279082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688495" cy="2821712"/>
                    </a:xfrm>
                    <a:prstGeom prst="rect">
                      <a:avLst/>
                    </a:prstGeom>
                    <a:noFill/>
                  </pic:spPr>
                </pic:pic>
              </a:graphicData>
            </a:graphic>
          </wp:inline>
        </w:drawing>
      </w:r>
    </w:p>
    <w:p w14:paraId="7721733A" w14:textId="5F5C96A0" w:rsidR="005E5459" w:rsidRDefault="005E5459" w:rsidP="004C79F0">
      <w:pPr>
        <w:pStyle w:val="Lgende"/>
        <w:jc w:val="center"/>
        <w:rPr>
          <w:rFonts w:cs="Arial"/>
          <w:szCs w:val="22"/>
          <w:lang w:val="fr-FR"/>
        </w:rPr>
      </w:pPr>
      <w:bookmarkStart w:id="292" w:name="_Toc132243087"/>
      <w:r w:rsidRPr="00002C32">
        <w:rPr>
          <w:lang w:val="fr-FR"/>
        </w:rPr>
        <w:t xml:space="preserve">Figure </w:t>
      </w:r>
      <w:r>
        <w:fldChar w:fldCharType="begin"/>
      </w:r>
      <w:r w:rsidRPr="00002C32">
        <w:rPr>
          <w:lang w:val="fr-FR"/>
        </w:rPr>
        <w:instrText xml:space="preserve"> SEQ Figure \* ARABIC </w:instrText>
      </w:r>
      <w:r>
        <w:fldChar w:fldCharType="separate"/>
      </w:r>
      <w:r w:rsidR="00733065">
        <w:rPr>
          <w:noProof/>
          <w:lang w:val="fr-FR"/>
        </w:rPr>
        <w:t>38</w:t>
      </w:r>
      <w:r>
        <w:rPr>
          <w:noProof/>
        </w:rPr>
        <w:fldChar w:fldCharType="end"/>
      </w:r>
      <w:r w:rsidRPr="00002C32">
        <w:rPr>
          <w:lang w:val="fr-FR"/>
        </w:rPr>
        <w:t> : Consommation électrique mensuelle de la</w:t>
      </w:r>
      <w:r w:rsidRPr="00002C32">
        <w:rPr>
          <w:lang w:val="fr-FR"/>
        </w:rPr>
        <w:br/>
        <w:t>Commune de Houmt Souk</w:t>
      </w:r>
      <w:bookmarkEnd w:id="292"/>
    </w:p>
    <w:p w14:paraId="594E5EF2" w14:textId="1C3A9455" w:rsidR="005E5459" w:rsidRDefault="005E5459" w:rsidP="00C560DC">
      <w:pPr>
        <w:pStyle w:val="Ecotext"/>
        <w:rPr>
          <w:rFonts w:cs="Arial"/>
          <w:lang w:val="fr-FR"/>
        </w:rPr>
      </w:pPr>
      <w:r>
        <w:rPr>
          <w:rFonts w:cs="Arial"/>
          <w:lang w:val="fr-FR"/>
        </w:rPr>
        <w:t>Cette courbe de charge mensuelle de la consommation électrique très caractéristique de la Commune est encore plus marquée lorsqu’on la représente par niveau de tension.  Ainsi, on note une relative stabilité de la consommation moyenne BT ; avec une moyenne mensuelle de la période estivale supérieure de seulement 20% à celle des 9 autres mois et s’expliquant principalement par le retour des djerbiens résidant à l’étranger et l’usage de la climatisation.  Pour la MT, la consommation moyenne mensuelle estivale est 130% supérieure à celle des 9 autres mois de l’année, marquant ainsi l’apogée de l’activité touristique.</w:t>
      </w:r>
    </w:p>
    <w:p w14:paraId="2E9D52E4" w14:textId="77777777" w:rsidR="005E5459" w:rsidRDefault="005E5459" w:rsidP="00C560DC">
      <w:pPr>
        <w:pStyle w:val="6-Texte3"/>
        <w:keepNext/>
        <w:ind w:left="0"/>
        <w:jc w:val="center"/>
      </w:pPr>
      <w:r>
        <w:rPr>
          <w:rFonts w:cs="Arial"/>
          <w:noProof/>
          <w:sz w:val="22"/>
          <w:szCs w:val="22"/>
          <w:lang w:val="fr-FR"/>
        </w:rPr>
        <w:drawing>
          <wp:inline distT="0" distB="0" distL="0" distR="0" wp14:anchorId="0AA7A562" wp14:editId="727010AF">
            <wp:extent cx="4391025" cy="2642686"/>
            <wp:effectExtent l="0" t="0" r="0" b="571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403838" cy="2650397"/>
                    </a:xfrm>
                    <a:prstGeom prst="rect">
                      <a:avLst/>
                    </a:prstGeom>
                    <a:noFill/>
                  </pic:spPr>
                </pic:pic>
              </a:graphicData>
            </a:graphic>
          </wp:inline>
        </w:drawing>
      </w:r>
    </w:p>
    <w:p w14:paraId="6481BAA9" w14:textId="64029044" w:rsidR="005E5459" w:rsidRDefault="005E5459" w:rsidP="004C79F0">
      <w:pPr>
        <w:pStyle w:val="Lgende"/>
        <w:jc w:val="center"/>
        <w:rPr>
          <w:rFonts w:cs="Arial"/>
          <w:szCs w:val="22"/>
          <w:lang w:val="fr-FR"/>
        </w:rPr>
      </w:pPr>
      <w:bookmarkStart w:id="293" w:name="_Toc132243088"/>
      <w:r w:rsidRPr="00002C32">
        <w:rPr>
          <w:lang w:val="fr-FR"/>
        </w:rPr>
        <w:t xml:space="preserve">Figure </w:t>
      </w:r>
      <w:r>
        <w:fldChar w:fldCharType="begin"/>
      </w:r>
      <w:r w:rsidRPr="00002C32">
        <w:rPr>
          <w:lang w:val="fr-FR"/>
        </w:rPr>
        <w:instrText xml:space="preserve"> SEQ Figure \* ARABIC </w:instrText>
      </w:r>
      <w:r>
        <w:fldChar w:fldCharType="separate"/>
      </w:r>
      <w:r w:rsidR="00733065">
        <w:rPr>
          <w:noProof/>
          <w:lang w:val="fr-FR"/>
        </w:rPr>
        <w:t>39</w:t>
      </w:r>
      <w:r>
        <w:rPr>
          <w:noProof/>
        </w:rPr>
        <w:fldChar w:fldCharType="end"/>
      </w:r>
      <w:r w:rsidRPr="00002C32">
        <w:rPr>
          <w:lang w:val="fr-FR"/>
        </w:rPr>
        <w:t> : Consommation électrique mensuelle de la</w:t>
      </w:r>
      <w:r w:rsidRPr="00002C32">
        <w:rPr>
          <w:lang w:val="fr-FR"/>
        </w:rPr>
        <w:br/>
        <w:t>Commune de Houmt Souk par niveau de tension (BT et MT)</w:t>
      </w:r>
      <w:bookmarkEnd w:id="293"/>
    </w:p>
    <w:p w14:paraId="5FE2CA52" w14:textId="77777777" w:rsidR="005E5459" w:rsidRDefault="005E5459" w:rsidP="00C560DC">
      <w:pPr>
        <w:pStyle w:val="Ecotext"/>
        <w:rPr>
          <w:rFonts w:cs="Arial"/>
          <w:lang w:val="fr-FR"/>
        </w:rPr>
      </w:pPr>
      <w:r>
        <w:rPr>
          <w:rFonts w:cs="Arial"/>
          <w:lang w:val="fr-FR"/>
        </w:rPr>
        <w:t xml:space="preserve">La consommation électrique de la Commune de Houmt Souk aura généré 76 ktéCO2 d’émissions de GES en 2019.  Même s’il n’existe aucune centrale électrique dans le périmètre de Houmt Souk, ni d’ailleurs dans toute l’île de Djerba, il s’agit bien là d’émissions dues à l’activité de la Commune, et donc à imputer dans le cadre du scope 2 de l’inventaire des GES de la Commune.  Ces émissions contribuent à hauteur de 37% des émissions totales de la Commune, et pour 41% des émissions attribuables à la consommation d’énergie de la Commune.  </w:t>
      </w:r>
    </w:p>
    <w:p w14:paraId="1A789F55" w14:textId="77777777" w:rsidR="005E5459" w:rsidRDefault="005E5459" w:rsidP="00C560DC">
      <w:pPr>
        <w:pStyle w:val="Ecotext"/>
        <w:rPr>
          <w:rFonts w:cs="Arial"/>
          <w:lang w:val="fr-FR"/>
        </w:rPr>
      </w:pPr>
      <w:r>
        <w:rPr>
          <w:rFonts w:cs="Arial"/>
          <w:lang w:val="fr-FR"/>
        </w:rPr>
        <w:t xml:space="preserve">Ce poste d’émissions est donc indéniablement un poste essentiel à cibler par la transition bas-carbone de la Commune.  Les fiches sectorielles du plan d’action d’atténuation des GES ont déjà toutes inclus une forte composante d’efficacité électrique.  Le « reliquat » des émissions peut être significativement abaissé moyennant la mobilisation du renouvelable PV ; d’autant plus que Djerba est très fortement dotée en potentiel solaire.  </w:t>
      </w:r>
    </w:p>
    <w:p w14:paraId="208536CE" w14:textId="77777777" w:rsidR="005E5459" w:rsidRPr="007372E8" w:rsidRDefault="005E5459" w:rsidP="007372E8">
      <w:pPr>
        <w:rPr>
          <w:b/>
          <w:bCs/>
          <w:lang w:val="fr-FR"/>
        </w:rPr>
      </w:pPr>
      <w:r w:rsidRPr="007372E8">
        <w:rPr>
          <w:b/>
          <w:bCs/>
          <w:lang w:val="fr-FR"/>
        </w:rPr>
        <w:t>Objectifs de l’action :</w:t>
      </w:r>
    </w:p>
    <w:p w14:paraId="319435C8" w14:textId="77777777" w:rsidR="005E5459" w:rsidRPr="00715DA3" w:rsidRDefault="005E5459" w:rsidP="00C560DC">
      <w:pPr>
        <w:pStyle w:val="Ecotext"/>
        <w:rPr>
          <w:rFonts w:cs="Arial"/>
          <w:lang w:val="fr-FR"/>
        </w:rPr>
      </w:pPr>
      <w:r w:rsidRPr="00715DA3">
        <w:rPr>
          <w:rFonts w:cs="Arial"/>
          <w:lang w:val="fr-FR"/>
        </w:rPr>
        <w:t xml:space="preserve">Cette action vise l’objectif ambitieux d’atteindre la neutralité carbone de la demande électrique de la Commune de Houmt </w:t>
      </w:r>
      <w:r w:rsidRPr="00751B36">
        <w:rPr>
          <w:rFonts w:cs="Arial"/>
          <w:lang w:val="fr-FR"/>
        </w:rPr>
        <w:t>Souk</w:t>
      </w:r>
      <w:r>
        <w:rPr>
          <w:rFonts w:cs="Arial"/>
          <w:lang w:val="fr-FR"/>
        </w:rPr>
        <w:t xml:space="preserve"> d’ici 2030.</w:t>
      </w:r>
      <w:r w:rsidRPr="00715DA3">
        <w:rPr>
          <w:rFonts w:cs="Arial"/>
          <w:lang w:val="fr-FR"/>
        </w:rPr>
        <w:t xml:space="preserve">  Le rayonnement international de l’île de Djerba et l’image qu’elle doit renvoyer à l’extérieur justifient pleinement la nécessité d’avoir une telle ambition</w:t>
      </w:r>
      <w:r>
        <w:rPr>
          <w:rFonts w:cs="Arial"/>
          <w:lang w:val="fr-FR"/>
        </w:rPr>
        <w:t xml:space="preserve"> focalisée sur la durabilité.  La compétitivité est l’autre facteur imposant le positionnement de la Commune de Houmt Souk sur un tel objectif de neutralité carbone de sa demande électrique.</w:t>
      </w:r>
    </w:p>
    <w:p w14:paraId="1DE0154C" w14:textId="77777777" w:rsidR="005E5459" w:rsidRPr="00715DA3" w:rsidRDefault="005E5459" w:rsidP="00C560DC">
      <w:pPr>
        <w:pStyle w:val="Ecotext"/>
        <w:rPr>
          <w:rFonts w:cs="Arial"/>
          <w:lang w:val="fr-FR"/>
        </w:rPr>
      </w:pPr>
      <w:r>
        <w:rPr>
          <w:rFonts w:cs="Arial"/>
          <w:lang w:val="fr-FR"/>
        </w:rPr>
        <w:t>Cette action visera donc la neutralité carbone de la demande électrique d’ici 2030, à travers l’installation progressive de centrales photovoltaïque jusqu’à couvrir l’intégralité de la demande électrique de la Commune en 2030, soit 140 GWh.  Pour satisfaire cette demande, il s’agira d’équiper la Commune d’installations PV à hauteur de 73 MW de puissance.  Cet objectif permettra d’économiser environ 140 ktep d’énergie primaire, et de générer environ 344 ktéCO2 de réduction des émissions sur toute la période 2023-2030.</w:t>
      </w:r>
    </w:p>
    <w:p w14:paraId="389DBDB5" w14:textId="77777777" w:rsidR="005E5459" w:rsidRPr="007372E8" w:rsidRDefault="005E5459" w:rsidP="007372E8">
      <w:pPr>
        <w:rPr>
          <w:b/>
          <w:bCs/>
          <w:lang w:val="fr-FR"/>
        </w:rPr>
      </w:pPr>
      <w:r w:rsidRPr="007372E8">
        <w:rPr>
          <w:b/>
          <w:bCs/>
          <w:lang w:val="fr-FR"/>
        </w:rPr>
        <w:t>Description de l’action :</w:t>
      </w:r>
    </w:p>
    <w:p w14:paraId="16838BF8" w14:textId="71333D3F" w:rsidR="005E5459" w:rsidRDefault="005E5459" w:rsidP="00C560DC">
      <w:pPr>
        <w:pStyle w:val="Ecotext"/>
        <w:rPr>
          <w:rFonts w:cs="Arial"/>
          <w:lang w:val="fr-FR"/>
        </w:rPr>
      </w:pPr>
      <w:r>
        <w:rPr>
          <w:rFonts w:cs="Arial"/>
          <w:lang w:val="fr-FR"/>
        </w:rPr>
        <w:t xml:space="preserve">Le développement du renouvelable figure parmi les composantes marquantes de la politique de maîtrise de l’énergie de la Tunisie.  Ainsi, le plan solaire tunisien vise à atteindre une puissance installée en renouvelable de l’ordre de 3,8 GW d’ici 2030.  Cet objectif a été renforcé dans </w:t>
      </w:r>
      <w:r w:rsidR="00B635CB">
        <w:rPr>
          <w:rFonts w:cs="Arial"/>
          <w:lang w:val="fr-FR"/>
        </w:rPr>
        <w:t xml:space="preserve">le </w:t>
      </w:r>
      <w:r>
        <w:rPr>
          <w:rFonts w:cs="Arial"/>
          <w:lang w:val="fr-FR"/>
        </w:rPr>
        <w:t>cadre de la mise à jour de la stratégie de développement du renouvelable qui vise désormais d’atteindre 4,3 GW d’ici 2030.  Parallèlement, « l’infrastructure » réglementaire entourant le renouvelable a été significativement renforcée durant les dernières années, en soutien à ces objectifs.</w:t>
      </w:r>
    </w:p>
    <w:p w14:paraId="4F9D59F2" w14:textId="77777777" w:rsidR="005E5459" w:rsidRDefault="005E5459" w:rsidP="00C560DC">
      <w:pPr>
        <w:pStyle w:val="Ecotext"/>
        <w:rPr>
          <w:rFonts w:cs="Arial"/>
          <w:lang w:val="fr-FR"/>
        </w:rPr>
      </w:pPr>
      <w:r>
        <w:rPr>
          <w:rFonts w:cs="Arial"/>
          <w:lang w:val="fr-FR"/>
        </w:rPr>
        <w:t>Il est utile de rappeler qu’en matière de renouvelable électrique, la réglementation tunisienne prévoit trois principaux régimes :</w:t>
      </w:r>
    </w:p>
    <w:p w14:paraId="6290833C" w14:textId="77777777" w:rsidR="005E5459" w:rsidRDefault="005E5459">
      <w:pPr>
        <w:pStyle w:val="Ecotext"/>
        <w:numPr>
          <w:ilvl w:val="0"/>
          <w:numId w:val="29"/>
        </w:numPr>
        <w:spacing w:before="120" w:after="120" w:line="240" w:lineRule="auto"/>
        <w:ind w:left="714" w:hanging="357"/>
        <w:rPr>
          <w:rFonts w:cs="Arial"/>
          <w:lang w:val="fr-FR"/>
        </w:rPr>
      </w:pPr>
      <w:r>
        <w:rPr>
          <w:rFonts w:cs="Arial"/>
          <w:lang w:val="fr-FR"/>
        </w:rPr>
        <w:t>Le régime de l’autoproduction</w:t>
      </w:r>
    </w:p>
    <w:p w14:paraId="5D078B55" w14:textId="77777777" w:rsidR="005E5459" w:rsidRDefault="005E5459">
      <w:pPr>
        <w:pStyle w:val="Ecotext"/>
        <w:numPr>
          <w:ilvl w:val="0"/>
          <w:numId w:val="29"/>
        </w:numPr>
        <w:spacing w:before="120" w:after="120" w:line="240" w:lineRule="auto"/>
        <w:ind w:left="714" w:hanging="357"/>
        <w:rPr>
          <w:rFonts w:cs="Arial"/>
          <w:lang w:val="fr-FR"/>
        </w:rPr>
      </w:pPr>
      <w:r>
        <w:rPr>
          <w:rFonts w:cs="Arial"/>
          <w:lang w:val="fr-FR"/>
        </w:rPr>
        <w:t xml:space="preserve">Le régime de l’autorisation, et </w:t>
      </w:r>
    </w:p>
    <w:p w14:paraId="0579235C" w14:textId="77777777" w:rsidR="005E5459" w:rsidRDefault="005E5459">
      <w:pPr>
        <w:pStyle w:val="Ecotext"/>
        <w:numPr>
          <w:ilvl w:val="0"/>
          <w:numId w:val="29"/>
        </w:numPr>
        <w:spacing w:before="120" w:after="120" w:line="240" w:lineRule="auto"/>
        <w:ind w:left="714" w:hanging="357"/>
        <w:rPr>
          <w:rFonts w:cs="Arial"/>
          <w:lang w:val="fr-FR"/>
        </w:rPr>
      </w:pPr>
      <w:r>
        <w:rPr>
          <w:rFonts w:cs="Arial"/>
          <w:lang w:val="fr-FR"/>
        </w:rPr>
        <w:t>Le régime de la concession.</w:t>
      </w:r>
    </w:p>
    <w:p w14:paraId="134E2DFB" w14:textId="77777777" w:rsidR="005E5459" w:rsidRDefault="005E5459" w:rsidP="00C560DC">
      <w:pPr>
        <w:pStyle w:val="Ecotext"/>
        <w:rPr>
          <w:rFonts w:cs="Arial"/>
          <w:lang w:val="fr-FR"/>
        </w:rPr>
      </w:pPr>
      <w:r>
        <w:rPr>
          <w:rFonts w:cs="Arial"/>
          <w:lang w:val="fr-FR"/>
        </w:rPr>
        <w:t xml:space="preserve">Depuis le début des années 2000, la STEG a également mis en place des programmes d’équipement de son parc, centrés surtout sur l’éolien, et plus récemment sur le PV.  </w:t>
      </w:r>
    </w:p>
    <w:p w14:paraId="3946BA72" w14:textId="77777777" w:rsidR="005E5459" w:rsidRDefault="005E5459" w:rsidP="00C560DC">
      <w:pPr>
        <w:pStyle w:val="Ecotext"/>
        <w:rPr>
          <w:rFonts w:cs="Arial"/>
          <w:lang w:val="fr-FR"/>
        </w:rPr>
      </w:pPr>
      <w:r>
        <w:rPr>
          <w:rFonts w:cs="Arial"/>
          <w:lang w:val="fr-FR"/>
        </w:rPr>
        <w:t>Même si tout n’est pas parfait aussi bien sur le plan réglementaire qu’en matière de financement, il reste que compte tenu de son aura internationale et de sa position géographique, la Commune de Houmt Souk ne peut pas ne pas s’engager sur une politique résolument tournée vers le renouvelable.</w:t>
      </w:r>
    </w:p>
    <w:p w14:paraId="696B6D18" w14:textId="77777777" w:rsidR="005E5459" w:rsidRDefault="005E5459" w:rsidP="00C560DC">
      <w:pPr>
        <w:pStyle w:val="Ecotext"/>
        <w:rPr>
          <w:rFonts w:cs="Arial"/>
          <w:lang w:val="fr-FR"/>
        </w:rPr>
      </w:pPr>
      <w:r>
        <w:rPr>
          <w:rFonts w:cs="Arial"/>
          <w:lang w:val="fr-FR"/>
        </w:rPr>
        <w:t>Cette action consiste donc à engager un programme de développement tous azimuts du renouvelable pour la production d’électricité dans la Commune.  Tous les secteurs devront être concernés.  Théoriquement, ces secteurs devront se plier aux règles des régimes listés ci-dessus ; sachant que les régimes des autorisations et des concessions s’apprêtent plutôt à des applications à l’échelle nationale.  Dans la situation présente, les secteurs devront donc lancer leurs programmes dans le cadre des différents modèles de l’autoproduction.</w:t>
      </w:r>
    </w:p>
    <w:p w14:paraId="59452F13" w14:textId="0EC47E09" w:rsidR="005E5459" w:rsidRDefault="005E5459" w:rsidP="00C560DC">
      <w:pPr>
        <w:pStyle w:val="Ecotext"/>
        <w:rPr>
          <w:rFonts w:cs="Arial"/>
          <w:lang w:val="fr-FR"/>
        </w:rPr>
      </w:pPr>
      <w:r>
        <w:rPr>
          <w:rFonts w:cs="Arial"/>
          <w:lang w:val="fr-FR"/>
        </w:rPr>
        <w:t>Toutefois, sur le plan pratique il sera pertinent d’étudier la possibilité d’engager une initiative de type « autorisations », à l’échelle de la Commune, qui pourrait être portée par l’autorité locale ou un groupement d’acteurs locaux, moyennant des mécanismes spéciaux établis au profit et dédiés à la Commune.  Idéalement, cette opération du tout</w:t>
      </w:r>
      <w:r w:rsidR="005148EA">
        <w:rPr>
          <w:rFonts w:cs="Arial"/>
          <w:lang w:val="fr-FR"/>
        </w:rPr>
        <w:t xml:space="preserve"> </w:t>
      </w:r>
      <w:r>
        <w:rPr>
          <w:rFonts w:cs="Arial"/>
          <w:lang w:val="fr-FR"/>
        </w:rPr>
        <w:t>renouvelable pour la Commune pourrait être menée dans le cadre d’un partenariat public-privé ou d’une joint-venture, où les acteurs concernés par le renouvelable seraient impliqués (résidentiel, tourisme, Municipalité, OACA, Société de transport en commun, SONEDE, etc.), et où la STEG serait elle-même impliquée en tant qu’actionnaire dans le capital, et entité distributrice de l’électricité.</w:t>
      </w:r>
    </w:p>
    <w:p w14:paraId="4E2BC152" w14:textId="77777777" w:rsidR="005E5459" w:rsidRDefault="005E5459" w:rsidP="00C560DC">
      <w:pPr>
        <w:pStyle w:val="Ecotext"/>
        <w:rPr>
          <w:rFonts w:cs="Arial"/>
          <w:lang w:val="fr-FR"/>
        </w:rPr>
      </w:pPr>
      <w:r>
        <w:rPr>
          <w:rFonts w:cs="Arial"/>
          <w:lang w:val="fr-FR"/>
        </w:rPr>
        <w:t xml:space="preserve">L’avantage d’une initiative regroupant tous les acteurs est d’abaisser significativement le coût des installations, d’optimiser la production, et d’en faciliter la gestion.  </w:t>
      </w:r>
    </w:p>
    <w:p w14:paraId="7FA44352" w14:textId="329A8111" w:rsidR="005E5459" w:rsidRDefault="005E5459" w:rsidP="00C560DC">
      <w:pPr>
        <w:pStyle w:val="Ecotext"/>
        <w:rPr>
          <w:rFonts w:cs="Arial"/>
          <w:lang w:val="fr-FR"/>
        </w:rPr>
      </w:pPr>
      <w:r>
        <w:rPr>
          <w:rFonts w:cs="Arial"/>
          <w:lang w:val="fr-FR"/>
        </w:rPr>
        <w:t xml:space="preserve">Cette action regroupe certes toutes les actions portant sur le renouvelable électrique au sein d’une même fiche pour des raisons de cohérence et surtout de visibilité.  Toutefois, on précisera à chaque fois les secteurs concernés par les simulations, et on fera le lien avec les secteurs et avec les fiches sectorielles.  In-fine, si pour des raisons pratiques la mise en œuvre des actions sur le renouvelable devait être </w:t>
      </w:r>
      <w:r w:rsidR="007372E8">
        <w:rPr>
          <w:rFonts w:cs="Arial"/>
          <w:lang w:val="fr-FR"/>
        </w:rPr>
        <w:t>réimputée</w:t>
      </w:r>
      <w:r>
        <w:rPr>
          <w:rFonts w:cs="Arial"/>
          <w:lang w:val="fr-FR"/>
        </w:rPr>
        <w:t xml:space="preserve"> aux fiches-actions sectorielles développées par ailleurs, ceci ne poserait pas de problème.</w:t>
      </w:r>
    </w:p>
    <w:p w14:paraId="1B911ABF" w14:textId="77777777" w:rsidR="007372E8" w:rsidRDefault="007372E8" w:rsidP="00C560DC">
      <w:pPr>
        <w:pStyle w:val="Ecotext"/>
        <w:rPr>
          <w:rFonts w:cs="Arial"/>
          <w:lang w:val="fr-FR"/>
        </w:rPr>
      </w:pPr>
    </w:p>
    <w:p w14:paraId="5BB7AD81" w14:textId="77777777" w:rsidR="005E5459" w:rsidRPr="007372E8" w:rsidRDefault="005E5459" w:rsidP="007372E8">
      <w:pPr>
        <w:spacing w:before="180" w:after="180"/>
        <w:rPr>
          <w:b/>
          <w:bCs/>
          <w:i/>
          <w:iCs/>
          <w:u w:val="single"/>
          <w:lang w:val="fr-FR"/>
        </w:rPr>
      </w:pPr>
      <w:bookmarkStart w:id="294" w:name="_Hlk128269463"/>
      <w:r w:rsidRPr="007372E8">
        <w:rPr>
          <w:b/>
          <w:bCs/>
          <w:i/>
          <w:iCs/>
          <w:u w:val="single"/>
          <w:lang w:val="fr-FR"/>
        </w:rPr>
        <w:t>Programme PV ciblant le secteur résidentiel</w:t>
      </w:r>
    </w:p>
    <w:bookmarkEnd w:id="294"/>
    <w:p w14:paraId="30880C80" w14:textId="77777777" w:rsidR="005E5459" w:rsidRDefault="005E5459" w:rsidP="00C560DC">
      <w:pPr>
        <w:pStyle w:val="Ecotext"/>
        <w:rPr>
          <w:rFonts w:cs="Arial"/>
          <w:lang w:val="fr-FR"/>
        </w:rPr>
      </w:pPr>
      <w:r>
        <w:rPr>
          <w:rFonts w:cs="Arial"/>
          <w:lang w:val="fr-FR"/>
        </w:rPr>
        <w:t>Dans le cadre de ce programme, il est proposé d’atteindre l’objectif de</w:t>
      </w:r>
      <w:r w:rsidRPr="00865440">
        <w:rPr>
          <w:rFonts w:cs="Arial"/>
          <w:lang w:val="fr-FR"/>
        </w:rPr>
        <w:t xml:space="preserve"> neutralité carbone de la consommation électrique du secteur </w:t>
      </w:r>
      <w:r>
        <w:rPr>
          <w:rFonts w:cs="Arial"/>
          <w:lang w:val="fr-FR"/>
        </w:rPr>
        <w:t xml:space="preserve">résidentiel </w:t>
      </w:r>
      <w:r w:rsidRPr="00865440">
        <w:rPr>
          <w:rFonts w:cs="Arial"/>
          <w:lang w:val="fr-FR"/>
        </w:rPr>
        <w:t xml:space="preserve">d’ici 2030. Cette neutralité sera possible en considérant la satisfaction totale de la demande électrique </w:t>
      </w:r>
      <w:r>
        <w:rPr>
          <w:rFonts w:cs="Arial"/>
          <w:lang w:val="fr-FR"/>
        </w:rPr>
        <w:t>du secteur</w:t>
      </w:r>
      <w:r w:rsidRPr="00865440">
        <w:rPr>
          <w:rFonts w:cs="Arial"/>
          <w:lang w:val="fr-FR"/>
        </w:rPr>
        <w:t xml:space="preserve"> par des systèmes PV. </w:t>
      </w:r>
    </w:p>
    <w:p w14:paraId="6E544DC8" w14:textId="6C562BDC" w:rsidR="005E5459" w:rsidRDefault="005E5459" w:rsidP="00C560DC">
      <w:pPr>
        <w:pStyle w:val="Ecotext"/>
        <w:spacing w:after="0"/>
        <w:rPr>
          <w:rFonts w:cs="Arial"/>
          <w:lang w:val="fr-FR"/>
        </w:rPr>
      </w:pPr>
      <w:r>
        <w:rPr>
          <w:rFonts w:cs="Arial"/>
          <w:lang w:val="fr-FR"/>
        </w:rPr>
        <w:t>D’après les simulations effectuées dans le scénario BaC, et après la mise en œuvre de toutes les actions d’efficacité électrique (cf. fiche-action résidentiel</w:t>
      </w:r>
      <w:r w:rsidR="005148EA">
        <w:rPr>
          <w:rFonts w:cs="Arial"/>
          <w:lang w:val="fr-FR"/>
        </w:rPr>
        <w:t>le</w:t>
      </w:r>
      <w:r>
        <w:rPr>
          <w:rFonts w:cs="Arial"/>
          <w:lang w:val="fr-FR"/>
        </w:rPr>
        <w:t xml:space="preserve">), la consommation électrique du secteur résidentiel dans la Commune de Houmt Souk atteindrait 44 GWh en 2030.  </w:t>
      </w:r>
      <w:r w:rsidRPr="00865440">
        <w:rPr>
          <w:rFonts w:cs="Arial"/>
          <w:lang w:val="fr-FR"/>
        </w:rPr>
        <w:t>Le potentiel PV a été estimé sur la base d’un facteur de production de 1</w:t>
      </w:r>
      <w:r>
        <w:rPr>
          <w:rFonts w:cs="Arial"/>
          <w:lang w:val="fr-FR"/>
        </w:rPr>
        <w:t>,</w:t>
      </w:r>
      <w:r w:rsidRPr="00865440">
        <w:rPr>
          <w:rFonts w:cs="Arial"/>
          <w:lang w:val="fr-FR"/>
        </w:rPr>
        <w:t>75 GWh/MWc</w:t>
      </w:r>
      <w:r>
        <w:rPr>
          <w:rFonts w:cs="Arial"/>
          <w:lang w:val="fr-FR"/>
        </w:rPr>
        <w:t>. Sur cette base, le secteur aurait besoin d’une puissance totale installée de 25 MW pour satisfaire sa demande électrique en 2030, dont 18 MW</w:t>
      </w:r>
      <w:r>
        <w:rPr>
          <w:rStyle w:val="Appelnotedebasdep"/>
          <w:rFonts w:cs="Arial"/>
          <w:lang w:val="fr-FR"/>
        </w:rPr>
        <w:footnoteReference w:id="22"/>
      </w:r>
      <w:r>
        <w:rPr>
          <w:rFonts w:cs="Arial"/>
          <w:lang w:val="fr-FR"/>
        </w:rPr>
        <w:t xml:space="preserve"> de puissance additionnelle à installer sur la période 2023-2030 ; nécessitant un investissement de l’ordre de 54 MDT.</w:t>
      </w:r>
      <w:r>
        <w:rPr>
          <w:rStyle w:val="Appelnotedebasdep"/>
          <w:rFonts w:cs="Arial"/>
          <w:lang w:val="fr-FR"/>
        </w:rPr>
        <w:footnoteReference w:id="23"/>
      </w:r>
      <w:r>
        <w:rPr>
          <w:rFonts w:cs="Arial"/>
          <w:lang w:val="fr-FR"/>
        </w:rPr>
        <w:t xml:space="preserve">  Un mécanisme de financement dédié (PROSOL Elec), permet déjà au secteur résidentiel de bénéficier de conditions promotionnelles de financement via la facture STEG.  Un autre programme visant les ménages à faible revenu va être lancé incessamment sur les mêmes bases.  </w:t>
      </w:r>
    </w:p>
    <w:p w14:paraId="3338F635" w14:textId="40DD8A16" w:rsidR="005E5459" w:rsidRPr="00865440" w:rsidRDefault="005E5459" w:rsidP="00C560DC">
      <w:pPr>
        <w:pStyle w:val="Ecotext"/>
        <w:spacing w:after="0"/>
        <w:rPr>
          <w:rFonts w:cs="Arial"/>
          <w:lang w:val="fr-FR"/>
        </w:rPr>
      </w:pPr>
      <w:r>
        <w:rPr>
          <w:rFonts w:cs="Arial"/>
          <w:lang w:val="fr-FR"/>
        </w:rPr>
        <w:t>Un mécanisme dédié à la Commune devrait être mis en place en vue d’accélérer la cadence dans l’équipement des ménages en systèmes PV.</w:t>
      </w:r>
    </w:p>
    <w:p w14:paraId="2B4A0F2B" w14:textId="003EDE1B" w:rsidR="005E5459" w:rsidRPr="00C77176" w:rsidRDefault="005E5459" w:rsidP="00C560DC">
      <w:pPr>
        <w:pStyle w:val="EcolegendforTables"/>
        <w:rPr>
          <w:lang w:val="fr-FR"/>
        </w:rPr>
      </w:pPr>
      <w:r w:rsidRPr="00C77176">
        <w:rPr>
          <w:lang w:val="fr-FR"/>
        </w:rPr>
        <w:t>Table </w:t>
      </w:r>
      <w:r>
        <w:fldChar w:fldCharType="begin"/>
      </w:r>
      <w:r w:rsidRPr="00C77176">
        <w:rPr>
          <w:lang w:val="fr-FR"/>
        </w:rPr>
        <w:instrText xml:space="preserve"> SEQ Table \* ARABIC </w:instrText>
      </w:r>
      <w:r>
        <w:fldChar w:fldCharType="separate"/>
      </w:r>
      <w:r w:rsidR="00733065">
        <w:rPr>
          <w:noProof/>
          <w:lang w:val="fr-FR"/>
        </w:rPr>
        <w:t>5</w:t>
      </w:r>
      <w:r>
        <w:fldChar w:fldCharType="end"/>
      </w:r>
      <w:r w:rsidRPr="00C77176">
        <w:rPr>
          <w:lang w:val="fr-FR"/>
        </w:rPr>
        <w:t xml:space="preserve">: </w:t>
      </w:r>
      <w:r>
        <w:rPr>
          <w:lang w:val="fr-FR"/>
        </w:rPr>
        <w:t>Données de l’action PV visant le secteur résidentiel</w:t>
      </w:r>
    </w:p>
    <w:tbl>
      <w:tblPr>
        <w:tblStyle w:val="Econoler15"/>
        <w:tblW w:w="10068" w:type="dxa"/>
        <w:tblLayout w:type="fixed"/>
        <w:tblLook w:val="04A0" w:firstRow="1" w:lastRow="0" w:firstColumn="1" w:lastColumn="0" w:noHBand="0" w:noVBand="1"/>
      </w:tblPr>
      <w:tblGrid>
        <w:gridCol w:w="2835"/>
        <w:gridCol w:w="723"/>
        <w:gridCol w:w="723"/>
        <w:gridCol w:w="723"/>
        <w:gridCol w:w="724"/>
        <w:gridCol w:w="723"/>
        <w:gridCol w:w="723"/>
        <w:gridCol w:w="724"/>
        <w:gridCol w:w="723"/>
        <w:gridCol w:w="723"/>
        <w:gridCol w:w="724"/>
      </w:tblGrid>
      <w:tr w:rsidR="005E5459" w:rsidRPr="00CC6486" w14:paraId="578D2392" w14:textId="77777777" w:rsidTr="00C560DC">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5334BC23" w14:textId="77777777" w:rsidR="005E5459" w:rsidRPr="00C77176" w:rsidRDefault="005E5459" w:rsidP="00C560DC">
            <w:pPr>
              <w:pStyle w:val="Ecotableautitre"/>
              <w:rPr>
                <w:rFonts w:cs="Arial"/>
                <w:sz w:val="18"/>
                <w:szCs w:val="18"/>
                <w:lang w:val="fr-FR" w:eastAsia="fr-CA"/>
              </w:rPr>
            </w:pPr>
            <w:r w:rsidRPr="00C77176">
              <w:rPr>
                <w:rFonts w:cs="Arial"/>
                <w:sz w:val="18"/>
                <w:szCs w:val="18"/>
                <w:lang w:val="fr-FR" w:eastAsia="fr-CA"/>
              </w:rPr>
              <w:t>Actions d’EE</w:t>
            </w:r>
          </w:p>
        </w:tc>
        <w:tc>
          <w:tcPr>
            <w:tcW w:w="723" w:type="dxa"/>
            <w:noWrap/>
            <w:hideMark/>
          </w:tcPr>
          <w:p w14:paraId="29226A8D" w14:textId="77777777" w:rsidR="005E5459" w:rsidRPr="00C77176" w:rsidRDefault="005E5459" w:rsidP="00C560DC">
            <w:pPr>
              <w:pStyle w:val="Ecotableautitre"/>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2022</w:t>
            </w:r>
          </w:p>
        </w:tc>
        <w:tc>
          <w:tcPr>
            <w:tcW w:w="723" w:type="dxa"/>
          </w:tcPr>
          <w:p w14:paraId="285E62EA" w14:textId="77777777" w:rsidR="005E5459" w:rsidRPr="00C77176" w:rsidRDefault="005E5459" w:rsidP="00C560DC">
            <w:pPr>
              <w:pStyle w:val="Ecotableautitre"/>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2023</w:t>
            </w:r>
          </w:p>
        </w:tc>
        <w:tc>
          <w:tcPr>
            <w:tcW w:w="723" w:type="dxa"/>
          </w:tcPr>
          <w:p w14:paraId="48056D9E" w14:textId="77777777" w:rsidR="005E5459" w:rsidRPr="00C77176" w:rsidRDefault="005E5459" w:rsidP="00C560DC">
            <w:pPr>
              <w:pStyle w:val="Ecotableautitre"/>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2024</w:t>
            </w:r>
          </w:p>
        </w:tc>
        <w:tc>
          <w:tcPr>
            <w:tcW w:w="724" w:type="dxa"/>
          </w:tcPr>
          <w:p w14:paraId="134B3299" w14:textId="77777777" w:rsidR="005E5459" w:rsidRPr="00C77176" w:rsidRDefault="005E5459" w:rsidP="00C560DC">
            <w:pPr>
              <w:pStyle w:val="Ecotableautitre"/>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2025</w:t>
            </w:r>
          </w:p>
        </w:tc>
        <w:tc>
          <w:tcPr>
            <w:tcW w:w="723" w:type="dxa"/>
          </w:tcPr>
          <w:p w14:paraId="46E0D626" w14:textId="77777777" w:rsidR="005E5459" w:rsidRPr="00C77176" w:rsidRDefault="005E5459" w:rsidP="00C560DC">
            <w:pPr>
              <w:pStyle w:val="Ecotableautitre"/>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2026</w:t>
            </w:r>
          </w:p>
        </w:tc>
        <w:tc>
          <w:tcPr>
            <w:tcW w:w="723" w:type="dxa"/>
            <w:noWrap/>
            <w:hideMark/>
          </w:tcPr>
          <w:p w14:paraId="3A843CFB" w14:textId="77777777" w:rsidR="005E5459" w:rsidRPr="00C77176" w:rsidRDefault="005E5459" w:rsidP="00C560DC">
            <w:pPr>
              <w:pStyle w:val="Ecotableautitre"/>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2027</w:t>
            </w:r>
          </w:p>
        </w:tc>
        <w:tc>
          <w:tcPr>
            <w:tcW w:w="724" w:type="dxa"/>
            <w:noWrap/>
            <w:hideMark/>
          </w:tcPr>
          <w:p w14:paraId="7E244677" w14:textId="77777777" w:rsidR="005E5459" w:rsidRPr="00C77176" w:rsidRDefault="005E5459" w:rsidP="00C560DC">
            <w:pPr>
              <w:pStyle w:val="Ecotableautitre"/>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2028</w:t>
            </w:r>
          </w:p>
        </w:tc>
        <w:tc>
          <w:tcPr>
            <w:tcW w:w="723" w:type="dxa"/>
            <w:noWrap/>
            <w:hideMark/>
          </w:tcPr>
          <w:p w14:paraId="50B048E7" w14:textId="77777777" w:rsidR="005E5459" w:rsidRPr="00C77176" w:rsidRDefault="005E5459" w:rsidP="00C560DC">
            <w:pPr>
              <w:pStyle w:val="Ecotableautitre"/>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2029</w:t>
            </w:r>
          </w:p>
        </w:tc>
        <w:tc>
          <w:tcPr>
            <w:tcW w:w="723" w:type="dxa"/>
          </w:tcPr>
          <w:p w14:paraId="15E9A18F" w14:textId="77777777" w:rsidR="005E5459" w:rsidRPr="00C77176" w:rsidRDefault="005E5459" w:rsidP="00C560DC">
            <w:pPr>
              <w:pStyle w:val="Ecotableautitre"/>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2030</w:t>
            </w:r>
          </w:p>
        </w:tc>
        <w:tc>
          <w:tcPr>
            <w:tcW w:w="724" w:type="dxa"/>
            <w:noWrap/>
            <w:hideMark/>
          </w:tcPr>
          <w:p w14:paraId="3EE7A40C" w14:textId="77777777" w:rsidR="005E5459" w:rsidRPr="00C77176" w:rsidRDefault="005E5459" w:rsidP="00C560DC">
            <w:pPr>
              <w:pStyle w:val="Ecotableautitre"/>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w:t>
            </w:r>
            <w:r>
              <w:rPr>
                <w:rFonts w:cs="Arial"/>
                <w:sz w:val="18"/>
                <w:szCs w:val="18"/>
                <w:lang w:val="fr-FR" w:eastAsia="fr-CA"/>
              </w:rPr>
              <w:t>23-2030</w:t>
            </w:r>
          </w:p>
        </w:tc>
      </w:tr>
      <w:tr w:rsidR="005E5459" w:rsidRPr="00CC6486" w14:paraId="534CEDA3" w14:textId="77777777" w:rsidTr="00C560DC">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835" w:type="dxa"/>
            <w:noWrap/>
            <w:hideMark/>
          </w:tcPr>
          <w:p w14:paraId="5C9A6F41" w14:textId="77777777" w:rsidR="005E5459" w:rsidRPr="00602831" w:rsidRDefault="005E5459" w:rsidP="00C560DC">
            <w:pPr>
              <w:pStyle w:val="Ecotableautexte"/>
              <w:rPr>
                <w:rFonts w:cs="Arial"/>
                <w:sz w:val="18"/>
                <w:szCs w:val="18"/>
                <w:lang w:val="fr-FR" w:eastAsia="fr-CA"/>
              </w:rPr>
            </w:pPr>
            <w:r w:rsidRPr="00602831">
              <w:rPr>
                <w:rFonts w:cs="Arial"/>
                <w:sz w:val="18"/>
                <w:szCs w:val="18"/>
                <w:lang w:val="fr-FR" w:eastAsia="fr-CA"/>
              </w:rPr>
              <w:t xml:space="preserve">Nombre </w:t>
            </w:r>
            <w:r>
              <w:rPr>
                <w:rFonts w:cs="Arial"/>
                <w:sz w:val="18"/>
                <w:szCs w:val="18"/>
                <w:lang w:val="fr-FR" w:eastAsia="fr-CA"/>
              </w:rPr>
              <w:t>de ménages</w:t>
            </w:r>
            <w:r w:rsidRPr="00602831">
              <w:rPr>
                <w:rFonts w:cs="Arial"/>
                <w:sz w:val="18"/>
                <w:szCs w:val="18"/>
                <w:lang w:val="fr-FR" w:eastAsia="fr-CA"/>
              </w:rPr>
              <w:t xml:space="preserve"> </w:t>
            </w:r>
            <w:r>
              <w:rPr>
                <w:rFonts w:cs="Arial"/>
                <w:sz w:val="18"/>
                <w:szCs w:val="18"/>
                <w:lang w:val="fr-FR" w:eastAsia="fr-CA"/>
              </w:rPr>
              <w:t>concernés</w:t>
            </w:r>
          </w:p>
        </w:tc>
        <w:tc>
          <w:tcPr>
            <w:tcW w:w="723" w:type="dxa"/>
            <w:noWrap/>
            <w:hideMark/>
          </w:tcPr>
          <w:p w14:paraId="2BAAFAF0" w14:textId="77777777" w:rsidR="005E5459" w:rsidRPr="00602831" w:rsidRDefault="005E5459" w:rsidP="00C560DC">
            <w:pPr>
              <w:pStyle w:val="Ecotableautexte"/>
              <w:jc w:val="right"/>
              <w:cnfStyle w:val="000000100000" w:firstRow="0" w:lastRow="0" w:firstColumn="0" w:lastColumn="0" w:oddVBand="0" w:evenVBand="0" w:oddHBand="1" w:evenHBand="0" w:firstRowFirstColumn="0" w:firstRowLastColumn="0" w:lastRowFirstColumn="0" w:lastRowLastColumn="0"/>
              <w:rPr>
                <w:rFonts w:cs="Arial"/>
                <w:sz w:val="18"/>
                <w:szCs w:val="18"/>
                <w:lang w:val="fr-FR" w:eastAsia="fr-CA"/>
              </w:rPr>
            </w:pPr>
            <w:r>
              <w:rPr>
                <w:rFonts w:cs="Arial"/>
                <w:sz w:val="18"/>
                <w:szCs w:val="18"/>
              </w:rPr>
              <w:t>22081</w:t>
            </w:r>
            <w:r w:rsidRPr="00602831">
              <w:rPr>
                <w:rFonts w:cs="Arial"/>
                <w:sz w:val="18"/>
                <w:szCs w:val="18"/>
              </w:rPr>
              <w:t xml:space="preserve"> </w:t>
            </w:r>
          </w:p>
        </w:tc>
        <w:tc>
          <w:tcPr>
            <w:tcW w:w="723" w:type="dxa"/>
            <w:vAlign w:val="bottom"/>
          </w:tcPr>
          <w:p w14:paraId="5969995C" w14:textId="77777777" w:rsidR="005E5459" w:rsidRPr="00740395" w:rsidRDefault="005E5459" w:rsidP="00C560DC">
            <w:pPr>
              <w:pStyle w:val="Ecotableautexte"/>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740395">
              <w:rPr>
                <w:rFonts w:cs="Arial"/>
                <w:sz w:val="18"/>
                <w:szCs w:val="18"/>
              </w:rPr>
              <w:t>22430</w:t>
            </w:r>
          </w:p>
        </w:tc>
        <w:tc>
          <w:tcPr>
            <w:tcW w:w="723" w:type="dxa"/>
            <w:vAlign w:val="bottom"/>
          </w:tcPr>
          <w:p w14:paraId="432D45E6" w14:textId="77777777" w:rsidR="005E5459" w:rsidRPr="00740395" w:rsidRDefault="005E5459" w:rsidP="00C560DC">
            <w:pPr>
              <w:pStyle w:val="Ecotableautexte"/>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740395">
              <w:rPr>
                <w:rFonts w:cs="Arial"/>
                <w:sz w:val="18"/>
                <w:szCs w:val="18"/>
              </w:rPr>
              <w:t>22785</w:t>
            </w:r>
          </w:p>
        </w:tc>
        <w:tc>
          <w:tcPr>
            <w:tcW w:w="724" w:type="dxa"/>
            <w:vAlign w:val="bottom"/>
          </w:tcPr>
          <w:p w14:paraId="3ADF5C7A" w14:textId="77777777" w:rsidR="005E5459" w:rsidRPr="00740395" w:rsidRDefault="005E5459" w:rsidP="00C560DC">
            <w:pPr>
              <w:pStyle w:val="Ecotableautexte"/>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740395">
              <w:rPr>
                <w:rFonts w:cs="Arial"/>
                <w:sz w:val="18"/>
                <w:szCs w:val="18"/>
              </w:rPr>
              <w:t>23144</w:t>
            </w:r>
          </w:p>
        </w:tc>
        <w:tc>
          <w:tcPr>
            <w:tcW w:w="723" w:type="dxa"/>
            <w:vAlign w:val="bottom"/>
          </w:tcPr>
          <w:p w14:paraId="25EB7895" w14:textId="77777777" w:rsidR="005E5459" w:rsidRPr="00740395" w:rsidRDefault="005E5459" w:rsidP="00C560DC">
            <w:pPr>
              <w:pStyle w:val="Ecotableautexte"/>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740395">
              <w:rPr>
                <w:rFonts w:cs="Arial"/>
                <w:sz w:val="18"/>
                <w:szCs w:val="18"/>
              </w:rPr>
              <w:t>23510</w:t>
            </w:r>
          </w:p>
        </w:tc>
        <w:tc>
          <w:tcPr>
            <w:tcW w:w="723" w:type="dxa"/>
            <w:noWrap/>
            <w:vAlign w:val="bottom"/>
            <w:hideMark/>
          </w:tcPr>
          <w:p w14:paraId="557DB1D0" w14:textId="77777777" w:rsidR="005E5459" w:rsidRPr="00740395" w:rsidRDefault="005E5459" w:rsidP="00C560DC">
            <w:pPr>
              <w:pStyle w:val="Ecotableautexte"/>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740395">
              <w:rPr>
                <w:rFonts w:cs="Arial"/>
                <w:sz w:val="18"/>
                <w:szCs w:val="18"/>
              </w:rPr>
              <w:t>23882</w:t>
            </w:r>
          </w:p>
        </w:tc>
        <w:tc>
          <w:tcPr>
            <w:tcW w:w="724" w:type="dxa"/>
            <w:noWrap/>
            <w:vAlign w:val="bottom"/>
            <w:hideMark/>
          </w:tcPr>
          <w:p w14:paraId="521B4F8E" w14:textId="77777777" w:rsidR="005E5459" w:rsidRPr="00740395" w:rsidRDefault="005E5459" w:rsidP="00C560DC">
            <w:pPr>
              <w:pStyle w:val="Ecotableautexte"/>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740395">
              <w:rPr>
                <w:rFonts w:cs="Arial"/>
                <w:sz w:val="18"/>
                <w:szCs w:val="18"/>
              </w:rPr>
              <w:t>24259</w:t>
            </w:r>
          </w:p>
        </w:tc>
        <w:tc>
          <w:tcPr>
            <w:tcW w:w="723" w:type="dxa"/>
            <w:noWrap/>
            <w:vAlign w:val="bottom"/>
            <w:hideMark/>
          </w:tcPr>
          <w:p w14:paraId="7CC7D000" w14:textId="77777777" w:rsidR="005E5459" w:rsidRPr="00740395" w:rsidRDefault="005E5459" w:rsidP="00C560DC">
            <w:pPr>
              <w:pStyle w:val="Ecotableautexte"/>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740395">
              <w:rPr>
                <w:rFonts w:cs="Arial"/>
                <w:sz w:val="18"/>
                <w:szCs w:val="18"/>
              </w:rPr>
              <w:t>24642</w:t>
            </w:r>
          </w:p>
        </w:tc>
        <w:tc>
          <w:tcPr>
            <w:tcW w:w="723" w:type="dxa"/>
            <w:vAlign w:val="bottom"/>
          </w:tcPr>
          <w:p w14:paraId="188392E7" w14:textId="77777777" w:rsidR="005E5459" w:rsidRPr="00602831" w:rsidRDefault="005E5459" w:rsidP="00C560DC">
            <w:pPr>
              <w:pStyle w:val="Ecotableautexte"/>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740395">
              <w:rPr>
                <w:rFonts w:cs="Arial"/>
                <w:sz w:val="18"/>
                <w:szCs w:val="18"/>
              </w:rPr>
              <w:t>25031</w:t>
            </w:r>
          </w:p>
        </w:tc>
        <w:tc>
          <w:tcPr>
            <w:tcW w:w="724" w:type="dxa"/>
            <w:tcBorders>
              <w:bottom w:val="single" w:sz="4" w:space="0" w:color="auto"/>
            </w:tcBorders>
            <w:noWrap/>
            <w:hideMark/>
          </w:tcPr>
          <w:p w14:paraId="0AA767FC" w14:textId="77777777" w:rsidR="005E5459" w:rsidRPr="00740395" w:rsidRDefault="005E5459" w:rsidP="00C560DC">
            <w:pPr>
              <w:pStyle w:val="Ecotableautexte"/>
              <w:jc w:val="right"/>
              <w:cnfStyle w:val="000000100000" w:firstRow="0" w:lastRow="0" w:firstColumn="0" w:lastColumn="0" w:oddVBand="0" w:evenVBand="0" w:oddHBand="1" w:evenHBand="0" w:firstRowFirstColumn="0" w:firstRowLastColumn="0" w:lastRowFirstColumn="0" w:lastRowLastColumn="0"/>
              <w:rPr>
                <w:rFonts w:cs="Arial"/>
                <w:sz w:val="18"/>
                <w:szCs w:val="18"/>
              </w:rPr>
            </w:pPr>
          </w:p>
        </w:tc>
      </w:tr>
      <w:tr w:rsidR="005E5459" w:rsidRPr="00CC6486" w14:paraId="5B02C6E1" w14:textId="77777777" w:rsidTr="00C560DC">
        <w:trPr>
          <w:cnfStyle w:val="000000010000" w:firstRow="0" w:lastRow="0" w:firstColumn="0" w:lastColumn="0" w:oddVBand="0" w:evenVBand="0" w:oddHBand="0" w:evenHBand="1"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2835" w:type="dxa"/>
            <w:noWrap/>
          </w:tcPr>
          <w:p w14:paraId="49455DCE" w14:textId="77777777" w:rsidR="005E5459" w:rsidRPr="00602831" w:rsidRDefault="005E5459" w:rsidP="00C560DC">
            <w:pPr>
              <w:pStyle w:val="Ecotableautexte"/>
              <w:rPr>
                <w:rFonts w:cs="Arial"/>
                <w:sz w:val="18"/>
                <w:szCs w:val="18"/>
                <w:lang w:val="fr-FR" w:eastAsia="fr-CA"/>
              </w:rPr>
            </w:pPr>
            <w:r w:rsidRPr="00602831">
              <w:rPr>
                <w:rFonts w:cs="Arial"/>
                <w:sz w:val="18"/>
                <w:szCs w:val="18"/>
                <w:lang w:val="fr-FR" w:eastAsia="fr-CA"/>
              </w:rPr>
              <w:t xml:space="preserve">Demande d’électricité scénario </w:t>
            </w:r>
            <w:r>
              <w:rPr>
                <w:rFonts w:cs="Arial"/>
                <w:sz w:val="18"/>
                <w:szCs w:val="18"/>
                <w:lang w:val="fr-FR" w:eastAsia="fr-CA"/>
              </w:rPr>
              <w:t>BaC</w:t>
            </w:r>
            <w:r w:rsidRPr="00602831">
              <w:rPr>
                <w:rFonts w:cs="Arial"/>
                <w:sz w:val="18"/>
                <w:szCs w:val="18"/>
                <w:lang w:val="fr-FR" w:eastAsia="fr-CA"/>
              </w:rPr>
              <w:t xml:space="preserve"> </w:t>
            </w:r>
            <w:r w:rsidRPr="00602831">
              <w:rPr>
                <w:rFonts w:cs="Arial"/>
                <w:b/>
                <w:bCs/>
                <w:sz w:val="18"/>
                <w:szCs w:val="18"/>
                <w:lang w:val="fr-FR" w:eastAsia="fr-CA"/>
              </w:rPr>
              <w:t>(GWh)</w:t>
            </w:r>
          </w:p>
        </w:tc>
        <w:tc>
          <w:tcPr>
            <w:tcW w:w="723" w:type="dxa"/>
            <w:tcBorders>
              <w:top w:val="single" w:sz="4" w:space="0" w:color="auto"/>
              <w:left w:val="single" w:sz="4" w:space="0" w:color="auto"/>
              <w:bottom w:val="single" w:sz="4" w:space="0" w:color="auto"/>
              <w:right w:val="single" w:sz="4" w:space="0" w:color="auto"/>
            </w:tcBorders>
            <w:shd w:val="clear" w:color="auto" w:fill="auto"/>
            <w:noWrap/>
          </w:tcPr>
          <w:p w14:paraId="052C8EA4" w14:textId="77777777" w:rsidR="005E5459" w:rsidRPr="00602831" w:rsidRDefault="005E5459" w:rsidP="00C560DC">
            <w:pPr>
              <w:pStyle w:val="Ecotableautexte"/>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p>
        </w:tc>
        <w:tc>
          <w:tcPr>
            <w:tcW w:w="723" w:type="dxa"/>
            <w:tcBorders>
              <w:top w:val="single" w:sz="4" w:space="0" w:color="auto"/>
              <w:left w:val="nil"/>
              <w:bottom w:val="single" w:sz="4" w:space="0" w:color="auto"/>
              <w:right w:val="single" w:sz="4" w:space="0" w:color="auto"/>
            </w:tcBorders>
            <w:shd w:val="clear" w:color="auto" w:fill="auto"/>
            <w:vAlign w:val="bottom"/>
          </w:tcPr>
          <w:p w14:paraId="1968E526" w14:textId="77777777" w:rsidR="005E5459" w:rsidRPr="00602831" w:rsidRDefault="005E5459"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Pr>
                <w:rFonts w:cs="Arial"/>
                <w:color w:val="000000"/>
                <w:sz w:val="18"/>
                <w:szCs w:val="18"/>
              </w:rPr>
              <w:t>50</w:t>
            </w:r>
          </w:p>
        </w:tc>
        <w:tc>
          <w:tcPr>
            <w:tcW w:w="723" w:type="dxa"/>
            <w:tcBorders>
              <w:top w:val="single" w:sz="4" w:space="0" w:color="auto"/>
              <w:left w:val="nil"/>
              <w:bottom w:val="single" w:sz="4" w:space="0" w:color="auto"/>
              <w:right w:val="single" w:sz="4" w:space="0" w:color="auto"/>
            </w:tcBorders>
            <w:shd w:val="clear" w:color="auto" w:fill="auto"/>
            <w:vAlign w:val="bottom"/>
          </w:tcPr>
          <w:p w14:paraId="682BA5CA" w14:textId="77777777" w:rsidR="005E5459" w:rsidRPr="00602831" w:rsidRDefault="005E5459"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Pr>
                <w:rFonts w:cs="Arial"/>
                <w:color w:val="000000"/>
                <w:sz w:val="18"/>
                <w:szCs w:val="18"/>
              </w:rPr>
              <w:t>47</w:t>
            </w:r>
          </w:p>
        </w:tc>
        <w:tc>
          <w:tcPr>
            <w:tcW w:w="724" w:type="dxa"/>
            <w:tcBorders>
              <w:top w:val="single" w:sz="4" w:space="0" w:color="auto"/>
              <w:left w:val="nil"/>
              <w:bottom w:val="single" w:sz="4" w:space="0" w:color="auto"/>
              <w:right w:val="single" w:sz="4" w:space="0" w:color="auto"/>
            </w:tcBorders>
            <w:shd w:val="clear" w:color="auto" w:fill="auto"/>
            <w:vAlign w:val="bottom"/>
          </w:tcPr>
          <w:p w14:paraId="6D841F0E" w14:textId="77777777" w:rsidR="005E5459" w:rsidRPr="00602831" w:rsidRDefault="005E5459"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Pr>
                <w:rFonts w:cs="Arial"/>
                <w:color w:val="000000"/>
                <w:sz w:val="18"/>
                <w:szCs w:val="18"/>
              </w:rPr>
              <w:t>44</w:t>
            </w:r>
          </w:p>
        </w:tc>
        <w:tc>
          <w:tcPr>
            <w:tcW w:w="723" w:type="dxa"/>
            <w:tcBorders>
              <w:top w:val="single" w:sz="4" w:space="0" w:color="auto"/>
              <w:left w:val="nil"/>
              <w:bottom w:val="single" w:sz="4" w:space="0" w:color="auto"/>
              <w:right w:val="single" w:sz="4" w:space="0" w:color="auto"/>
            </w:tcBorders>
            <w:shd w:val="clear" w:color="auto" w:fill="auto"/>
            <w:vAlign w:val="bottom"/>
          </w:tcPr>
          <w:p w14:paraId="00A852C7" w14:textId="77777777" w:rsidR="005E5459" w:rsidRPr="00602831" w:rsidRDefault="005E5459"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Pr>
                <w:rFonts w:cs="Arial"/>
                <w:color w:val="000000"/>
                <w:sz w:val="18"/>
                <w:szCs w:val="18"/>
              </w:rPr>
              <w:t>43</w:t>
            </w:r>
          </w:p>
        </w:tc>
        <w:tc>
          <w:tcPr>
            <w:tcW w:w="723" w:type="dxa"/>
            <w:tcBorders>
              <w:top w:val="single" w:sz="4" w:space="0" w:color="auto"/>
              <w:left w:val="nil"/>
              <w:bottom w:val="single" w:sz="4" w:space="0" w:color="auto"/>
              <w:right w:val="single" w:sz="4" w:space="0" w:color="auto"/>
            </w:tcBorders>
            <w:shd w:val="clear" w:color="auto" w:fill="auto"/>
            <w:noWrap/>
            <w:vAlign w:val="bottom"/>
          </w:tcPr>
          <w:p w14:paraId="547C44FA" w14:textId="77777777" w:rsidR="005E5459" w:rsidRPr="00602831" w:rsidRDefault="005E5459"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Pr>
                <w:rFonts w:cs="Arial"/>
                <w:color w:val="000000"/>
                <w:sz w:val="18"/>
                <w:szCs w:val="18"/>
              </w:rPr>
              <w:t>43</w:t>
            </w:r>
          </w:p>
        </w:tc>
        <w:tc>
          <w:tcPr>
            <w:tcW w:w="724" w:type="dxa"/>
            <w:tcBorders>
              <w:top w:val="single" w:sz="4" w:space="0" w:color="auto"/>
              <w:left w:val="nil"/>
              <w:bottom w:val="single" w:sz="4" w:space="0" w:color="auto"/>
              <w:right w:val="single" w:sz="4" w:space="0" w:color="auto"/>
            </w:tcBorders>
            <w:shd w:val="clear" w:color="auto" w:fill="auto"/>
            <w:noWrap/>
            <w:vAlign w:val="bottom"/>
          </w:tcPr>
          <w:p w14:paraId="3E6F1CDD" w14:textId="77777777" w:rsidR="005E5459" w:rsidRPr="00602831" w:rsidRDefault="005E5459"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Pr>
                <w:rFonts w:cs="Arial"/>
                <w:color w:val="000000"/>
                <w:sz w:val="18"/>
                <w:szCs w:val="18"/>
              </w:rPr>
              <w:t>43</w:t>
            </w:r>
          </w:p>
        </w:tc>
        <w:tc>
          <w:tcPr>
            <w:tcW w:w="723" w:type="dxa"/>
            <w:tcBorders>
              <w:top w:val="single" w:sz="4" w:space="0" w:color="auto"/>
              <w:left w:val="nil"/>
              <w:bottom w:val="single" w:sz="4" w:space="0" w:color="auto"/>
              <w:right w:val="single" w:sz="4" w:space="0" w:color="auto"/>
            </w:tcBorders>
            <w:shd w:val="clear" w:color="auto" w:fill="auto"/>
            <w:noWrap/>
            <w:vAlign w:val="bottom"/>
          </w:tcPr>
          <w:p w14:paraId="47B31AC2" w14:textId="77777777" w:rsidR="005E5459" w:rsidRPr="00602831" w:rsidRDefault="005E5459"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Pr>
                <w:rFonts w:cs="Arial"/>
                <w:color w:val="000000"/>
                <w:sz w:val="18"/>
                <w:szCs w:val="18"/>
              </w:rPr>
              <w:t>43</w:t>
            </w:r>
          </w:p>
        </w:tc>
        <w:tc>
          <w:tcPr>
            <w:tcW w:w="723" w:type="dxa"/>
            <w:tcBorders>
              <w:top w:val="single" w:sz="4" w:space="0" w:color="auto"/>
              <w:left w:val="nil"/>
              <w:bottom w:val="single" w:sz="4" w:space="0" w:color="auto"/>
              <w:right w:val="single" w:sz="4" w:space="0" w:color="auto"/>
            </w:tcBorders>
            <w:vAlign w:val="bottom"/>
          </w:tcPr>
          <w:p w14:paraId="3D166177" w14:textId="77777777" w:rsidR="005E5459" w:rsidRPr="009872C6" w:rsidRDefault="005E5459"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Pr>
                <w:rFonts w:cs="Arial"/>
                <w:color w:val="000000"/>
                <w:sz w:val="18"/>
                <w:szCs w:val="18"/>
              </w:rPr>
              <w:t>44</w:t>
            </w:r>
          </w:p>
        </w:tc>
        <w:tc>
          <w:tcPr>
            <w:tcW w:w="724" w:type="dxa"/>
            <w:tcBorders>
              <w:top w:val="single" w:sz="4" w:space="0" w:color="auto"/>
              <w:left w:val="single" w:sz="4" w:space="0" w:color="auto"/>
              <w:bottom w:val="single" w:sz="4" w:space="0" w:color="auto"/>
              <w:right w:val="single" w:sz="4" w:space="0" w:color="auto"/>
            </w:tcBorders>
            <w:shd w:val="clear" w:color="auto" w:fill="auto"/>
            <w:noWrap/>
          </w:tcPr>
          <w:p w14:paraId="1EA5D5AB" w14:textId="77777777" w:rsidR="005E5459" w:rsidRPr="007D56BD" w:rsidRDefault="005E5459" w:rsidP="00C560DC">
            <w:pPr>
              <w:pStyle w:val="Ecotableautexte"/>
              <w:jc w:val="right"/>
              <w:cnfStyle w:val="000000010000" w:firstRow="0" w:lastRow="0" w:firstColumn="0" w:lastColumn="0" w:oddVBand="0" w:evenVBand="0" w:oddHBand="0" w:evenHBand="1" w:firstRowFirstColumn="0" w:firstRowLastColumn="0" w:lastRowFirstColumn="0" w:lastRowLastColumn="0"/>
              <w:rPr>
                <w:rFonts w:cs="Arial"/>
                <w:b/>
                <w:bCs/>
                <w:color w:val="000000"/>
                <w:sz w:val="18"/>
                <w:szCs w:val="18"/>
              </w:rPr>
            </w:pPr>
            <w:r w:rsidRPr="007D56BD">
              <w:rPr>
                <w:rFonts w:cs="Arial"/>
                <w:b/>
                <w:bCs/>
                <w:color w:val="000000"/>
                <w:sz w:val="18"/>
                <w:szCs w:val="18"/>
              </w:rPr>
              <w:t>3</w:t>
            </w:r>
            <w:r>
              <w:rPr>
                <w:rFonts w:cs="Arial"/>
                <w:b/>
                <w:bCs/>
                <w:color w:val="000000"/>
                <w:sz w:val="18"/>
                <w:szCs w:val="18"/>
              </w:rPr>
              <w:t>57</w:t>
            </w:r>
          </w:p>
        </w:tc>
      </w:tr>
      <w:tr w:rsidR="005E5459" w:rsidRPr="00CC6486" w14:paraId="4884F249" w14:textId="77777777" w:rsidTr="00C560D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835" w:type="dxa"/>
            <w:noWrap/>
            <w:hideMark/>
          </w:tcPr>
          <w:p w14:paraId="149483B4" w14:textId="10216A1B" w:rsidR="005E5459" w:rsidRPr="00602831" w:rsidRDefault="005E5459" w:rsidP="00C560DC">
            <w:pPr>
              <w:pStyle w:val="Ecotableautexte"/>
              <w:rPr>
                <w:rFonts w:cs="Arial"/>
                <w:sz w:val="18"/>
                <w:szCs w:val="18"/>
                <w:lang w:val="fr-FR" w:eastAsia="fr-CA"/>
              </w:rPr>
            </w:pPr>
            <w:r>
              <w:rPr>
                <w:rFonts w:cs="Arial"/>
                <w:sz w:val="18"/>
                <w:szCs w:val="18"/>
                <w:lang w:val="fr-FR" w:eastAsia="fr-CA"/>
              </w:rPr>
              <w:t xml:space="preserve">Contribution du PV au </w:t>
            </w:r>
            <w:r w:rsidRPr="00602831">
              <w:rPr>
                <w:rFonts w:cs="Arial"/>
                <w:sz w:val="18"/>
                <w:szCs w:val="18"/>
                <w:lang w:val="fr-FR" w:eastAsia="fr-CA"/>
              </w:rPr>
              <w:t xml:space="preserve">Mix </w:t>
            </w:r>
            <w:r w:rsidR="000C40D9">
              <w:rPr>
                <w:rFonts w:cs="Arial"/>
                <w:sz w:val="18"/>
                <w:szCs w:val="18"/>
                <w:lang w:val="fr-FR" w:eastAsia="fr-CA"/>
              </w:rPr>
              <w:t>é</w:t>
            </w:r>
            <w:r w:rsidRPr="00602831">
              <w:rPr>
                <w:rFonts w:cs="Arial"/>
                <w:sz w:val="18"/>
                <w:szCs w:val="18"/>
                <w:lang w:val="fr-FR" w:eastAsia="fr-CA"/>
              </w:rPr>
              <w:t>lectrique</w:t>
            </w:r>
            <w:r>
              <w:rPr>
                <w:rFonts w:cs="Arial"/>
                <w:sz w:val="18"/>
                <w:szCs w:val="18"/>
                <w:lang w:val="fr-FR" w:eastAsia="fr-CA"/>
              </w:rPr>
              <w:t xml:space="preserve"> (</w:t>
            </w:r>
            <w:r w:rsidRPr="00D03D30">
              <w:rPr>
                <w:rFonts w:cs="Arial"/>
                <w:b/>
                <w:bCs/>
                <w:sz w:val="18"/>
                <w:szCs w:val="18"/>
                <w:lang w:val="fr-FR" w:eastAsia="fr-CA"/>
              </w:rPr>
              <w:t>%</w:t>
            </w:r>
            <w:r>
              <w:rPr>
                <w:rFonts w:cs="Arial"/>
                <w:sz w:val="18"/>
                <w:szCs w:val="18"/>
                <w:lang w:val="fr-FR" w:eastAsia="fr-CA"/>
              </w:rPr>
              <w:t>)</w:t>
            </w:r>
          </w:p>
        </w:tc>
        <w:tc>
          <w:tcPr>
            <w:tcW w:w="723" w:type="dxa"/>
            <w:noWrap/>
            <w:hideMark/>
          </w:tcPr>
          <w:p w14:paraId="208D3B54" w14:textId="77777777" w:rsidR="005E5459" w:rsidRPr="00602831" w:rsidRDefault="005E5459" w:rsidP="00C560DC">
            <w:pPr>
              <w:pStyle w:val="Ecotableautexte"/>
              <w:cnfStyle w:val="000000100000" w:firstRow="0" w:lastRow="0" w:firstColumn="0" w:lastColumn="0" w:oddVBand="0" w:evenVBand="0" w:oddHBand="1" w:evenHBand="0" w:firstRowFirstColumn="0" w:firstRowLastColumn="0" w:lastRowFirstColumn="0" w:lastRowLastColumn="0"/>
              <w:rPr>
                <w:rFonts w:cs="Arial"/>
                <w:sz w:val="18"/>
                <w:szCs w:val="18"/>
                <w:lang w:val="fr-FR" w:eastAsia="fr-CA"/>
              </w:rPr>
            </w:pPr>
            <w:r w:rsidRPr="00602831">
              <w:rPr>
                <w:rFonts w:cs="Arial"/>
                <w:sz w:val="18"/>
                <w:szCs w:val="18"/>
                <w:lang w:val="fr-FR"/>
              </w:rPr>
              <w:t>-</w:t>
            </w:r>
          </w:p>
        </w:tc>
        <w:tc>
          <w:tcPr>
            <w:tcW w:w="723" w:type="dxa"/>
            <w:vAlign w:val="bottom"/>
          </w:tcPr>
          <w:p w14:paraId="6529BC10" w14:textId="77777777" w:rsidR="005E5459" w:rsidRPr="009872C6"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723" w:type="dxa"/>
            <w:vAlign w:val="bottom"/>
          </w:tcPr>
          <w:p w14:paraId="0D2094A5" w14:textId="77777777" w:rsidR="005E5459" w:rsidRPr="009872C6"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35%</w:t>
            </w:r>
          </w:p>
        </w:tc>
        <w:tc>
          <w:tcPr>
            <w:tcW w:w="724" w:type="dxa"/>
            <w:vAlign w:val="bottom"/>
          </w:tcPr>
          <w:p w14:paraId="35F347D2" w14:textId="77777777" w:rsidR="005E5459" w:rsidRPr="009872C6"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45%</w:t>
            </w:r>
          </w:p>
        </w:tc>
        <w:tc>
          <w:tcPr>
            <w:tcW w:w="723" w:type="dxa"/>
            <w:vAlign w:val="bottom"/>
          </w:tcPr>
          <w:p w14:paraId="511720E0" w14:textId="77777777" w:rsidR="005E5459" w:rsidRPr="009872C6"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55%</w:t>
            </w:r>
          </w:p>
        </w:tc>
        <w:tc>
          <w:tcPr>
            <w:tcW w:w="723" w:type="dxa"/>
            <w:noWrap/>
            <w:vAlign w:val="bottom"/>
            <w:hideMark/>
          </w:tcPr>
          <w:p w14:paraId="7F550631" w14:textId="77777777" w:rsidR="005E5459" w:rsidRPr="009872C6"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65%</w:t>
            </w:r>
          </w:p>
        </w:tc>
        <w:tc>
          <w:tcPr>
            <w:tcW w:w="724" w:type="dxa"/>
            <w:noWrap/>
            <w:vAlign w:val="bottom"/>
            <w:hideMark/>
          </w:tcPr>
          <w:p w14:paraId="7BDB7750" w14:textId="77777777" w:rsidR="005E5459" w:rsidRPr="009872C6"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75%</w:t>
            </w:r>
          </w:p>
        </w:tc>
        <w:tc>
          <w:tcPr>
            <w:tcW w:w="723" w:type="dxa"/>
            <w:noWrap/>
            <w:vAlign w:val="bottom"/>
            <w:hideMark/>
          </w:tcPr>
          <w:p w14:paraId="2D7D3F76" w14:textId="77777777" w:rsidR="005E5459" w:rsidRPr="009872C6"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85%</w:t>
            </w:r>
          </w:p>
        </w:tc>
        <w:tc>
          <w:tcPr>
            <w:tcW w:w="723" w:type="dxa"/>
            <w:vAlign w:val="bottom"/>
          </w:tcPr>
          <w:p w14:paraId="38F84E09" w14:textId="77777777" w:rsidR="005E5459" w:rsidRPr="009872C6"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100%</w:t>
            </w:r>
          </w:p>
        </w:tc>
        <w:tc>
          <w:tcPr>
            <w:tcW w:w="724" w:type="dxa"/>
            <w:noWrap/>
            <w:vAlign w:val="bottom"/>
          </w:tcPr>
          <w:p w14:paraId="28D683A4" w14:textId="77777777" w:rsidR="005E5459" w:rsidRPr="007D56BD" w:rsidRDefault="005E5459" w:rsidP="00C560DC">
            <w:pPr>
              <w:pStyle w:val="Ecotableautexte"/>
              <w:jc w:val="right"/>
              <w:cnfStyle w:val="000000100000" w:firstRow="0" w:lastRow="0" w:firstColumn="0" w:lastColumn="0" w:oddVBand="0" w:evenVBand="0" w:oddHBand="1" w:evenHBand="0" w:firstRowFirstColumn="0" w:firstRowLastColumn="0" w:lastRowFirstColumn="0" w:lastRowLastColumn="0"/>
              <w:rPr>
                <w:rFonts w:cs="Arial"/>
                <w:b/>
                <w:bCs/>
                <w:sz w:val="18"/>
                <w:szCs w:val="18"/>
              </w:rPr>
            </w:pPr>
          </w:p>
        </w:tc>
      </w:tr>
      <w:tr w:rsidR="005E5459" w:rsidRPr="00CC6486" w14:paraId="0E2ED908" w14:textId="77777777" w:rsidTr="00C560DC">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2F4FADD7" w14:textId="2BFEFBD1" w:rsidR="005E5459" w:rsidRPr="00602831" w:rsidRDefault="000C40D9" w:rsidP="00C560DC">
            <w:pPr>
              <w:pStyle w:val="Ecotableautexte"/>
              <w:rPr>
                <w:rFonts w:cs="Arial"/>
                <w:sz w:val="18"/>
                <w:szCs w:val="18"/>
                <w:lang w:val="fr-FR" w:eastAsia="fr-CA"/>
              </w:rPr>
            </w:pPr>
            <w:r>
              <w:rPr>
                <w:rFonts w:cs="Arial"/>
                <w:sz w:val="18"/>
                <w:szCs w:val="18"/>
                <w:lang w:val="fr-FR" w:eastAsia="fr-CA"/>
              </w:rPr>
              <w:t>É</w:t>
            </w:r>
            <w:r w:rsidR="005E5459" w:rsidRPr="00602831">
              <w:rPr>
                <w:rFonts w:cs="Arial"/>
                <w:sz w:val="18"/>
                <w:szCs w:val="18"/>
                <w:lang w:val="fr-FR" w:eastAsia="fr-CA"/>
              </w:rPr>
              <w:t xml:space="preserve">lectricité </w:t>
            </w:r>
            <w:r>
              <w:rPr>
                <w:rFonts w:cs="Arial"/>
                <w:sz w:val="18"/>
                <w:szCs w:val="18"/>
                <w:lang w:val="fr-FR" w:eastAsia="fr-CA"/>
              </w:rPr>
              <w:t>r</w:t>
            </w:r>
            <w:r w:rsidR="005E5459" w:rsidRPr="00602831">
              <w:rPr>
                <w:rFonts w:cs="Arial"/>
                <w:sz w:val="18"/>
                <w:szCs w:val="18"/>
                <w:lang w:val="fr-FR" w:eastAsia="fr-CA"/>
              </w:rPr>
              <w:t>enouvelable</w:t>
            </w:r>
            <w:r w:rsidR="005E5459">
              <w:rPr>
                <w:rFonts w:cs="Arial"/>
                <w:sz w:val="18"/>
                <w:szCs w:val="18"/>
                <w:lang w:val="fr-FR" w:eastAsia="fr-CA"/>
              </w:rPr>
              <w:t xml:space="preserve"> </w:t>
            </w:r>
            <w:r w:rsidR="005E5459" w:rsidRPr="00602831">
              <w:rPr>
                <w:rFonts w:cs="Arial"/>
                <w:b/>
                <w:bCs/>
                <w:sz w:val="18"/>
                <w:szCs w:val="18"/>
                <w:lang w:val="fr-FR" w:eastAsia="fr-CA"/>
              </w:rPr>
              <w:t>(GWh)</w:t>
            </w:r>
          </w:p>
        </w:tc>
        <w:tc>
          <w:tcPr>
            <w:tcW w:w="723" w:type="dxa"/>
            <w:noWrap/>
            <w:hideMark/>
          </w:tcPr>
          <w:p w14:paraId="1ECCEA59" w14:textId="77777777" w:rsidR="005E5459" w:rsidRPr="00602831" w:rsidRDefault="005E5459" w:rsidP="00C560DC">
            <w:pPr>
              <w:pStyle w:val="Ecotableautexte"/>
              <w:cnfStyle w:val="000000010000" w:firstRow="0" w:lastRow="0" w:firstColumn="0" w:lastColumn="0" w:oddVBand="0" w:evenVBand="0" w:oddHBand="0" w:evenHBand="1" w:firstRowFirstColumn="0" w:firstRowLastColumn="0" w:lastRowFirstColumn="0" w:lastRowLastColumn="0"/>
              <w:rPr>
                <w:rFonts w:cs="Arial"/>
                <w:sz w:val="18"/>
                <w:szCs w:val="18"/>
                <w:lang w:val="fr-FR" w:eastAsia="fr-CA"/>
              </w:rPr>
            </w:pPr>
            <w:r w:rsidRPr="00602831">
              <w:rPr>
                <w:rFonts w:cs="Arial"/>
                <w:sz w:val="18"/>
                <w:szCs w:val="18"/>
                <w:lang w:val="fr-FR"/>
              </w:rPr>
              <w:t>-</w:t>
            </w:r>
          </w:p>
        </w:tc>
        <w:tc>
          <w:tcPr>
            <w:tcW w:w="723" w:type="dxa"/>
            <w:vAlign w:val="bottom"/>
          </w:tcPr>
          <w:p w14:paraId="3647189F" w14:textId="77777777" w:rsidR="005E5459" w:rsidRPr="009872C6" w:rsidRDefault="005E5459"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p>
        </w:tc>
        <w:tc>
          <w:tcPr>
            <w:tcW w:w="723" w:type="dxa"/>
            <w:vAlign w:val="bottom"/>
          </w:tcPr>
          <w:p w14:paraId="60885FC1" w14:textId="77777777" w:rsidR="005E5459" w:rsidRPr="009872C6" w:rsidRDefault="005E5459"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9872C6">
              <w:rPr>
                <w:rFonts w:cs="Arial"/>
                <w:color w:val="000000"/>
                <w:sz w:val="18"/>
                <w:szCs w:val="18"/>
              </w:rPr>
              <w:t>16,5</w:t>
            </w:r>
          </w:p>
        </w:tc>
        <w:tc>
          <w:tcPr>
            <w:tcW w:w="724" w:type="dxa"/>
            <w:vAlign w:val="bottom"/>
          </w:tcPr>
          <w:p w14:paraId="6ACE60B4" w14:textId="77777777" w:rsidR="005E5459" w:rsidRPr="009872C6" w:rsidRDefault="005E5459"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9872C6">
              <w:rPr>
                <w:rFonts w:cs="Arial"/>
                <w:color w:val="000000"/>
                <w:sz w:val="18"/>
                <w:szCs w:val="18"/>
              </w:rPr>
              <w:t>19,7</w:t>
            </w:r>
          </w:p>
        </w:tc>
        <w:tc>
          <w:tcPr>
            <w:tcW w:w="723" w:type="dxa"/>
            <w:vAlign w:val="bottom"/>
          </w:tcPr>
          <w:p w14:paraId="0A60C152" w14:textId="77777777" w:rsidR="005E5459" w:rsidRPr="009872C6" w:rsidRDefault="005E5459"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9872C6">
              <w:rPr>
                <w:rFonts w:cs="Arial"/>
                <w:color w:val="000000"/>
                <w:sz w:val="18"/>
                <w:szCs w:val="18"/>
              </w:rPr>
              <w:t>23,6</w:t>
            </w:r>
          </w:p>
        </w:tc>
        <w:tc>
          <w:tcPr>
            <w:tcW w:w="723" w:type="dxa"/>
            <w:noWrap/>
            <w:vAlign w:val="bottom"/>
            <w:hideMark/>
          </w:tcPr>
          <w:p w14:paraId="3CE517DE" w14:textId="77777777" w:rsidR="005E5459" w:rsidRPr="009872C6" w:rsidRDefault="005E5459"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9872C6">
              <w:rPr>
                <w:rFonts w:cs="Arial"/>
                <w:color w:val="000000"/>
                <w:sz w:val="18"/>
                <w:szCs w:val="18"/>
              </w:rPr>
              <w:t>27,9</w:t>
            </w:r>
          </w:p>
        </w:tc>
        <w:tc>
          <w:tcPr>
            <w:tcW w:w="724" w:type="dxa"/>
            <w:noWrap/>
            <w:vAlign w:val="bottom"/>
            <w:hideMark/>
          </w:tcPr>
          <w:p w14:paraId="3BD17884" w14:textId="77777777" w:rsidR="005E5459" w:rsidRPr="009872C6" w:rsidRDefault="005E5459"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9872C6">
              <w:rPr>
                <w:rFonts w:cs="Arial"/>
                <w:color w:val="000000"/>
                <w:sz w:val="18"/>
                <w:szCs w:val="18"/>
              </w:rPr>
              <w:t>32,3</w:t>
            </w:r>
          </w:p>
        </w:tc>
        <w:tc>
          <w:tcPr>
            <w:tcW w:w="723" w:type="dxa"/>
            <w:noWrap/>
            <w:vAlign w:val="bottom"/>
            <w:hideMark/>
          </w:tcPr>
          <w:p w14:paraId="6E0923C3" w14:textId="77777777" w:rsidR="005E5459" w:rsidRPr="009872C6" w:rsidRDefault="005E5459"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9872C6">
              <w:rPr>
                <w:rFonts w:cs="Arial"/>
                <w:color w:val="000000"/>
                <w:sz w:val="18"/>
                <w:szCs w:val="18"/>
              </w:rPr>
              <w:t>36,9</w:t>
            </w:r>
          </w:p>
        </w:tc>
        <w:tc>
          <w:tcPr>
            <w:tcW w:w="723" w:type="dxa"/>
            <w:vAlign w:val="bottom"/>
          </w:tcPr>
          <w:p w14:paraId="6FADD870" w14:textId="77777777" w:rsidR="005E5459" w:rsidRPr="009872C6" w:rsidRDefault="005E5459"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9872C6">
              <w:rPr>
                <w:rFonts w:cs="Arial"/>
                <w:color w:val="000000"/>
                <w:sz w:val="18"/>
                <w:szCs w:val="18"/>
              </w:rPr>
              <w:t>43,8</w:t>
            </w:r>
          </w:p>
        </w:tc>
        <w:tc>
          <w:tcPr>
            <w:tcW w:w="724" w:type="dxa"/>
            <w:noWrap/>
            <w:vAlign w:val="bottom"/>
            <w:hideMark/>
          </w:tcPr>
          <w:p w14:paraId="7B553067" w14:textId="77777777" w:rsidR="005E5459" w:rsidRPr="007D56BD" w:rsidRDefault="005E5459" w:rsidP="00C560DC">
            <w:pPr>
              <w:pStyle w:val="Ecotableautexte"/>
              <w:jc w:val="right"/>
              <w:cnfStyle w:val="000000010000" w:firstRow="0" w:lastRow="0" w:firstColumn="0" w:lastColumn="0" w:oddVBand="0" w:evenVBand="0" w:oddHBand="0" w:evenHBand="1" w:firstRowFirstColumn="0" w:firstRowLastColumn="0" w:lastRowFirstColumn="0" w:lastRowLastColumn="0"/>
              <w:rPr>
                <w:rFonts w:cs="Arial"/>
                <w:b/>
                <w:bCs/>
                <w:sz w:val="18"/>
                <w:szCs w:val="18"/>
              </w:rPr>
            </w:pPr>
            <w:r>
              <w:rPr>
                <w:rFonts w:cs="Arial"/>
                <w:b/>
                <w:bCs/>
                <w:sz w:val="18"/>
                <w:szCs w:val="18"/>
              </w:rPr>
              <w:t>201</w:t>
            </w:r>
          </w:p>
        </w:tc>
      </w:tr>
      <w:tr w:rsidR="005E5459" w:rsidRPr="00CC6486" w14:paraId="0F2F756D" w14:textId="77777777" w:rsidTr="00C560DC">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2835" w:type="dxa"/>
            <w:noWrap/>
          </w:tcPr>
          <w:p w14:paraId="3648B3E4" w14:textId="77777777" w:rsidR="005E5459" w:rsidRPr="00D03D30" w:rsidRDefault="005E5459" w:rsidP="00C560DC">
            <w:pPr>
              <w:pStyle w:val="Ecotableautexte"/>
              <w:rPr>
                <w:rFonts w:cs="Arial"/>
                <w:sz w:val="18"/>
                <w:szCs w:val="18"/>
                <w:lang w:val="fr-FR" w:eastAsia="fr-CA"/>
              </w:rPr>
            </w:pPr>
            <w:r w:rsidRPr="00D03D30">
              <w:rPr>
                <w:rFonts w:cs="Arial"/>
                <w:sz w:val="18"/>
                <w:szCs w:val="18"/>
                <w:lang w:val="fr-FR" w:eastAsia="fr-CA"/>
              </w:rPr>
              <w:t>Puissance PV (</w:t>
            </w:r>
            <w:r w:rsidRPr="00D03D30">
              <w:rPr>
                <w:rFonts w:cs="Arial"/>
                <w:b/>
                <w:bCs/>
                <w:sz w:val="18"/>
                <w:szCs w:val="18"/>
                <w:lang w:val="fr-FR" w:eastAsia="fr-CA"/>
              </w:rPr>
              <w:t>MW</w:t>
            </w:r>
            <w:r w:rsidRPr="00D03D30">
              <w:rPr>
                <w:rFonts w:cs="Arial"/>
                <w:sz w:val="18"/>
                <w:szCs w:val="18"/>
                <w:lang w:val="fr-FR" w:eastAsia="fr-CA"/>
              </w:rPr>
              <w:t>)</w:t>
            </w:r>
          </w:p>
        </w:tc>
        <w:tc>
          <w:tcPr>
            <w:tcW w:w="723" w:type="dxa"/>
            <w:noWrap/>
          </w:tcPr>
          <w:p w14:paraId="1E29FD35" w14:textId="77777777" w:rsidR="005E5459" w:rsidRPr="00602831" w:rsidRDefault="005E5459" w:rsidP="00C560DC">
            <w:pPr>
              <w:pStyle w:val="Ecotableautexte"/>
              <w:spacing w:after="0"/>
              <w:cnfStyle w:val="000000100000" w:firstRow="0" w:lastRow="0" w:firstColumn="0" w:lastColumn="0" w:oddVBand="0" w:evenVBand="0" w:oddHBand="1" w:evenHBand="0" w:firstRowFirstColumn="0" w:firstRowLastColumn="0" w:lastRowFirstColumn="0" w:lastRowLastColumn="0"/>
              <w:rPr>
                <w:rFonts w:cs="Arial"/>
                <w:b/>
                <w:bCs/>
                <w:sz w:val="18"/>
                <w:szCs w:val="18"/>
                <w:lang w:val="fr-FR"/>
              </w:rPr>
            </w:pPr>
          </w:p>
        </w:tc>
        <w:tc>
          <w:tcPr>
            <w:tcW w:w="723" w:type="dxa"/>
            <w:vAlign w:val="bottom"/>
          </w:tcPr>
          <w:p w14:paraId="4BE3A9C1" w14:textId="77777777" w:rsidR="005E5459" w:rsidRPr="009872C6"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7,2</w:t>
            </w:r>
          </w:p>
        </w:tc>
        <w:tc>
          <w:tcPr>
            <w:tcW w:w="723" w:type="dxa"/>
            <w:vAlign w:val="bottom"/>
          </w:tcPr>
          <w:p w14:paraId="77F4203C" w14:textId="77777777" w:rsidR="005E5459" w:rsidRPr="009872C6"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9872C6">
              <w:rPr>
                <w:rFonts w:cs="Arial"/>
                <w:color w:val="000000"/>
                <w:sz w:val="18"/>
                <w:szCs w:val="18"/>
              </w:rPr>
              <w:t>9,4</w:t>
            </w:r>
          </w:p>
        </w:tc>
        <w:tc>
          <w:tcPr>
            <w:tcW w:w="724" w:type="dxa"/>
            <w:vAlign w:val="bottom"/>
          </w:tcPr>
          <w:p w14:paraId="6B8596CE" w14:textId="77777777" w:rsidR="005E5459" w:rsidRPr="009872C6"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9872C6">
              <w:rPr>
                <w:rFonts w:cs="Arial"/>
                <w:color w:val="000000"/>
                <w:sz w:val="18"/>
                <w:szCs w:val="18"/>
              </w:rPr>
              <w:t>11,2</w:t>
            </w:r>
          </w:p>
        </w:tc>
        <w:tc>
          <w:tcPr>
            <w:tcW w:w="723" w:type="dxa"/>
            <w:vAlign w:val="bottom"/>
          </w:tcPr>
          <w:p w14:paraId="7EF74429" w14:textId="77777777" w:rsidR="005E5459" w:rsidRPr="009872C6"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9872C6">
              <w:rPr>
                <w:rFonts w:cs="Arial"/>
                <w:color w:val="000000"/>
                <w:sz w:val="18"/>
                <w:szCs w:val="18"/>
              </w:rPr>
              <w:t>13,5</w:t>
            </w:r>
          </w:p>
        </w:tc>
        <w:tc>
          <w:tcPr>
            <w:tcW w:w="723" w:type="dxa"/>
            <w:noWrap/>
            <w:vAlign w:val="bottom"/>
          </w:tcPr>
          <w:p w14:paraId="6EFEC550" w14:textId="77777777" w:rsidR="005E5459" w:rsidRPr="009872C6"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9872C6">
              <w:rPr>
                <w:rFonts w:cs="Arial"/>
                <w:color w:val="000000"/>
                <w:sz w:val="18"/>
                <w:szCs w:val="18"/>
              </w:rPr>
              <w:t>15,9</w:t>
            </w:r>
          </w:p>
        </w:tc>
        <w:tc>
          <w:tcPr>
            <w:tcW w:w="724" w:type="dxa"/>
            <w:noWrap/>
            <w:vAlign w:val="bottom"/>
          </w:tcPr>
          <w:p w14:paraId="3EE487F9" w14:textId="77777777" w:rsidR="005E5459" w:rsidRPr="009872C6"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9872C6">
              <w:rPr>
                <w:rFonts w:cs="Arial"/>
                <w:color w:val="000000"/>
                <w:sz w:val="18"/>
                <w:szCs w:val="18"/>
              </w:rPr>
              <w:t>18,4</w:t>
            </w:r>
          </w:p>
        </w:tc>
        <w:tc>
          <w:tcPr>
            <w:tcW w:w="723" w:type="dxa"/>
            <w:noWrap/>
            <w:vAlign w:val="bottom"/>
          </w:tcPr>
          <w:p w14:paraId="60412350" w14:textId="77777777" w:rsidR="005E5459" w:rsidRPr="009872C6"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9872C6">
              <w:rPr>
                <w:rFonts w:cs="Arial"/>
                <w:color w:val="000000"/>
                <w:sz w:val="18"/>
                <w:szCs w:val="18"/>
              </w:rPr>
              <w:t>21,1</w:t>
            </w:r>
          </w:p>
        </w:tc>
        <w:tc>
          <w:tcPr>
            <w:tcW w:w="723" w:type="dxa"/>
            <w:vAlign w:val="bottom"/>
          </w:tcPr>
          <w:p w14:paraId="3DF49552" w14:textId="77777777" w:rsidR="005E5459" w:rsidRPr="009872C6"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9872C6">
              <w:rPr>
                <w:rFonts w:cs="Arial"/>
                <w:color w:val="000000"/>
                <w:sz w:val="18"/>
                <w:szCs w:val="18"/>
              </w:rPr>
              <w:t>25,0</w:t>
            </w:r>
          </w:p>
        </w:tc>
        <w:tc>
          <w:tcPr>
            <w:tcW w:w="724" w:type="dxa"/>
            <w:noWrap/>
            <w:vAlign w:val="bottom"/>
          </w:tcPr>
          <w:p w14:paraId="6B113BC9" w14:textId="77777777" w:rsidR="005E5459" w:rsidRPr="00873DDF" w:rsidRDefault="005E5459" w:rsidP="00C560DC">
            <w:pPr>
              <w:pStyle w:val="Ecotableautexte"/>
              <w:jc w:val="right"/>
              <w:cnfStyle w:val="000000100000" w:firstRow="0" w:lastRow="0" w:firstColumn="0" w:lastColumn="0" w:oddVBand="0" w:evenVBand="0" w:oddHBand="1" w:evenHBand="0" w:firstRowFirstColumn="0" w:firstRowLastColumn="0" w:lastRowFirstColumn="0" w:lastRowLastColumn="0"/>
              <w:rPr>
                <w:rFonts w:cs="Arial"/>
                <w:b/>
                <w:bCs/>
                <w:sz w:val="18"/>
                <w:szCs w:val="18"/>
              </w:rPr>
            </w:pPr>
            <w:r>
              <w:rPr>
                <w:rFonts w:cs="Arial"/>
                <w:b/>
                <w:bCs/>
                <w:sz w:val="18"/>
                <w:szCs w:val="18"/>
              </w:rPr>
              <w:t>25</w:t>
            </w:r>
          </w:p>
        </w:tc>
      </w:tr>
      <w:tr w:rsidR="005E5459" w:rsidRPr="00CC6486" w14:paraId="07E9BDEC" w14:textId="77777777" w:rsidTr="00C560DC">
        <w:trPr>
          <w:cnfStyle w:val="000000010000" w:firstRow="0" w:lastRow="0" w:firstColumn="0" w:lastColumn="0" w:oddVBand="0" w:evenVBand="0" w:oddHBand="0" w:evenHBand="1"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2835" w:type="dxa"/>
            <w:noWrap/>
          </w:tcPr>
          <w:p w14:paraId="2AB87D30" w14:textId="77777777" w:rsidR="005E5459" w:rsidRPr="00D03D30" w:rsidRDefault="005E5459" w:rsidP="00C560DC">
            <w:pPr>
              <w:pStyle w:val="Ecotableautexte"/>
              <w:rPr>
                <w:rFonts w:cs="Arial"/>
                <w:sz w:val="18"/>
                <w:szCs w:val="18"/>
                <w:lang w:val="fr-FR" w:eastAsia="fr-CA"/>
              </w:rPr>
            </w:pPr>
            <w:r w:rsidRPr="00D03D30">
              <w:rPr>
                <w:rFonts w:cs="Arial"/>
                <w:sz w:val="18"/>
                <w:szCs w:val="18"/>
                <w:lang w:val="fr-FR" w:eastAsia="fr-CA"/>
              </w:rPr>
              <w:t xml:space="preserve">Émissions de </w:t>
            </w:r>
            <w:r>
              <w:rPr>
                <w:rFonts w:cs="Arial"/>
                <w:sz w:val="18"/>
                <w:szCs w:val="18"/>
                <w:lang w:val="fr-FR" w:eastAsia="fr-CA"/>
              </w:rPr>
              <w:t>GES</w:t>
            </w:r>
            <w:r w:rsidRPr="00D03D30">
              <w:rPr>
                <w:rFonts w:cs="Arial"/>
                <w:sz w:val="18"/>
                <w:szCs w:val="18"/>
                <w:lang w:val="fr-FR" w:eastAsia="fr-CA"/>
              </w:rPr>
              <w:t xml:space="preserve"> évité</w:t>
            </w:r>
            <w:r>
              <w:rPr>
                <w:rFonts w:cs="Arial"/>
                <w:sz w:val="18"/>
                <w:szCs w:val="18"/>
                <w:lang w:val="fr-FR" w:eastAsia="fr-CA"/>
              </w:rPr>
              <w:t>es (</w:t>
            </w:r>
            <w:r w:rsidRPr="00D03D30">
              <w:rPr>
                <w:rFonts w:cs="Arial"/>
                <w:b/>
                <w:bCs/>
                <w:sz w:val="18"/>
                <w:szCs w:val="18"/>
                <w:lang w:val="fr-FR" w:eastAsia="fr-CA"/>
              </w:rPr>
              <w:t>ktéCO2</w:t>
            </w:r>
            <w:r>
              <w:rPr>
                <w:rFonts w:cs="Arial"/>
                <w:sz w:val="18"/>
                <w:szCs w:val="18"/>
                <w:lang w:val="fr-FR" w:eastAsia="fr-CA"/>
              </w:rPr>
              <w:t>)</w:t>
            </w:r>
          </w:p>
        </w:tc>
        <w:tc>
          <w:tcPr>
            <w:tcW w:w="723" w:type="dxa"/>
            <w:noWrap/>
            <w:vAlign w:val="bottom"/>
          </w:tcPr>
          <w:p w14:paraId="02A762D3" w14:textId="77777777" w:rsidR="005E5459" w:rsidRPr="00602831" w:rsidRDefault="005E5459" w:rsidP="00C560DC">
            <w:pPr>
              <w:pStyle w:val="Ecotableautexte"/>
              <w:spacing w:after="0"/>
              <w:cnfStyle w:val="000000010000" w:firstRow="0" w:lastRow="0" w:firstColumn="0" w:lastColumn="0" w:oddVBand="0" w:evenVBand="0" w:oddHBand="0" w:evenHBand="1" w:firstRowFirstColumn="0" w:firstRowLastColumn="0" w:lastRowFirstColumn="0" w:lastRowLastColumn="0"/>
              <w:rPr>
                <w:rFonts w:cs="Arial"/>
                <w:b/>
                <w:bCs/>
                <w:sz w:val="18"/>
                <w:szCs w:val="18"/>
                <w:lang w:val="fr-FR"/>
              </w:rPr>
            </w:pPr>
          </w:p>
        </w:tc>
        <w:tc>
          <w:tcPr>
            <w:tcW w:w="723" w:type="dxa"/>
            <w:vAlign w:val="bottom"/>
          </w:tcPr>
          <w:p w14:paraId="6A86D798" w14:textId="77777777" w:rsidR="005E5459" w:rsidRPr="009872C6" w:rsidRDefault="005E5459"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p>
        </w:tc>
        <w:tc>
          <w:tcPr>
            <w:tcW w:w="723" w:type="dxa"/>
            <w:vAlign w:val="bottom"/>
          </w:tcPr>
          <w:p w14:paraId="5209E319" w14:textId="77777777" w:rsidR="005E5459" w:rsidRPr="009872C6" w:rsidRDefault="005E5459"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9872C6">
              <w:rPr>
                <w:rFonts w:cs="Arial"/>
                <w:color w:val="000000"/>
                <w:sz w:val="18"/>
                <w:szCs w:val="18"/>
              </w:rPr>
              <w:t xml:space="preserve">8,6 </w:t>
            </w:r>
          </w:p>
        </w:tc>
        <w:tc>
          <w:tcPr>
            <w:tcW w:w="724" w:type="dxa"/>
            <w:vAlign w:val="bottom"/>
          </w:tcPr>
          <w:p w14:paraId="605A10BE" w14:textId="77777777" w:rsidR="005E5459" w:rsidRPr="009872C6" w:rsidRDefault="005E5459"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9872C6">
              <w:rPr>
                <w:rFonts w:cs="Arial"/>
                <w:color w:val="000000"/>
                <w:sz w:val="18"/>
                <w:szCs w:val="18"/>
              </w:rPr>
              <w:t xml:space="preserve">10,2 </w:t>
            </w:r>
          </w:p>
        </w:tc>
        <w:tc>
          <w:tcPr>
            <w:tcW w:w="723" w:type="dxa"/>
            <w:vAlign w:val="bottom"/>
          </w:tcPr>
          <w:p w14:paraId="7A4140FB" w14:textId="77777777" w:rsidR="005E5459" w:rsidRPr="009872C6" w:rsidRDefault="005E5459"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9872C6">
              <w:rPr>
                <w:rFonts w:cs="Arial"/>
                <w:color w:val="000000"/>
                <w:sz w:val="18"/>
                <w:szCs w:val="18"/>
              </w:rPr>
              <w:t xml:space="preserve">12,3 </w:t>
            </w:r>
          </w:p>
        </w:tc>
        <w:tc>
          <w:tcPr>
            <w:tcW w:w="723" w:type="dxa"/>
            <w:noWrap/>
            <w:vAlign w:val="bottom"/>
          </w:tcPr>
          <w:p w14:paraId="3466D5F8" w14:textId="77777777" w:rsidR="005E5459" w:rsidRPr="009872C6" w:rsidRDefault="005E5459"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9872C6">
              <w:rPr>
                <w:rFonts w:cs="Arial"/>
                <w:color w:val="000000"/>
                <w:sz w:val="18"/>
                <w:szCs w:val="18"/>
              </w:rPr>
              <w:t xml:space="preserve">14,5 </w:t>
            </w:r>
          </w:p>
        </w:tc>
        <w:tc>
          <w:tcPr>
            <w:tcW w:w="724" w:type="dxa"/>
            <w:noWrap/>
            <w:vAlign w:val="bottom"/>
          </w:tcPr>
          <w:p w14:paraId="682B5D70" w14:textId="77777777" w:rsidR="005E5459" w:rsidRPr="009872C6" w:rsidRDefault="005E5459"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9872C6">
              <w:rPr>
                <w:rFonts w:cs="Arial"/>
                <w:color w:val="000000"/>
                <w:sz w:val="18"/>
                <w:szCs w:val="18"/>
              </w:rPr>
              <w:t xml:space="preserve">16,8 </w:t>
            </w:r>
          </w:p>
        </w:tc>
        <w:tc>
          <w:tcPr>
            <w:tcW w:w="723" w:type="dxa"/>
            <w:noWrap/>
            <w:vAlign w:val="bottom"/>
          </w:tcPr>
          <w:p w14:paraId="62AC836D" w14:textId="77777777" w:rsidR="005E5459" w:rsidRPr="009872C6" w:rsidRDefault="005E5459"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9872C6">
              <w:rPr>
                <w:rFonts w:cs="Arial"/>
                <w:color w:val="000000"/>
                <w:sz w:val="18"/>
                <w:szCs w:val="18"/>
              </w:rPr>
              <w:t xml:space="preserve">19,2 </w:t>
            </w:r>
          </w:p>
        </w:tc>
        <w:tc>
          <w:tcPr>
            <w:tcW w:w="723" w:type="dxa"/>
            <w:vAlign w:val="bottom"/>
          </w:tcPr>
          <w:p w14:paraId="0F3AE277" w14:textId="77777777" w:rsidR="005E5459" w:rsidRPr="009872C6" w:rsidRDefault="005E5459"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9872C6">
              <w:rPr>
                <w:rFonts w:cs="Arial"/>
                <w:color w:val="000000"/>
                <w:sz w:val="18"/>
                <w:szCs w:val="18"/>
              </w:rPr>
              <w:t xml:space="preserve">22,8 </w:t>
            </w:r>
          </w:p>
        </w:tc>
        <w:tc>
          <w:tcPr>
            <w:tcW w:w="724" w:type="dxa"/>
            <w:noWrap/>
          </w:tcPr>
          <w:p w14:paraId="610E97FD" w14:textId="77777777" w:rsidR="005E5459" w:rsidRPr="00873DDF" w:rsidRDefault="005E5459" w:rsidP="00C560DC">
            <w:pPr>
              <w:pStyle w:val="Ecotableautexte"/>
              <w:jc w:val="right"/>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873DDF">
              <w:rPr>
                <w:rFonts w:cs="Arial"/>
                <w:b/>
                <w:bCs/>
                <w:sz w:val="18"/>
                <w:szCs w:val="18"/>
              </w:rPr>
              <w:t>1</w:t>
            </w:r>
            <w:r>
              <w:rPr>
                <w:rFonts w:cs="Arial"/>
                <w:b/>
                <w:bCs/>
                <w:sz w:val="18"/>
                <w:szCs w:val="18"/>
              </w:rPr>
              <w:t>04</w:t>
            </w:r>
          </w:p>
        </w:tc>
      </w:tr>
      <w:tr w:rsidR="005E5459" w:rsidRPr="00CC6486" w14:paraId="69DFFAF2" w14:textId="77777777" w:rsidTr="00C560DC">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2835" w:type="dxa"/>
            <w:noWrap/>
          </w:tcPr>
          <w:p w14:paraId="2D27C7A0" w14:textId="77777777" w:rsidR="005E5459" w:rsidRPr="00D03D30" w:rsidRDefault="005E5459" w:rsidP="00C560DC">
            <w:pPr>
              <w:pStyle w:val="Ecotableautexte"/>
              <w:rPr>
                <w:rFonts w:cs="Arial"/>
                <w:sz w:val="18"/>
                <w:szCs w:val="18"/>
                <w:lang w:val="fr-FR" w:eastAsia="fr-CA"/>
              </w:rPr>
            </w:pPr>
            <w:r w:rsidRPr="00D03D30">
              <w:rPr>
                <w:rFonts w:cs="Arial"/>
                <w:sz w:val="18"/>
                <w:szCs w:val="18"/>
                <w:lang w:val="fr-FR" w:eastAsia="fr-CA"/>
              </w:rPr>
              <w:t>Investissement total PV Tourisme</w:t>
            </w:r>
            <w:r>
              <w:rPr>
                <w:rFonts w:cs="Arial"/>
                <w:sz w:val="18"/>
                <w:szCs w:val="18"/>
                <w:lang w:val="fr-FR" w:eastAsia="fr-CA"/>
              </w:rPr>
              <w:t xml:space="preserve"> (</w:t>
            </w:r>
            <w:r w:rsidRPr="00D03D30">
              <w:rPr>
                <w:rFonts w:cs="Arial"/>
                <w:b/>
                <w:bCs/>
                <w:sz w:val="18"/>
                <w:szCs w:val="18"/>
                <w:lang w:val="fr-FR" w:eastAsia="fr-CA"/>
              </w:rPr>
              <w:t>MDT</w:t>
            </w:r>
            <w:r>
              <w:rPr>
                <w:rFonts w:cs="Arial"/>
                <w:sz w:val="18"/>
                <w:szCs w:val="18"/>
                <w:lang w:val="fr-FR" w:eastAsia="fr-CA"/>
              </w:rPr>
              <w:t>)</w:t>
            </w:r>
          </w:p>
        </w:tc>
        <w:tc>
          <w:tcPr>
            <w:tcW w:w="723" w:type="dxa"/>
            <w:noWrap/>
            <w:vAlign w:val="bottom"/>
          </w:tcPr>
          <w:p w14:paraId="6A220423" w14:textId="77777777" w:rsidR="005E5459" w:rsidRPr="00602831" w:rsidRDefault="005E5459" w:rsidP="00C560DC">
            <w:pPr>
              <w:pStyle w:val="Ecotableautexte"/>
              <w:spacing w:after="0"/>
              <w:cnfStyle w:val="000000100000" w:firstRow="0" w:lastRow="0" w:firstColumn="0" w:lastColumn="0" w:oddVBand="0" w:evenVBand="0" w:oddHBand="1" w:evenHBand="0" w:firstRowFirstColumn="0" w:firstRowLastColumn="0" w:lastRowFirstColumn="0" w:lastRowLastColumn="0"/>
              <w:rPr>
                <w:rFonts w:cs="Arial"/>
                <w:b/>
                <w:bCs/>
                <w:sz w:val="18"/>
                <w:szCs w:val="18"/>
                <w:lang w:val="fr-FR"/>
              </w:rPr>
            </w:pPr>
          </w:p>
        </w:tc>
        <w:tc>
          <w:tcPr>
            <w:tcW w:w="723" w:type="dxa"/>
            <w:vAlign w:val="bottom"/>
          </w:tcPr>
          <w:p w14:paraId="3605A9B4" w14:textId="77777777" w:rsidR="005E5459" w:rsidRPr="009872C6"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723" w:type="dxa"/>
            <w:vAlign w:val="bottom"/>
          </w:tcPr>
          <w:p w14:paraId="124C22F4" w14:textId="77777777" w:rsidR="005E5459" w:rsidRPr="009872C6"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9872C6">
              <w:rPr>
                <w:rFonts w:cs="Arial"/>
                <w:color w:val="000000"/>
                <w:sz w:val="18"/>
                <w:szCs w:val="18"/>
              </w:rPr>
              <w:t>5,4</w:t>
            </w:r>
          </w:p>
        </w:tc>
        <w:tc>
          <w:tcPr>
            <w:tcW w:w="724" w:type="dxa"/>
            <w:vAlign w:val="bottom"/>
          </w:tcPr>
          <w:p w14:paraId="0DE5A5D6" w14:textId="77777777" w:rsidR="005E5459" w:rsidRPr="009872C6"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9872C6">
              <w:rPr>
                <w:rFonts w:cs="Arial"/>
                <w:color w:val="000000"/>
                <w:sz w:val="18"/>
                <w:szCs w:val="18"/>
              </w:rPr>
              <w:t>6,7</w:t>
            </w:r>
          </w:p>
        </w:tc>
        <w:tc>
          <w:tcPr>
            <w:tcW w:w="723" w:type="dxa"/>
            <w:vAlign w:val="bottom"/>
          </w:tcPr>
          <w:p w14:paraId="3E17C940" w14:textId="77777777" w:rsidR="005E5459" w:rsidRPr="009872C6"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9872C6">
              <w:rPr>
                <w:rFonts w:cs="Arial"/>
                <w:color w:val="000000"/>
                <w:sz w:val="18"/>
                <w:szCs w:val="18"/>
              </w:rPr>
              <w:t>7,3</w:t>
            </w:r>
          </w:p>
        </w:tc>
        <w:tc>
          <w:tcPr>
            <w:tcW w:w="723" w:type="dxa"/>
            <w:noWrap/>
            <w:vAlign w:val="bottom"/>
          </w:tcPr>
          <w:p w14:paraId="3190732B" w14:textId="77777777" w:rsidR="005E5459" w:rsidRPr="009872C6"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9872C6">
              <w:rPr>
                <w:rFonts w:cs="Arial"/>
                <w:color w:val="000000"/>
                <w:sz w:val="18"/>
                <w:szCs w:val="18"/>
              </w:rPr>
              <w:t>7,5</w:t>
            </w:r>
          </w:p>
        </w:tc>
        <w:tc>
          <w:tcPr>
            <w:tcW w:w="724" w:type="dxa"/>
            <w:noWrap/>
            <w:vAlign w:val="bottom"/>
          </w:tcPr>
          <w:p w14:paraId="0D9F0713" w14:textId="77777777" w:rsidR="005E5459" w:rsidRPr="009872C6"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9872C6">
              <w:rPr>
                <w:rFonts w:cs="Arial"/>
                <w:color w:val="000000"/>
                <w:sz w:val="18"/>
                <w:szCs w:val="18"/>
              </w:rPr>
              <w:t>8,0</w:t>
            </w:r>
          </w:p>
        </w:tc>
        <w:tc>
          <w:tcPr>
            <w:tcW w:w="723" w:type="dxa"/>
            <w:noWrap/>
            <w:vAlign w:val="bottom"/>
          </w:tcPr>
          <w:p w14:paraId="28DF1E33" w14:textId="77777777" w:rsidR="005E5459" w:rsidRPr="009872C6"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9872C6">
              <w:rPr>
                <w:rFonts w:cs="Arial"/>
                <w:color w:val="000000"/>
                <w:sz w:val="18"/>
                <w:szCs w:val="18"/>
              </w:rPr>
              <w:t>11,8</w:t>
            </w:r>
          </w:p>
        </w:tc>
        <w:tc>
          <w:tcPr>
            <w:tcW w:w="723" w:type="dxa"/>
            <w:vAlign w:val="bottom"/>
          </w:tcPr>
          <w:p w14:paraId="12964A25" w14:textId="77777777" w:rsidR="005E5459" w:rsidRPr="009872C6"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9872C6">
              <w:rPr>
                <w:rFonts w:cs="Arial"/>
                <w:color w:val="000000"/>
                <w:sz w:val="18"/>
                <w:szCs w:val="18"/>
              </w:rPr>
              <w:t>6,9</w:t>
            </w:r>
          </w:p>
        </w:tc>
        <w:tc>
          <w:tcPr>
            <w:tcW w:w="724" w:type="dxa"/>
            <w:noWrap/>
          </w:tcPr>
          <w:p w14:paraId="2AA72916" w14:textId="77777777" w:rsidR="005E5459" w:rsidRPr="00873DDF" w:rsidRDefault="005E5459" w:rsidP="00C560DC">
            <w:pPr>
              <w:pStyle w:val="Ecotableautexte"/>
              <w:jc w:val="right"/>
              <w:cnfStyle w:val="000000100000" w:firstRow="0" w:lastRow="0" w:firstColumn="0" w:lastColumn="0" w:oddVBand="0" w:evenVBand="0" w:oddHBand="1" w:evenHBand="0" w:firstRowFirstColumn="0" w:firstRowLastColumn="0" w:lastRowFirstColumn="0" w:lastRowLastColumn="0"/>
              <w:rPr>
                <w:rFonts w:cs="Arial"/>
                <w:b/>
                <w:bCs/>
                <w:sz w:val="18"/>
                <w:szCs w:val="18"/>
              </w:rPr>
            </w:pPr>
            <w:r>
              <w:rPr>
                <w:rFonts w:cs="Arial"/>
                <w:b/>
                <w:bCs/>
                <w:sz w:val="18"/>
                <w:szCs w:val="18"/>
              </w:rPr>
              <w:t>54</w:t>
            </w:r>
          </w:p>
        </w:tc>
      </w:tr>
    </w:tbl>
    <w:p w14:paraId="50AAFA78" w14:textId="77777777" w:rsidR="005E5459" w:rsidRDefault="005E5459" w:rsidP="00C560DC">
      <w:pPr>
        <w:pStyle w:val="Ecolistepuces3"/>
        <w:numPr>
          <w:ilvl w:val="0"/>
          <w:numId w:val="0"/>
        </w:numPr>
      </w:pPr>
      <w:r>
        <w:t>L’ensemble du programme permettrait de produire 201 GWh d’électricité renouvelable sur toute la période 2023-2030, induisant 44 ktep d’économies d’énergie primaire, et générant 104 ktéCO2 de réductions des émissions sur la même période.</w:t>
      </w:r>
    </w:p>
    <w:tbl>
      <w:tblPr>
        <w:tblStyle w:val="Grilledutableau"/>
        <w:tblW w:w="9797" w:type="dxa"/>
        <w:tblLook w:val="04A0" w:firstRow="1" w:lastRow="0" w:firstColumn="1" w:lastColumn="0" w:noHBand="0" w:noVBand="1"/>
      </w:tblPr>
      <w:tblGrid>
        <w:gridCol w:w="4866"/>
        <w:gridCol w:w="4931"/>
      </w:tblGrid>
      <w:tr w:rsidR="005E5459" w:rsidRPr="009558C4" w14:paraId="7AFB0673" w14:textId="77777777" w:rsidTr="00C560DC">
        <w:tc>
          <w:tcPr>
            <w:tcW w:w="4866" w:type="dxa"/>
          </w:tcPr>
          <w:p w14:paraId="4A579E4B" w14:textId="77777777" w:rsidR="005E5459" w:rsidRDefault="005E5459" w:rsidP="00C560DC">
            <w:pPr>
              <w:pStyle w:val="Ecolistepuces3"/>
              <w:keepNext/>
              <w:numPr>
                <w:ilvl w:val="0"/>
                <w:numId w:val="0"/>
              </w:numPr>
            </w:pPr>
            <w:r>
              <w:rPr>
                <w:noProof/>
              </w:rPr>
              <w:drawing>
                <wp:inline distT="0" distB="0" distL="0" distR="0" wp14:anchorId="42C46DD3" wp14:editId="04B61491">
                  <wp:extent cx="2947307" cy="1771650"/>
                  <wp:effectExtent l="0" t="0" r="571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954483" cy="1775963"/>
                          </a:xfrm>
                          <a:prstGeom prst="rect">
                            <a:avLst/>
                          </a:prstGeom>
                          <a:noFill/>
                        </pic:spPr>
                      </pic:pic>
                    </a:graphicData>
                  </a:graphic>
                </wp:inline>
              </w:drawing>
            </w:r>
          </w:p>
          <w:p w14:paraId="1E606EC7" w14:textId="55C19AFD" w:rsidR="005E5459" w:rsidRPr="00002C32" w:rsidRDefault="005E5459" w:rsidP="00C560DC">
            <w:pPr>
              <w:pStyle w:val="Lgende"/>
              <w:jc w:val="both"/>
              <w:rPr>
                <w:lang w:val="fr-FR"/>
              </w:rPr>
            </w:pPr>
            <w:bookmarkStart w:id="295" w:name="_Toc132243089"/>
            <w:r w:rsidRPr="00002C32">
              <w:rPr>
                <w:sz w:val="18"/>
                <w:szCs w:val="14"/>
                <w:lang w:val="fr-FR"/>
              </w:rPr>
              <w:t xml:space="preserve">Figure </w:t>
            </w:r>
            <w:r w:rsidRPr="00F645FD">
              <w:rPr>
                <w:sz w:val="18"/>
                <w:szCs w:val="14"/>
              </w:rPr>
              <w:fldChar w:fldCharType="begin"/>
            </w:r>
            <w:r w:rsidRPr="00002C32">
              <w:rPr>
                <w:sz w:val="18"/>
                <w:szCs w:val="14"/>
                <w:lang w:val="fr-FR"/>
              </w:rPr>
              <w:instrText xml:space="preserve"> SEQ Figure \* ARABIC </w:instrText>
            </w:r>
            <w:r w:rsidRPr="00F645FD">
              <w:rPr>
                <w:sz w:val="18"/>
                <w:szCs w:val="14"/>
              </w:rPr>
              <w:fldChar w:fldCharType="separate"/>
            </w:r>
            <w:r w:rsidR="00733065">
              <w:rPr>
                <w:noProof/>
                <w:sz w:val="18"/>
                <w:szCs w:val="14"/>
                <w:lang w:val="fr-FR"/>
              </w:rPr>
              <w:t>40</w:t>
            </w:r>
            <w:r w:rsidRPr="00F645FD">
              <w:rPr>
                <w:sz w:val="18"/>
                <w:szCs w:val="14"/>
              </w:rPr>
              <w:fldChar w:fldCharType="end"/>
            </w:r>
            <w:r w:rsidRPr="00002C32">
              <w:rPr>
                <w:sz w:val="18"/>
                <w:szCs w:val="14"/>
                <w:lang w:val="fr-FR"/>
              </w:rPr>
              <w:t> : Évolution de la puissance cumulée du plan d’action PV pour le secteur résidentiel</w:t>
            </w:r>
            <w:bookmarkEnd w:id="295"/>
          </w:p>
        </w:tc>
        <w:tc>
          <w:tcPr>
            <w:tcW w:w="4931" w:type="dxa"/>
          </w:tcPr>
          <w:p w14:paraId="74867F5D" w14:textId="77777777" w:rsidR="005E5459" w:rsidRDefault="005E5459" w:rsidP="00C560DC">
            <w:pPr>
              <w:pStyle w:val="Ecolistepuces3"/>
              <w:keepNext/>
              <w:numPr>
                <w:ilvl w:val="0"/>
                <w:numId w:val="0"/>
              </w:numPr>
            </w:pPr>
            <w:r>
              <w:rPr>
                <w:noProof/>
              </w:rPr>
              <w:drawing>
                <wp:inline distT="0" distB="0" distL="0" distR="0" wp14:anchorId="583FBB24" wp14:editId="1FFB4453">
                  <wp:extent cx="2994234" cy="1799859"/>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030729" cy="1821796"/>
                          </a:xfrm>
                          <a:prstGeom prst="rect">
                            <a:avLst/>
                          </a:prstGeom>
                          <a:noFill/>
                        </pic:spPr>
                      </pic:pic>
                    </a:graphicData>
                  </a:graphic>
                </wp:inline>
              </w:drawing>
            </w:r>
          </w:p>
          <w:p w14:paraId="66D10007" w14:textId="36EEAE84" w:rsidR="005E5459" w:rsidRPr="00002C32" w:rsidRDefault="005E5459" w:rsidP="00C560DC">
            <w:pPr>
              <w:pStyle w:val="Lgende"/>
              <w:rPr>
                <w:lang w:val="fr-FR"/>
              </w:rPr>
            </w:pPr>
            <w:bookmarkStart w:id="296" w:name="_Toc132243090"/>
            <w:r w:rsidRPr="00002C32">
              <w:rPr>
                <w:sz w:val="18"/>
                <w:szCs w:val="14"/>
                <w:lang w:val="fr-FR"/>
              </w:rPr>
              <w:t xml:space="preserve">Figure </w:t>
            </w:r>
            <w:r w:rsidRPr="00F645FD">
              <w:rPr>
                <w:sz w:val="18"/>
                <w:szCs w:val="14"/>
              </w:rPr>
              <w:fldChar w:fldCharType="begin"/>
            </w:r>
            <w:r w:rsidRPr="00002C32">
              <w:rPr>
                <w:sz w:val="18"/>
                <w:szCs w:val="14"/>
                <w:lang w:val="fr-FR"/>
              </w:rPr>
              <w:instrText xml:space="preserve"> SEQ Figure \* ARABIC </w:instrText>
            </w:r>
            <w:r w:rsidRPr="00F645FD">
              <w:rPr>
                <w:sz w:val="18"/>
                <w:szCs w:val="14"/>
              </w:rPr>
              <w:fldChar w:fldCharType="separate"/>
            </w:r>
            <w:r w:rsidR="00733065">
              <w:rPr>
                <w:noProof/>
                <w:sz w:val="18"/>
                <w:szCs w:val="14"/>
                <w:lang w:val="fr-FR"/>
              </w:rPr>
              <w:t>41</w:t>
            </w:r>
            <w:r w:rsidRPr="00F645FD">
              <w:rPr>
                <w:sz w:val="18"/>
                <w:szCs w:val="14"/>
              </w:rPr>
              <w:fldChar w:fldCharType="end"/>
            </w:r>
            <w:r w:rsidRPr="00002C32">
              <w:rPr>
                <w:sz w:val="18"/>
                <w:szCs w:val="14"/>
                <w:lang w:val="fr-FR"/>
              </w:rPr>
              <w:t> : Évolution des volumes d’investissement à mobiliser annuellement</w:t>
            </w:r>
            <w:r w:rsidRPr="00002C32">
              <w:rPr>
                <w:szCs w:val="16"/>
                <w:lang w:val="fr-FR"/>
              </w:rPr>
              <w:t xml:space="preserve"> pour l’action PV-</w:t>
            </w:r>
            <w:r w:rsidRPr="00002C32">
              <w:rPr>
                <w:sz w:val="18"/>
                <w:szCs w:val="14"/>
                <w:lang w:val="fr-FR"/>
              </w:rPr>
              <w:t xml:space="preserve"> résidentiel</w:t>
            </w:r>
            <w:bookmarkEnd w:id="296"/>
          </w:p>
        </w:tc>
      </w:tr>
    </w:tbl>
    <w:p w14:paraId="0B3357ED" w14:textId="77777777" w:rsidR="005E5459" w:rsidRDefault="005E5459" w:rsidP="00C560DC">
      <w:pPr>
        <w:pStyle w:val="Ecolistepuces3"/>
        <w:numPr>
          <w:ilvl w:val="0"/>
          <w:numId w:val="0"/>
        </w:numPr>
      </w:pPr>
    </w:p>
    <w:p w14:paraId="4BC0D32C" w14:textId="77777777" w:rsidR="005E5459" w:rsidRPr="007372E8" w:rsidRDefault="005E5459" w:rsidP="007372E8">
      <w:pPr>
        <w:spacing w:before="180" w:after="180"/>
        <w:rPr>
          <w:rFonts w:asciiTheme="minorBidi" w:hAnsiTheme="minorBidi"/>
          <w:i/>
          <w:iCs/>
          <w:u w:val="single"/>
          <w:lang w:val="fr-FR"/>
        </w:rPr>
      </w:pPr>
      <w:bookmarkStart w:id="297" w:name="_Hlk128269475"/>
      <w:r w:rsidRPr="007372E8">
        <w:rPr>
          <w:b/>
          <w:bCs/>
          <w:i/>
          <w:iCs/>
          <w:u w:val="single"/>
          <w:lang w:val="fr-FR"/>
        </w:rPr>
        <w:t>Programme PV pour le secteur hôtelier</w:t>
      </w:r>
    </w:p>
    <w:bookmarkEnd w:id="297"/>
    <w:p w14:paraId="3F72220A" w14:textId="77777777" w:rsidR="005E5459" w:rsidRDefault="005E5459" w:rsidP="00C560DC">
      <w:pPr>
        <w:pStyle w:val="Ecotext"/>
        <w:rPr>
          <w:rFonts w:cs="Arial"/>
          <w:lang w:val="fr-FR"/>
        </w:rPr>
      </w:pPr>
      <w:r>
        <w:rPr>
          <w:rFonts w:cs="Arial"/>
          <w:lang w:val="fr-FR"/>
        </w:rPr>
        <w:t>Dans le cadre de ce programme, le secteur hôtelier annoncera l’objectif de</w:t>
      </w:r>
      <w:r w:rsidRPr="00865440">
        <w:rPr>
          <w:rFonts w:cs="Arial"/>
          <w:lang w:val="fr-FR"/>
        </w:rPr>
        <w:t xml:space="preserve"> neutralité carbone de la consommation électrique du secteur d’ici 2030. Cette neutralité </w:t>
      </w:r>
      <w:r>
        <w:rPr>
          <w:rFonts w:cs="Arial"/>
          <w:lang w:val="fr-FR"/>
        </w:rPr>
        <w:t xml:space="preserve">fera partie intégrante de l’initiative de </w:t>
      </w:r>
      <w:r w:rsidRPr="00865440">
        <w:rPr>
          <w:rFonts w:cs="Arial"/>
          <w:lang w:val="fr-FR"/>
        </w:rPr>
        <w:t xml:space="preserve">labellisation proposée pour les hôtels de Houmt Souk, et sera possible en considérant la satisfaction totale de la demande électrique </w:t>
      </w:r>
      <w:r>
        <w:rPr>
          <w:rFonts w:cs="Arial"/>
          <w:lang w:val="fr-FR"/>
        </w:rPr>
        <w:t>du secteur</w:t>
      </w:r>
      <w:r w:rsidRPr="00865440">
        <w:rPr>
          <w:rFonts w:cs="Arial"/>
          <w:lang w:val="fr-FR"/>
        </w:rPr>
        <w:t xml:space="preserve"> par des systèmes PV. </w:t>
      </w:r>
    </w:p>
    <w:p w14:paraId="1890B86B" w14:textId="77777777" w:rsidR="005E5459" w:rsidRPr="00865440" w:rsidRDefault="005E5459" w:rsidP="00C560DC">
      <w:pPr>
        <w:pStyle w:val="Ecotext"/>
        <w:spacing w:after="0"/>
        <w:rPr>
          <w:rFonts w:cs="Arial"/>
          <w:lang w:val="fr-FR"/>
        </w:rPr>
      </w:pPr>
      <w:r>
        <w:rPr>
          <w:rFonts w:cs="Arial"/>
          <w:lang w:val="fr-FR"/>
        </w:rPr>
        <w:t>D’après les simulations effectuées dans le scénario BaC, et après la mise en œuvre de toutes les actions d’efficacité électrique (cf. fiche-action tourisme), la consommation électrique du secteur hôtelier dans la Commune de Houmt Souk atteindrait 38 GWh en 2030.  Sur cette base, le secteur aurait besoin d’une puissance totale installée de 22 MW pour satisfaire sa demande électrique en 2030, nécessitant un investissement de l’ordre de 63 MDT.</w:t>
      </w:r>
      <w:r>
        <w:rPr>
          <w:rStyle w:val="Appelnotedebasdep"/>
          <w:rFonts w:cs="Arial"/>
          <w:lang w:val="fr-FR"/>
        </w:rPr>
        <w:footnoteReference w:id="24"/>
      </w:r>
      <w:r>
        <w:rPr>
          <w:rFonts w:cs="Arial"/>
          <w:lang w:val="fr-FR"/>
        </w:rPr>
        <w:t xml:space="preserve">  Une ligne de financement dédiée, au profit du secteur hôtelier, dans lequel le FTE pourrait être impliqué, pourrait être montée en vue de concrétiser ce programme.</w:t>
      </w:r>
    </w:p>
    <w:p w14:paraId="02FFB219" w14:textId="61927C15" w:rsidR="005E5459" w:rsidRPr="00C77176" w:rsidRDefault="005E5459" w:rsidP="00C560DC">
      <w:pPr>
        <w:pStyle w:val="EcolegendforTables"/>
        <w:rPr>
          <w:lang w:val="fr-FR"/>
        </w:rPr>
      </w:pPr>
      <w:r w:rsidRPr="00C77176">
        <w:rPr>
          <w:lang w:val="fr-FR"/>
        </w:rPr>
        <w:t>Table </w:t>
      </w:r>
      <w:r>
        <w:fldChar w:fldCharType="begin"/>
      </w:r>
      <w:r w:rsidRPr="00C77176">
        <w:rPr>
          <w:lang w:val="fr-FR"/>
        </w:rPr>
        <w:instrText xml:space="preserve"> SEQ Table \* ARABIC </w:instrText>
      </w:r>
      <w:r>
        <w:fldChar w:fldCharType="separate"/>
      </w:r>
      <w:r w:rsidR="00733065">
        <w:rPr>
          <w:noProof/>
          <w:lang w:val="fr-FR"/>
        </w:rPr>
        <w:t>6</w:t>
      </w:r>
      <w:r>
        <w:fldChar w:fldCharType="end"/>
      </w:r>
      <w:r w:rsidRPr="00C77176">
        <w:rPr>
          <w:lang w:val="fr-FR"/>
        </w:rPr>
        <w:t xml:space="preserve">: </w:t>
      </w:r>
      <w:r>
        <w:rPr>
          <w:lang w:val="fr-FR"/>
        </w:rPr>
        <w:t>Données de l’action PV visant le secteur hôtelier</w:t>
      </w:r>
    </w:p>
    <w:tbl>
      <w:tblPr>
        <w:tblStyle w:val="Econoler15"/>
        <w:tblW w:w="10068" w:type="dxa"/>
        <w:tblLayout w:type="fixed"/>
        <w:tblLook w:val="04A0" w:firstRow="1" w:lastRow="0" w:firstColumn="1" w:lastColumn="0" w:noHBand="0" w:noVBand="1"/>
      </w:tblPr>
      <w:tblGrid>
        <w:gridCol w:w="2835"/>
        <w:gridCol w:w="723"/>
        <w:gridCol w:w="723"/>
        <w:gridCol w:w="723"/>
        <w:gridCol w:w="724"/>
        <w:gridCol w:w="723"/>
        <w:gridCol w:w="723"/>
        <w:gridCol w:w="724"/>
        <w:gridCol w:w="723"/>
        <w:gridCol w:w="723"/>
        <w:gridCol w:w="724"/>
      </w:tblGrid>
      <w:tr w:rsidR="005E5459" w:rsidRPr="00CC6486" w14:paraId="24B75279" w14:textId="77777777" w:rsidTr="00C560DC">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266018AA" w14:textId="77777777" w:rsidR="005E5459" w:rsidRPr="00C77176" w:rsidRDefault="005E5459" w:rsidP="00C560DC">
            <w:pPr>
              <w:pStyle w:val="Ecotableautitre"/>
              <w:rPr>
                <w:rFonts w:cs="Arial"/>
                <w:sz w:val="18"/>
                <w:szCs w:val="18"/>
                <w:lang w:val="fr-FR" w:eastAsia="fr-CA"/>
              </w:rPr>
            </w:pPr>
            <w:r w:rsidRPr="00C77176">
              <w:rPr>
                <w:rFonts w:cs="Arial"/>
                <w:sz w:val="18"/>
                <w:szCs w:val="18"/>
                <w:lang w:val="fr-FR" w:eastAsia="fr-CA"/>
              </w:rPr>
              <w:t>Actions d’EE</w:t>
            </w:r>
          </w:p>
        </w:tc>
        <w:tc>
          <w:tcPr>
            <w:tcW w:w="723" w:type="dxa"/>
            <w:noWrap/>
            <w:hideMark/>
          </w:tcPr>
          <w:p w14:paraId="4F9EF259" w14:textId="77777777" w:rsidR="005E5459" w:rsidRPr="00C77176" w:rsidRDefault="005E5459" w:rsidP="00C560DC">
            <w:pPr>
              <w:pStyle w:val="Ecotableautitre"/>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2022</w:t>
            </w:r>
          </w:p>
        </w:tc>
        <w:tc>
          <w:tcPr>
            <w:tcW w:w="723" w:type="dxa"/>
          </w:tcPr>
          <w:p w14:paraId="1FC420D8" w14:textId="77777777" w:rsidR="005E5459" w:rsidRPr="00C77176" w:rsidRDefault="005E5459" w:rsidP="00C560DC">
            <w:pPr>
              <w:pStyle w:val="Ecotableautitre"/>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2023</w:t>
            </w:r>
          </w:p>
        </w:tc>
        <w:tc>
          <w:tcPr>
            <w:tcW w:w="723" w:type="dxa"/>
          </w:tcPr>
          <w:p w14:paraId="422CB025" w14:textId="77777777" w:rsidR="005E5459" w:rsidRPr="00C77176" w:rsidRDefault="005E5459" w:rsidP="00C560DC">
            <w:pPr>
              <w:pStyle w:val="Ecotableautitre"/>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2024</w:t>
            </w:r>
          </w:p>
        </w:tc>
        <w:tc>
          <w:tcPr>
            <w:tcW w:w="724" w:type="dxa"/>
          </w:tcPr>
          <w:p w14:paraId="476E65B1" w14:textId="77777777" w:rsidR="005E5459" w:rsidRPr="00C77176" w:rsidRDefault="005E5459" w:rsidP="00C560DC">
            <w:pPr>
              <w:pStyle w:val="Ecotableautitre"/>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2025</w:t>
            </w:r>
          </w:p>
        </w:tc>
        <w:tc>
          <w:tcPr>
            <w:tcW w:w="723" w:type="dxa"/>
          </w:tcPr>
          <w:p w14:paraId="71400081" w14:textId="77777777" w:rsidR="005E5459" w:rsidRPr="00C77176" w:rsidRDefault="005E5459" w:rsidP="00C560DC">
            <w:pPr>
              <w:pStyle w:val="Ecotableautitre"/>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2026</w:t>
            </w:r>
          </w:p>
        </w:tc>
        <w:tc>
          <w:tcPr>
            <w:tcW w:w="723" w:type="dxa"/>
            <w:noWrap/>
            <w:hideMark/>
          </w:tcPr>
          <w:p w14:paraId="3F604076" w14:textId="77777777" w:rsidR="005E5459" w:rsidRPr="00C77176" w:rsidRDefault="005E5459" w:rsidP="00C560DC">
            <w:pPr>
              <w:pStyle w:val="Ecotableautitre"/>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2027</w:t>
            </w:r>
          </w:p>
        </w:tc>
        <w:tc>
          <w:tcPr>
            <w:tcW w:w="724" w:type="dxa"/>
            <w:noWrap/>
            <w:hideMark/>
          </w:tcPr>
          <w:p w14:paraId="6A95C269" w14:textId="77777777" w:rsidR="005E5459" w:rsidRPr="00C77176" w:rsidRDefault="005E5459" w:rsidP="00C560DC">
            <w:pPr>
              <w:pStyle w:val="Ecotableautitre"/>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2028</w:t>
            </w:r>
          </w:p>
        </w:tc>
        <w:tc>
          <w:tcPr>
            <w:tcW w:w="723" w:type="dxa"/>
            <w:noWrap/>
            <w:hideMark/>
          </w:tcPr>
          <w:p w14:paraId="0E50244B" w14:textId="77777777" w:rsidR="005E5459" w:rsidRPr="00C77176" w:rsidRDefault="005E5459" w:rsidP="00C560DC">
            <w:pPr>
              <w:pStyle w:val="Ecotableautitre"/>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2029</w:t>
            </w:r>
          </w:p>
        </w:tc>
        <w:tc>
          <w:tcPr>
            <w:tcW w:w="723" w:type="dxa"/>
          </w:tcPr>
          <w:p w14:paraId="338D052C" w14:textId="77777777" w:rsidR="005E5459" w:rsidRPr="00C77176" w:rsidRDefault="005E5459" w:rsidP="00C560DC">
            <w:pPr>
              <w:pStyle w:val="Ecotableautitre"/>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2030</w:t>
            </w:r>
          </w:p>
        </w:tc>
        <w:tc>
          <w:tcPr>
            <w:tcW w:w="724" w:type="dxa"/>
            <w:noWrap/>
            <w:hideMark/>
          </w:tcPr>
          <w:p w14:paraId="440C3E1A" w14:textId="77777777" w:rsidR="005E5459" w:rsidRPr="00C77176" w:rsidRDefault="005E5459" w:rsidP="00C560DC">
            <w:pPr>
              <w:pStyle w:val="Ecotableautitre"/>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w:t>
            </w:r>
            <w:r>
              <w:rPr>
                <w:rFonts w:cs="Arial"/>
                <w:sz w:val="18"/>
                <w:szCs w:val="18"/>
                <w:lang w:val="fr-FR" w:eastAsia="fr-CA"/>
              </w:rPr>
              <w:t>23-2030</w:t>
            </w:r>
          </w:p>
        </w:tc>
      </w:tr>
      <w:tr w:rsidR="005E5459" w:rsidRPr="00CC6486" w14:paraId="665FD92D" w14:textId="77777777" w:rsidTr="00C560DC">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835" w:type="dxa"/>
            <w:noWrap/>
            <w:hideMark/>
          </w:tcPr>
          <w:p w14:paraId="27E3BC6F" w14:textId="77777777" w:rsidR="005E5459" w:rsidRPr="00602831" w:rsidRDefault="005E5459" w:rsidP="00C560DC">
            <w:pPr>
              <w:pStyle w:val="Ecotableautexte"/>
              <w:rPr>
                <w:rFonts w:cs="Arial"/>
                <w:sz w:val="18"/>
                <w:szCs w:val="18"/>
                <w:lang w:val="fr-FR" w:eastAsia="fr-CA"/>
              </w:rPr>
            </w:pPr>
            <w:r w:rsidRPr="00602831">
              <w:rPr>
                <w:rFonts w:cs="Arial"/>
                <w:sz w:val="18"/>
                <w:szCs w:val="18"/>
                <w:lang w:val="fr-FR" w:eastAsia="fr-CA"/>
              </w:rPr>
              <w:t xml:space="preserve">Nombre d’hôtels </w:t>
            </w:r>
            <w:r>
              <w:rPr>
                <w:rFonts w:cs="Arial"/>
                <w:sz w:val="18"/>
                <w:szCs w:val="18"/>
                <w:lang w:val="fr-FR" w:eastAsia="fr-CA"/>
              </w:rPr>
              <w:t>concernés</w:t>
            </w:r>
          </w:p>
        </w:tc>
        <w:tc>
          <w:tcPr>
            <w:tcW w:w="723" w:type="dxa"/>
            <w:noWrap/>
            <w:hideMark/>
          </w:tcPr>
          <w:p w14:paraId="66C0A4F2" w14:textId="77777777" w:rsidR="005E5459" w:rsidRPr="00602831" w:rsidRDefault="005E5459" w:rsidP="00C560DC">
            <w:pPr>
              <w:pStyle w:val="Ecotableautexte"/>
              <w:jc w:val="right"/>
              <w:cnfStyle w:val="000000100000" w:firstRow="0" w:lastRow="0" w:firstColumn="0" w:lastColumn="0" w:oddVBand="0" w:evenVBand="0" w:oddHBand="1" w:evenHBand="0" w:firstRowFirstColumn="0" w:firstRowLastColumn="0" w:lastRowFirstColumn="0" w:lastRowLastColumn="0"/>
              <w:rPr>
                <w:rFonts w:cs="Arial"/>
                <w:sz w:val="18"/>
                <w:szCs w:val="18"/>
                <w:lang w:val="fr-FR" w:eastAsia="fr-CA"/>
              </w:rPr>
            </w:pPr>
            <w:r w:rsidRPr="00602831">
              <w:rPr>
                <w:rFonts w:cs="Arial"/>
                <w:sz w:val="18"/>
                <w:szCs w:val="18"/>
              </w:rPr>
              <w:t xml:space="preserve"> 40 </w:t>
            </w:r>
          </w:p>
        </w:tc>
        <w:tc>
          <w:tcPr>
            <w:tcW w:w="723" w:type="dxa"/>
          </w:tcPr>
          <w:p w14:paraId="0784C1B7" w14:textId="77777777" w:rsidR="005E5459" w:rsidRPr="00602831" w:rsidRDefault="005E5459" w:rsidP="00C560DC">
            <w:pPr>
              <w:pStyle w:val="Ecotableautexte"/>
              <w:jc w:val="right"/>
              <w:cnfStyle w:val="000000100000" w:firstRow="0" w:lastRow="0" w:firstColumn="0" w:lastColumn="0" w:oddVBand="0" w:evenVBand="0" w:oddHBand="1" w:evenHBand="0" w:firstRowFirstColumn="0" w:firstRowLastColumn="0" w:lastRowFirstColumn="0" w:lastRowLastColumn="0"/>
              <w:rPr>
                <w:rFonts w:cs="Arial"/>
                <w:sz w:val="18"/>
                <w:szCs w:val="18"/>
                <w:lang w:val="fr-FR"/>
              </w:rPr>
            </w:pPr>
            <w:r w:rsidRPr="00602831">
              <w:rPr>
                <w:rFonts w:cs="Arial"/>
                <w:sz w:val="18"/>
                <w:szCs w:val="18"/>
              </w:rPr>
              <w:t xml:space="preserve"> 42 </w:t>
            </w:r>
          </w:p>
        </w:tc>
        <w:tc>
          <w:tcPr>
            <w:tcW w:w="723" w:type="dxa"/>
          </w:tcPr>
          <w:p w14:paraId="0B084F3E" w14:textId="77777777" w:rsidR="005E5459" w:rsidRPr="00602831" w:rsidRDefault="005E5459" w:rsidP="00C560DC">
            <w:pPr>
              <w:pStyle w:val="Ecotableautexte"/>
              <w:jc w:val="right"/>
              <w:cnfStyle w:val="000000100000" w:firstRow="0" w:lastRow="0" w:firstColumn="0" w:lastColumn="0" w:oddVBand="0" w:evenVBand="0" w:oddHBand="1" w:evenHBand="0" w:firstRowFirstColumn="0" w:firstRowLastColumn="0" w:lastRowFirstColumn="0" w:lastRowLastColumn="0"/>
              <w:rPr>
                <w:rFonts w:cs="Arial"/>
                <w:sz w:val="18"/>
                <w:szCs w:val="18"/>
                <w:lang w:val="fr-FR"/>
              </w:rPr>
            </w:pPr>
            <w:r w:rsidRPr="00602831">
              <w:rPr>
                <w:rFonts w:cs="Arial"/>
                <w:sz w:val="18"/>
                <w:szCs w:val="18"/>
              </w:rPr>
              <w:t xml:space="preserve"> 43 </w:t>
            </w:r>
          </w:p>
        </w:tc>
        <w:tc>
          <w:tcPr>
            <w:tcW w:w="724" w:type="dxa"/>
          </w:tcPr>
          <w:p w14:paraId="58D4B51E" w14:textId="77777777" w:rsidR="005E5459" w:rsidRPr="00602831" w:rsidRDefault="005E5459" w:rsidP="00C560DC">
            <w:pPr>
              <w:pStyle w:val="Ecotableautexte"/>
              <w:jc w:val="right"/>
              <w:cnfStyle w:val="000000100000" w:firstRow="0" w:lastRow="0" w:firstColumn="0" w:lastColumn="0" w:oddVBand="0" w:evenVBand="0" w:oddHBand="1" w:evenHBand="0" w:firstRowFirstColumn="0" w:firstRowLastColumn="0" w:lastRowFirstColumn="0" w:lastRowLastColumn="0"/>
              <w:rPr>
                <w:rFonts w:cs="Arial"/>
                <w:sz w:val="18"/>
                <w:szCs w:val="18"/>
                <w:lang w:val="fr-FR"/>
              </w:rPr>
            </w:pPr>
            <w:r w:rsidRPr="00602831">
              <w:rPr>
                <w:rFonts w:cs="Arial"/>
                <w:sz w:val="18"/>
                <w:szCs w:val="18"/>
              </w:rPr>
              <w:t xml:space="preserve"> 45 </w:t>
            </w:r>
          </w:p>
        </w:tc>
        <w:tc>
          <w:tcPr>
            <w:tcW w:w="723" w:type="dxa"/>
          </w:tcPr>
          <w:p w14:paraId="7335378E" w14:textId="77777777" w:rsidR="005E5459" w:rsidRPr="00602831" w:rsidRDefault="005E5459" w:rsidP="00C560DC">
            <w:pPr>
              <w:pStyle w:val="Ecotableautexte"/>
              <w:jc w:val="right"/>
              <w:cnfStyle w:val="000000100000" w:firstRow="0" w:lastRow="0" w:firstColumn="0" w:lastColumn="0" w:oddVBand="0" w:evenVBand="0" w:oddHBand="1" w:evenHBand="0" w:firstRowFirstColumn="0" w:firstRowLastColumn="0" w:lastRowFirstColumn="0" w:lastRowLastColumn="0"/>
              <w:rPr>
                <w:rFonts w:cs="Arial"/>
                <w:sz w:val="18"/>
                <w:szCs w:val="18"/>
                <w:lang w:val="fr-FR"/>
              </w:rPr>
            </w:pPr>
            <w:r w:rsidRPr="00602831">
              <w:rPr>
                <w:rFonts w:cs="Arial"/>
                <w:sz w:val="18"/>
                <w:szCs w:val="18"/>
              </w:rPr>
              <w:t xml:space="preserve"> 47 </w:t>
            </w:r>
          </w:p>
        </w:tc>
        <w:tc>
          <w:tcPr>
            <w:tcW w:w="723" w:type="dxa"/>
            <w:noWrap/>
            <w:hideMark/>
          </w:tcPr>
          <w:p w14:paraId="5BA145DC" w14:textId="77777777" w:rsidR="005E5459" w:rsidRPr="00602831" w:rsidRDefault="005E5459" w:rsidP="00C560DC">
            <w:pPr>
              <w:pStyle w:val="Ecotableautexte"/>
              <w:jc w:val="right"/>
              <w:cnfStyle w:val="000000100000" w:firstRow="0" w:lastRow="0" w:firstColumn="0" w:lastColumn="0" w:oddVBand="0" w:evenVBand="0" w:oddHBand="1" w:evenHBand="0" w:firstRowFirstColumn="0" w:firstRowLastColumn="0" w:lastRowFirstColumn="0" w:lastRowLastColumn="0"/>
              <w:rPr>
                <w:rFonts w:cs="Arial"/>
                <w:sz w:val="18"/>
                <w:szCs w:val="18"/>
                <w:lang w:val="fr-FR" w:eastAsia="fr-CA"/>
              </w:rPr>
            </w:pPr>
            <w:r w:rsidRPr="00602831">
              <w:rPr>
                <w:rFonts w:cs="Arial"/>
                <w:sz w:val="18"/>
                <w:szCs w:val="18"/>
              </w:rPr>
              <w:t xml:space="preserve"> 49 </w:t>
            </w:r>
          </w:p>
        </w:tc>
        <w:tc>
          <w:tcPr>
            <w:tcW w:w="724" w:type="dxa"/>
            <w:noWrap/>
            <w:hideMark/>
          </w:tcPr>
          <w:p w14:paraId="5501EBC0" w14:textId="77777777" w:rsidR="005E5459" w:rsidRPr="00602831" w:rsidRDefault="005E5459" w:rsidP="00C560DC">
            <w:pPr>
              <w:pStyle w:val="Ecotableautexte"/>
              <w:jc w:val="right"/>
              <w:cnfStyle w:val="000000100000" w:firstRow="0" w:lastRow="0" w:firstColumn="0" w:lastColumn="0" w:oddVBand="0" w:evenVBand="0" w:oddHBand="1" w:evenHBand="0" w:firstRowFirstColumn="0" w:firstRowLastColumn="0" w:lastRowFirstColumn="0" w:lastRowLastColumn="0"/>
              <w:rPr>
                <w:rFonts w:cs="Arial"/>
                <w:sz w:val="18"/>
                <w:szCs w:val="18"/>
                <w:lang w:val="fr-FR" w:eastAsia="fr-CA"/>
              </w:rPr>
            </w:pPr>
            <w:r w:rsidRPr="00602831">
              <w:rPr>
                <w:rFonts w:cs="Arial"/>
                <w:sz w:val="18"/>
                <w:szCs w:val="18"/>
              </w:rPr>
              <w:t xml:space="preserve"> 51 </w:t>
            </w:r>
          </w:p>
        </w:tc>
        <w:tc>
          <w:tcPr>
            <w:tcW w:w="723" w:type="dxa"/>
            <w:noWrap/>
            <w:hideMark/>
          </w:tcPr>
          <w:p w14:paraId="45BE14FE" w14:textId="77777777" w:rsidR="005E5459" w:rsidRPr="00602831" w:rsidRDefault="005E5459" w:rsidP="00C560DC">
            <w:pPr>
              <w:pStyle w:val="Ecotableautexte"/>
              <w:jc w:val="right"/>
              <w:cnfStyle w:val="000000100000" w:firstRow="0" w:lastRow="0" w:firstColumn="0" w:lastColumn="0" w:oddVBand="0" w:evenVBand="0" w:oddHBand="1" w:evenHBand="0" w:firstRowFirstColumn="0" w:firstRowLastColumn="0" w:lastRowFirstColumn="0" w:lastRowLastColumn="0"/>
              <w:rPr>
                <w:rFonts w:cs="Arial"/>
                <w:sz w:val="18"/>
                <w:szCs w:val="18"/>
                <w:lang w:val="fr-FR" w:eastAsia="fr-CA"/>
              </w:rPr>
            </w:pPr>
            <w:r w:rsidRPr="00602831">
              <w:rPr>
                <w:rFonts w:cs="Arial"/>
                <w:sz w:val="18"/>
                <w:szCs w:val="18"/>
              </w:rPr>
              <w:t xml:space="preserve"> 53 </w:t>
            </w:r>
          </w:p>
        </w:tc>
        <w:tc>
          <w:tcPr>
            <w:tcW w:w="723" w:type="dxa"/>
          </w:tcPr>
          <w:p w14:paraId="283831DC" w14:textId="77777777" w:rsidR="005E5459" w:rsidRPr="00602831" w:rsidRDefault="005E5459" w:rsidP="00C560DC">
            <w:pPr>
              <w:pStyle w:val="Ecotableautexte"/>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02831">
              <w:rPr>
                <w:rFonts w:cs="Arial"/>
                <w:sz w:val="18"/>
                <w:szCs w:val="18"/>
              </w:rPr>
              <w:t xml:space="preserve"> 55 </w:t>
            </w:r>
          </w:p>
        </w:tc>
        <w:tc>
          <w:tcPr>
            <w:tcW w:w="724" w:type="dxa"/>
            <w:tcBorders>
              <w:bottom w:val="single" w:sz="4" w:space="0" w:color="auto"/>
            </w:tcBorders>
            <w:noWrap/>
            <w:hideMark/>
          </w:tcPr>
          <w:p w14:paraId="0EDD99BE" w14:textId="77777777" w:rsidR="005E5459" w:rsidRPr="007D56BD" w:rsidRDefault="005E5459" w:rsidP="00C560DC">
            <w:pPr>
              <w:pStyle w:val="Ecotableautexte"/>
              <w:jc w:val="right"/>
              <w:cnfStyle w:val="000000100000" w:firstRow="0" w:lastRow="0" w:firstColumn="0" w:lastColumn="0" w:oddVBand="0" w:evenVBand="0" w:oddHBand="1" w:evenHBand="0" w:firstRowFirstColumn="0" w:firstRowLastColumn="0" w:lastRowFirstColumn="0" w:lastRowLastColumn="0"/>
              <w:rPr>
                <w:rFonts w:cs="Arial"/>
                <w:b/>
                <w:bCs/>
                <w:sz w:val="18"/>
                <w:szCs w:val="18"/>
                <w:lang w:val="fr-FR" w:eastAsia="fr-CA"/>
              </w:rPr>
            </w:pPr>
          </w:p>
        </w:tc>
      </w:tr>
      <w:tr w:rsidR="005E5459" w:rsidRPr="00CC6486" w14:paraId="11DEEC37" w14:textId="77777777" w:rsidTr="00C560DC">
        <w:trPr>
          <w:cnfStyle w:val="000000010000" w:firstRow="0" w:lastRow="0" w:firstColumn="0" w:lastColumn="0" w:oddVBand="0" w:evenVBand="0" w:oddHBand="0" w:evenHBand="1"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2835" w:type="dxa"/>
            <w:noWrap/>
          </w:tcPr>
          <w:p w14:paraId="061B744F" w14:textId="77777777" w:rsidR="005E5459" w:rsidRPr="00602831" w:rsidRDefault="005E5459" w:rsidP="00C560DC">
            <w:pPr>
              <w:pStyle w:val="Ecotableautexte"/>
              <w:rPr>
                <w:rFonts w:cs="Arial"/>
                <w:sz w:val="18"/>
                <w:szCs w:val="18"/>
                <w:lang w:val="fr-FR" w:eastAsia="fr-CA"/>
              </w:rPr>
            </w:pPr>
            <w:r w:rsidRPr="00602831">
              <w:rPr>
                <w:rFonts w:cs="Arial"/>
                <w:sz w:val="18"/>
                <w:szCs w:val="18"/>
                <w:lang w:val="fr-FR" w:eastAsia="fr-CA"/>
              </w:rPr>
              <w:t xml:space="preserve">Demande d’électricité scénario </w:t>
            </w:r>
            <w:r>
              <w:rPr>
                <w:rFonts w:cs="Arial"/>
                <w:sz w:val="18"/>
                <w:szCs w:val="18"/>
                <w:lang w:val="fr-FR" w:eastAsia="fr-CA"/>
              </w:rPr>
              <w:t>BaC</w:t>
            </w:r>
            <w:r w:rsidRPr="00602831">
              <w:rPr>
                <w:rFonts w:cs="Arial"/>
                <w:sz w:val="18"/>
                <w:szCs w:val="18"/>
                <w:lang w:val="fr-FR" w:eastAsia="fr-CA"/>
              </w:rPr>
              <w:t xml:space="preserve"> </w:t>
            </w:r>
            <w:r w:rsidRPr="00602831">
              <w:rPr>
                <w:rFonts w:cs="Arial"/>
                <w:b/>
                <w:bCs/>
                <w:sz w:val="18"/>
                <w:szCs w:val="18"/>
                <w:lang w:val="fr-FR" w:eastAsia="fr-CA"/>
              </w:rPr>
              <w:t>(GWh)</w:t>
            </w:r>
          </w:p>
        </w:tc>
        <w:tc>
          <w:tcPr>
            <w:tcW w:w="723" w:type="dxa"/>
            <w:tcBorders>
              <w:top w:val="single" w:sz="4" w:space="0" w:color="auto"/>
              <w:left w:val="single" w:sz="4" w:space="0" w:color="auto"/>
              <w:bottom w:val="single" w:sz="4" w:space="0" w:color="auto"/>
              <w:right w:val="single" w:sz="4" w:space="0" w:color="auto"/>
            </w:tcBorders>
            <w:shd w:val="clear" w:color="auto" w:fill="auto"/>
            <w:noWrap/>
          </w:tcPr>
          <w:p w14:paraId="6649AFD2" w14:textId="77777777" w:rsidR="005E5459" w:rsidRPr="00602831" w:rsidRDefault="005E5459" w:rsidP="00C560DC">
            <w:pPr>
              <w:pStyle w:val="Ecotableautexte"/>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p>
        </w:tc>
        <w:tc>
          <w:tcPr>
            <w:tcW w:w="723" w:type="dxa"/>
            <w:tcBorders>
              <w:top w:val="single" w:sz="4" w:space="0" w:color="auto"/>
              <w:left w:val="nil"/>
              <w:bottom w:val="single" w:sz="4" w:space="0" w:color="auto"/>
              <w:right w:val="single" w:sz="4" w:space="0" w:color="auto"/>
            </w:tcBorders>
            <w:shd w:val="clear" w:color="auto" w:fill="auto"/>
          </w:tcPr>
          <w:p w14:paraId="33EB032D" w14:textId="77777777" w:rsidR="005E5459" w:rsidRPr="00602831" w:rsidRDefault="005E5459" w:rsidP="00C560DC">
            <w:pPr>
              <w:pStyle w:val="Ecotableautexte"/>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02831">
              <w:rPr>
                <w:rFonts w:cs="Arial"/>
                <w:sz w:val="18"/>
                <w:szCs w:val="18"/>
              </w:rPr>
              <w:t>47</w:t>
            </w:r>
          </w:p>
        </w:tc>
        <w:tc>
          <w:tcPr>
            <w:tcW w:w="723" w:type="dxa"/>
            <w:tcBorders>
              <w:top w:val="single" w:sz="4" w:space="0" w:color="auto"/>
              <w:left w:val="nil"/>
              <w:bottom w:val="single" w:sz="4" w:space="0" w:color="auto"/>
              <w:right w:val="single" w:sz="4" w:space="0" w:color="auto"/>
            </w:tcBorders>
            <w:shd w:val="clear" w:color="auto" w:fill="auto"/>
          </w:tcPr>
          <w:p w14:paraId="59E5A0CD" w14:textId="77777777" w:rsidR="005E5459" w:rsidRPr="00602831" w:rsidRDefault="005E5459" w:rsidP="00C560DC">
            <w:pPr>
              <w:pStyle w:val="Ecotableautexte"/>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02831">
              <w:rPr>
                <w:rFonts w:cs="Arial"/>
                <w:sz w:val="18"/>
                <w:szCs w:val="18"/>
              </w:rPr>
              <w:t>47</w:t>
            </w:r>
          </w:p>
        </w:tc>
        <w:tc>
          <w:tcPr>
            <w:tcW w:w="724" w:type="dxa"/>
            <w:tcBorders>
              <w:top w:val="single" w:sz="4" w:space="0" w:color="auto"/>
              <w:left w:val="nil"/>
              <w:bottom w:val="single" w:sz="4" w:space="0" w:color="auto"/>
              <w:right w:val="single" w:sz="4" w:space="0" w:color="auto"/>
            </w:tcBorders>
            <w:shd w:val="clear" w:color="auto" w:fill="auto"/>
          </w:tcPr>
          <w:p w14:paraId="5956AEF0" w14:textId="77777777" w:rsidR="005E5459" w:rsidRPr="00602831" w:rsidRDefault="005E5459" w:rsidP="00C560DC">
            <w:pPr>
              <w:pStyle w:val="Ecotableautexte"/>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02831">
              <w:rPr>
                <w:rFonts w:cs="Arial"/>
                <w:sz w:val="18"/>
                <w:szCs w:val="18"/>
              </w:rPr>
              <w:t>46</w:t>
            </w:r>
          </w:p>
        </w:tc>
        <w:tc>
          <w:tcPr>
            <w:tcW w:w="723" w:type="dxa"/>
            <w:tcBorders>
              <w:top w:val="single" w:sz="4" w:space="0" w:color="auto"/>
              <w:left w:val="nil"/>
              <w:bottom w:val="single" w:sz="4" w:space="0" w:color="auto"/>
              <w:right w:val="single" w:sz="4" w:space="0" w:color="auto"/>
            </w:tcBorders>
            <w:shd w:val="clear" w:color="auto" w:fill="auto"/>
          </w:tcPr>
          <w:p w14:paraId="6D821E8D" w14:textId="77777777" w:rsidR="005E5459" w:rsidRPr="00602831" w:rsidRDefault="005E5459" w:rsidP="00C560DC">
            <w:pPr>
              <w:pStyle w:val="Ecotableautexte"/>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02831">
              <w:rPr>
                <w:rFonts w:cs="Arial"/>
                <w:sz w:val="18"/>
                <w:szCs w:val="18"/>
              </w:rPr>
              <w:t>44</w:t>
            </w:r>
          </w:p>
        </w:tc>
        <w:tc>
          <w:tcPr>
            <w:tcW w:w="723" w:type="dxa"/>
            <w:tcBorders>
              <w:top w:val="single" w:sz="4" w:space="0" w:color="auto"/>
              <w:left w:val="nil"/>
              <w:bottom w:val="single" w:sz="4" w:space="0" w:color="auto"/>
              <w:right w:val="single" w:sz="4" w:space="0" w:color="auto"/>
            </w:tcBorders>
            <w:shd w:val="clear" w:color="auto" w:fill="auto"/>
            <w:noWrap/>
          </w:tcPr>
          <w:p w14:paraId="33DB009C" w14:textId="77777777" w:rsidR="005E5459" w:rsidRPr="00602831" w:rsidRDefault="005E5459" w:rsidP="00C560DC">
            <w:pPr>
              <w:pStyle w:val="Ecotableautexte"/>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02831">
              <w:rPr>
                <w:rFonts w:cs="Arial"/>
                <w:sz w:val="18"/>
                <w:szCs w:val="18"/>
              </w:rPr>
              <w:t>40</w:t>
            </w:r>
          </w:p>
        </w:tc>
        <w:tc>
          <w:tcPr>
            <w:tcW w:w="724" w:type="dxa"/>
            <w:tcBorders>
              <w:top w:val="single" w:sz="4" w:space="0" w:color="auto"/>
              <w:left w:val="nil"/>
              <w:bottom w:val="single" w:sz="4" w:space="0" w:color="auto"/>
              <w:right w:val="single" w:sz="4" w:space="0" w:color="auto"/>
            </w:tcBorders>
            <w:shd w:val="clear" w:color="auto" w:fill="auto"/>
            <w:noWrap/>
          </w:tcPr>
          <w:p w14:paraId="73B31E09" w14:textId="77777777" w:rsidR="005E5459" w:rsidRPr="00602831" w:rsidRDefault="005E5459" w:rsidP="00C560DC">
            <w:pPr>
              <w:pStyle w:val="Ecotableautexte"/>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02831">
              <w:rPr>
                <w:rFonts w:cs="Arial"/>
                <w:sz w:val="18"/>
                <w:szCs w:val="18"/>
              </w:rPr>
              <w:t>40</w:t>
            </w:r>
          </w:p>
        </w:tc>
        <w:tc>
          <w:tcPr>
            <w:tcW w:w="723" w:type="dxa"/>
            <w:tcBorders>
              <w:top w:val="single" w:sz="4" w:space="0" w:color="auto"/>
              <w:left w:val="nil"/>
              <w:bottom w:val="single" w:sz="4" w:space="0" w:color="auto"/>
              <w:right w:val="single" w:sz="4" w:space="0" w:color="auto"/>
            </w:tcBorders>
            <w:shd w:val="clear" w:color="auto" w:fill="auto"/>
            <w:noWrap/>
          </w:tcPr>
          <w:p w14:paraId="39943668" w14:textId="77777777" w:rsidR="005E5459" w:rsidRPr="00602831" w:rsidRDefault="005E5459" w:rsidP="00C560DC">
            <w:pPr>
              <w:pStyle w:val="Ecotableautexte"/>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02831">
              <w:rPr>
                <w:rFonts w:cs="Arial"/>
                <w:sz w:val="18"/>
                <w:szCs w:val="18"/>
              </w:rPr>
              <w:t>38</w:t>
            </w:r>
          </w:p>
        </w:tc>
        <w:tc>
          <w:tcPr>
            <w:tcW w:w="723" w:type="dxa"/>
            <w:tcBorders>
              <w:top w:val="single" w:sz="4" w:space="0" w:color="auto"/>
              <w:left w:val="nil"/>
              <w:bottom w:val="single" w:sz="4" w:space="0" w:color="auto"/>
              <w:right w:val="single" w:sz="4" w:space="0" w:color="auto"/>
            </w:tcBorders>
          </w:tcPr>
          <w:p w14:paraId="05F8066E" w14:textId="77777777" w:rsidR="005E5459" w:rsidRPr="00602831" w:rsidRDefault="005E5459" w:rsidP="00C560DC">
            <w:pPr>
              <w:pStyle w:val="Ecotableautexte"/>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602831">
              <w:rPr>
                <w:rFonts w:cs="Arial"/>
                <w:sz w:val="18"/>
                <w:szCs w:val="18"/>
              </w:rPr>
              <w:t>38</w:t>
            </w:r>
          </w:p>
        </w:tc>
        <w:tc>
          <w:tcPr>
            <w:tcW w:w="724" w:type="dxa"/>
            <w:tcBorders>
              <w:top w:val="single" w:sz="4" w:space="0" w:color="auto"/>
              <w:left w:val="single" w:sz="4" w:space="0" w:color="auto"/>
              <w:bottom w:val="single" w:sz="4" w:space="0" w:color="auto"/>
              <w:right w:val="single" w:sz="4" w:space="0" w:color="auto"/>
            </w:tcBorders>
            <w:shd w:val="clear" w:color="auto" w:fill="auto"/>
            <w:noWrap/>
          </w:tcPr>
          <w:p w14:paraId="171B6ADA" w14:textId="77777777" w:rsidR="005E5459" w:rsidRPr="007D56BD" w:rsidRDefault="005E5459" w:rsidP="00C560DC">
            <w:pPr>
              <w:pStyle w:val="Ecotableautexte"/>
              <w:jc w:val="right"/>
              <w:cnfStyle w:val="000000010000" w:firstRow="0" w:lastRow="0" w:firstColumn="0" w:lastColumn="0" w:oddVBand="0" w:evenVBand="0" w:oddHBand="0" w:evenHBand="1" w:firstRowFirstColumn="0" w:firstRowLastColumn="0" w:lastRowFirstColumn="0" w:lastRowLastColumn="0"/>
              <w:rPr>
                <w:rFonts w:cs="Arial"/>
                <w:b/>
                <w:bCs/>
                <w:color w:val="000000"/>
                <w:sz w:val="18"/>
                <w:szCs w:val="18"/>
              </w:rPr>
            </w:pPr>
            <w:r w:rsidRPr="007D56BD">
              <w:rPr>
                <w:rFonts w:cs="Arial"/>
                <w:b/>
                <w:bCs/>
                <w:color w:val="000000"/>
                <w:sz w:val="18"/>
                <w:szCs w:val="18"/>
              </w:rPr>
              <w:t>339</w:t>
            </w:r>
          </w:p>
        </w:tc>
      </w:tr>
      <w:tr w:rsidR="005E5459" w:rsidRPr="00CC6486" w14:paraId="57F9723C" w14:textId="77777777" w:rsidTr="00C560D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835" w:type="dxa"/>
            <w:noWrap/>
            <w:hideMark/>
          </w:tcPr>
          <w:p w14:paraId="3018A43E" w14:textId="591672E7" w:rsidR="005E5459" w:rsidRPr="00602831" w:rsidRDefault="005E5459" w:rsidP="00C560DC">
            <w:pPr>
              <w:pStyle w:val="Ecotableautexte"/>
              <w:rPr>
                <w:rFonts w:cs="Arial"/>
                <w:sz w:val="18"/>
                <w:szCs w:val="18"/>
                <w:lang w:val="fr-FR" w:eastAsia="fr-CA"/>
              </w:rPr>
            </w:pPr>
            <w:r>
              <w:rPr>
                <w:rFonts w:cs="Arial"/>
                <w:sz w:val="18"/>
                <w:szCs w:val="18"/>
                <w:lang w:val="fr-FR" w:eastAsia="fr-CA"/>
              </w:rPr>
              <w:t xml:space="preserve">Contribution du PV au </w:t>
            </w:r>
            <w:r w:rsidRPr="00602831">
              <w:rPr>
                <w:rFonts w:cs="Arial"/>
                <w:sz w:val="18"/>
                <w:szCs w:val="18"/>
                <w:lang w:val="fr-FR" w:eastAsia="fr-CA"/>
              </w:rPr>
              <w:t xml:space="preserve">Mix </w:t>
            </w:r>
            <w:r w:rsidR="000C40D9">
              <w:rPr>
                <w:rFonts w:cs="Arial"/>
                <w:sz w:val="18"/>
                <w:szCs w:val="18"/>
                <w:lang w:val="fr-FR" w:eastAsia="fr-CA"/>
              </w:rPr>
              <w:t>é</w:t>
            </w:r>
            <w:r w:rsidRPr="00602831">
              <w:rPr>
                <w:rFonts w:cs="Arial"/>
                <w:sz w:val="18"/>
                <w:szCs w:val="18"/>
                <w:lang w:val="fr-FR" w:eastAsia="fr-CA"/>
              </w:rPr>
              <w:t>lectrique</w:t>
            </w:r>
            <w:r>
              <w:rPr>
                <w:rFonts w:cs="Arial"/>
                <w:sz w:val="18"/>
                <w:szCs w:val="18"/>
                <w:lang w:val="fr-FR" w:eastAsia="fr-CA"/>
              </w:rPr>
              <w:t xml:space="preserve"> (</w:t>
            </w:r>
            <w:r w:rsidRPr="00D03D30">
              <w:rPr>
                <w:rFonts w:cs="Arial"/>
                <w:b/>
                <w:bCs/>
                <w:sz w:val="18"/>
                <w:szCs w:val="18"/>
                <w:lang w:val="fr-FR" w:eastAsia="fr-CA"/>
              </w:rPr>
              <w:t>%</w:t>
            </w:r>
            <w:r>
              <w:rPr>
                <w:rFonts w:cs="Arial"/>
                <w:sz w:val="18"/>
                <w:szCs w:val="18"/>
                <w:lang w:val="fr-FR" w:eastAsia="fr-CA"/>
              </w:rPr>
              <w:t>)</w:t>
            </w:r>
          </w:p>
        </w:tc>
        <w:tc>
          <w:tcPr>
            <w:tcW w:w="723" w:type="dxa"/>
            <w:noWrap/>
            <w:hideMark/>
          </w:tcPr>
          <w:p w14:paraId="3C61A315" w14:textId="77777777" w:rsidR="005E5459" w:rsidRPr="00602831" w:rsidRDefault="005E5459" w:rsidP="00C560DC">
            <w:pPr>
              <w:pStyle w:val="Ecotableautexte"/>
              <w:cnfStyle w:val="000000100000" w:firstRow="0" w:lastRow="0" w:firstColumn="0" w:lastColumn="0" w:oddVBand="0" w:evenVBand="0" w:oddHBand="1" w:evenHBand="0" w:firstRowFirstColumn="0" w:firstRowLastColumn="0" w:lastRowFirstColumn="0" w:lastRowLastColumn="0"/>
              <w:rPr>
                <w:rFonts w:cs="Arial"/>
                <w:sz w:val="18"/>
                <w:szCs w:val="18"/>
                <w:lang w:val="fr-FR" w:eastAsia="fr-CA"/>
              </w:rPr>
            </w:pPr>
            <w:r w:rsidRPr="00602831">
              <w:rPr>
                <w:rFonts w:cs="Arial"/>
                <w:sz w:val="18"/>
                <w:szCs w:val="18"/>
                <w:lang w:val="fr-FR"/>
              </w:rPr>
              <w:t>-</w:t>
            </w:r>
          </w:p>
        </w:tc>
        <w:tc>
          <w:tcPr>
            <w:tcW w:w="723" w:type="dxa"/>
            <w:vAlign w:val="bottom"/>
          </w:tcPr>
          <w:p w14:paraId="08BA3E30" w14:textId="77777777" w:rsidR="005E5459" w:rsidRPr="009A27B7" w:rsidRDefault="005E5459" w:rsidP="00C560DC">
            <w:pPr>
              <w:pStyle w:val="Ecotableautexte"/>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9A27B7">
              <w:rPr>
                <w:rFonts w:cs="Arial"/>
                <w:sz w:val="18"/>
                <w:szCs w:val="18"/>
              </w:rPr>
              <w:t>5%</w:t>
            </w:r>
          </w:p>
        </w:tc>
        <w:tc>
          <w:tcPr>
            <w:tcW w:w="723" w:type="dxa"/>
            <w:vAlign w:val="bottom"/>
          </w:tcPr>
          <w:p w14:paraId="6BF07DF1" w14:textId="77777777" w:rsidR="005E5459" w:rsidRPr="009A27B7" w:rsidRDefault="005E5459" w:rsidP="00C560DC">
            <w:pPr>
              <w:pStyle w:val="Ecotableautexte"/>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9A27B7">
              <w:rPr>
                <w:rFonts w:cs="Arial"/>
                <w:sz w:val="18"/>
                <w:szCs w:val="18"/>
              </w:rPr>
              <w:t>15%</w:t>
            </w:r>
          </w:p>
        </w:tc>
        <w:tc>
          <w:tcPr>
            <w:tcW w:w="724" w:type="dxa"/>
            <w:vAlign w:val="bottom"/>
          </w:tcPr>
          <w:p w14:paraId="041C83D6" w14:textId="77777777" w:rsidR="005E5459" w:rsidRPr="009A27B7" w:rsidRDefault="005E5459" w:rsidP="00C560DC">
            <w:pPr>
              <w:pStyle w:val="Ecotableautexte"/>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9A27B7">
              <w:rPr>
                <w:rFonts w:cs="Arial"/>
                <w:sz w:val="18"/>
                <w:szCs w:val="18"/>
              </w:rPr>
              <w:t>55%</w:t>
            </w:r>
          </w:p>
        </w:tc>
        <w:tc>
          <w:tcPr>
            <w:tcW w:w="723" w:type="dxa"/>
            <w:vAlign w:val="bottom"/>
          </w:tcPr>
          <w:p w14:paraId="54FA50D4" w14:textId="77777777" w:rsidR="005E5459" w:rsidRPr="009A27B7" w:rsidRDefault="005E5459" w:rsidP="00C560DC">
            <w:pPr>
              <w:pStyle w:val="Ecotableautexte"/>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9A27B7">
              <w:rPr>
                <w:rFonts w:cs="Arial"/>
                <w:sz w:val="18"/>
                <w:szCs w:val="18"/>
              </w:rPr>
              <w:t>65%</w:t>
            </w:r>
          </w:p>
        </w:tc>
        <w:tc>
          <w:tcPr>
            <w:tcW w:w="723" w:type="dxa"/>
            <w:noWrap/>
            <w:vAlign w:val="bottom"/>
            <w:hideMark/>
          </w:tcPr>
          <w:p w14:paraId="21FBB5AD" w14:textId="77777777" w:rsidR="005E5459" w:rsidRPr="009A27B7" w:rsidRDefault="005E5459" w:rsidP="00C560DC">
            <w:pPr>
              <w:pStyle w:val="Ecotableautexte"/>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9A27B7">
              <w:rPr>
                <w:rFonts w:cs="Arial"/>
                <w:sz w:val="18"/>
                <w:szCs w:val="18"/>
              </w:rPr>
              <w:t>75%</w:t>
            </w:r>
          </w:p>
        </w:tc>
        <w:tc>
          <w:tcPr>
            <w:tcW w:w="724" w:type="dxa"/>
            <w:noWrap/>
            <w:vAlign w:val="bottom"/>
            <w:hideMark/>
          </w:tcPr>
          <w:p w14:paraId="50756D76" w14:textId="77777777" w:rsidR="005E5459" w:rsidRPr="009A27B7" w:rsidRDefault="005E5459" w:rsidP="00C560DC">
            <w:pPr>
              <w:pStyle w:val="Ecotableautexte"/>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9A27B7">
              <w:rPr>
                <w:rFonts w:cs="Arial"/>
                <w:sz w:val="18"/>
                <w:szCs w:val="18"/>
              </w:rPr>
              <w:t>85%</w:t>
            </w:r>
          </w:p>
        </w:tc>
        <w:tc>
          <w:tcPr>
            <w:tcW w:w="723" w:type="dxa"/>
            <w:noWrap/>
            <w:vAlign w:val="bottom"/>
            <w:hideMark/>
          </w:tcPr>
          <w:p w14:paraId="43F529E0" w14:textId="77777777" w:rsidR="005E5459" w:rsidRPr="009A27B7" w:rsidRDefault="005E5459" w:rsidP="00C560DC">
            <w:pPr>
              <w:pStyle w:val="Ecotableautexte"/>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9A27B7">
              <w:rPr>
                <w:rFonts w:cs="Arial"/>
                <w:sz w:val="18"/>
                <w:szCs w:val="18"/>
              </w:rPr>
              <w:t>95%</w:t>
            </w:r>
          </w:p>
        </w:tc>
        <w:tc>
          <w:tcPr>
            <w:tcW w:w="723" w:type="dxa"/>
            <w:vAlign w:val="bottom"/>
          </w:tcPr>
          <w:p w14:paraId="2F544055" w14:textId="77777777" w:rsidR="005E5459" w:rsidRPr="009A27B7" w:rsidRDefault="005E5459" w:rsidP="00C560DC">
            <w:pPr>
              <w:pStyle w:val="Ecotableautexte"/>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9A27B7">
              <w:rPr>
                <w:rFonts w:cs="Arial"/>
                <w:sz w:val="18"/>
                <w:szCs w:val="18"/>
              </w:rPr>
              <w:t>100%</w:t>
            </w:r>
          </w:p>
        </w:tc>
        <w:tc>
          <w:tcPr>
            <w:tcW w:w="724" w:type="dxa"/>
            <w:noWrap/>
            <w:vAlign w:val="bottom"/>
            <w:hideMark/>
          </w:tcPr>
          <w:p w14:paraId="4E34BB12" w14:textId="77777777" w:rsidR="005E5459" w:rsidRPr="007D56BD" w:rsidRDefault="005E5459" w:rsidP="00C560DC">
            <w:pPr>
              <w:pStyle w:val="Ecotableautexte"/>
              <w:jc w:val="right"/>
              <w:cnfStyle w:val="000000100000" w:firstRow="0" w:lastRow="0" w:firstColumn="0" w:lastColumn="0" w:oddVBand="0" w:evenVBand="0" w:oddHBand="1" w:evenHBand="0" w:firstRowFirstColumn="0" w:firstRowLastColumn="0" w:lastRowFirstColumn="0" w:lastRowLastColumn="0"/>
              <w:rPr>
                <w:rFonts w:cs="Arial"/>
                <w:b/>
                <w:bCs/>
                <w:sz w:val="18"/>
                <w:szCs w:val="18"/>
              </w:rPr>
            </w:pPr>
          </w:p>
        </w:tc>
      </w:tr>
      <w:tr w:rsidR="005E5459" w:rsidRPr="00CC6486" w14:paraId="752E81A0" w14:textId="77777777" w:rsidTr="00C560DC">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17A059B1" w14:textId="14CCC8E6" w:rsidR="005E5459" w:rsidRPr="00602831" w:rsidRDefault="000C40D9" w:rsidP="00C560DC">
            <w:pPr>
              <w:pStyle w:val="Ecotableautexte"/>
              <w:rPr>
                <w:rFonts w:cs="Arial"/>
                <w:sz w:val="18"/>
                <w:szCs w:val="18"/>
                <w:lang w:val="fr-FR" w:eastAsia="fr-CA"/>
              </w:rPr>
            </w:pPr>
            <w:r>
              <w:rPr>
                <w:rFonts w:cs="Arial"/>
                <w:sz w:val="18"/>
                <w:szCs w:val="18"/>
                <w:lang w:val="fr-FR" w:eastAsia="fr-CA"/>
              </w:rPr>
              <w:t>É</w:t>
            </w:r>
            <w:r w:rsidR="005E5459" w:rsidRPr="00602831">
              <w:rPr>
                <w:rFonts w:cs="Arial"/>
                <w:sz w:val="18"/>
                <w:szCs w:val="18"/>
                <w:lang w:val="fr-FR" w:eastAsia="fr-CA"/>
              </w:rPr>
              <w:t xml:space="preserve">lectricité </w:t>
            </w:r>
            <w:r>
              <w:rPr>
                <w:rFonts w:cs="Arial"/>
                <w:sz w:val="18"/>
                <w:szCs w:val="18"/>
                <w:lang w:val="fr-FR" w:eastAsia="fr-CA"/>
              </w:rPr>
              <w:t>r</w:t>
            </w:r>
            <w:r w:rsidR="005E5459" w:rsidRPr="00602831">
              <w:rPr>
                <w:rFonts w:cs="Arial"/>
                <w:sz w:val="18"/>
                <w:szCs w:val="18"/>
                <w:lang w:val="fr-FR" w:eastAsia="fr-CA"/>
              </w:rPr>
              <w:t>enouvelable</w:t>
            </w:r>
            <w:r w:rsidR="005E5459">
              <w:rPr>
                <w:rFonts w:cs="Arial"/>
                <w:sz w:val="18"/>
                <w:szCs w:val="18"/>
                <w:lang w:val="fr-FR" w:eastAsia="fr-CA"/>
              </w:rPr>
              <w:t xml:space="preserve"> </w:t>
            </w:r>
            <w:r w:rsidR="005E5459" w:rsidRPr="00602831">
              <w:rPr>
                <w:rFonts w:cs="Arial"/>
                <w:b/>
                <w:bCs/>
                <w:sz w:val="18"/>
                <w:szCs w:val="18"/>
                <w:lang w:val="fr-FR" w:eastAsia="fr-CA"/>
              </w:rPr>
              <w:t>(GWh)</w:t>
            </w:r>
          </w:p>
        </w:tc>
        <w:tc>
          <w:tcPr>
            <w:tcW w:w="723" w:type="dxa"/>
            <w:noWrap/>
            <w:hideMark/>
          </w:tcPr>
          <w:p w14:paraId="7D9D925F" w14:textId="77777777" w:rsidR="005E5459" w:rsidRPr="00602831" w:rsidRDefault="005E5459" w:rsidP="00C560DC">
            <w:pPr>
              <w:pStyle w:val="Ecotableautexte"/>
              <w:cnfStyle w:val="000000010000" w:firstRow="0" w:lastRow="0" w:firstColumn="0" w:lastColumn="0" w:oddVBand="0" w:evenVBand="0" w:oddHBand="0" w:evenHBand="1" w:firstRowFirstColumn="0" w:firstRowLastColumn="0" w:lastRowFirstColumn="0" w:lastRowLastColumn="0"/>
              <w:rPr>
                <w:rFonts w:cs="Arial"/>
                <w:sz w:val="18"/>
                <w:szCs w:val="18"/>
                <w:lang w:val="fr-FR" w:eastAsia="fr-CA"/>
              </w:rPr>
            </w:pPr>
            <w:r w:rsidRPr="00602831">
              <w:rPr>
                <w:rFonts w:cs="Arial"/>
                <w:sz w:val="18"/>
                <w:szCs w:val="18"/>
                <w:lang w:val="fr-FR"/>
              </w:rPr>
              <w:t>-</w:t>
            </w:r>
          </w:p>
        </w:tc>
        <w:tc>
          <w:tcPr>
            <w:tcW w:w="723" w:type="dxa"/>
            <w:vAlign w:val="bottom"/>
          </w:tcPr>
          <w:p w14:paraId="210533C2" w14:textId="77777777" w:rsidR="005E5459" w:rsidRPr="009A27B7" w:rsidRDefault="005E5459" w:rsidP="00C560DC">
            <w:pPr>
              <w:pStyle w:val="Ecotableautexte"/>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9A27B7">
              <w:rPr>
                <w:rFonts w:cs="Arial"/>
                <w:sz w:val="18"/>
                <w:szCs w:val="18"/>
              </w:rPr>
              <w:t>2</w:t>
            </w:r>
          </w:p>
        </w:tc>
        <w:tc>
          <w:tcPr>
            <w:tcW w:w="723" w:type="dxa"/>
            <w:vAlign w:val="bottom"/>
          </w:tcPr>
          <w:p w14:paraId="5F9F6D05" w14:textId="77777777" w:rsidR="005E5459" w:rsidRPr="009A27B7" w:rsidRDefault="005E5459" w:rsidP="00C560DC">
            <w:pPr>
              <w:pStyle w:val="Ecotableautexte"/>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9A27B7">
              <w:rPr>
                <w:rFonts w:cs="Arial"/>
                <w:sz w:val="18"/>
                <w:szCs w:val="18"/>
              </w:rPr>
              <w:t>7</w:t>
            </w:r>
          </w:p>
        </w:tc>
        <w:tc>
          <w:tcPr>
            <w:tcW w:w="724" w:type="dxa"/>
            <w:vAlign w:val="bottom"/>
          </w:tcPr>
          <w:p w14:paraId="022646F7" w14:textId="77777777" w:rsidR="005E5459" w:rsidRPr="009A27B7" w:rsidRDefault="005E5459" w:rsidP="00C560DC">
            <w:pPr>
              <w:pStyle w:val="Ecotableautexte"/>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9A27B7">
              <w:rPr>
                <w:rFonts w:cs="Arial"/>
                <w:sz w:val="18"/>
                <w:szCs w:val="18"/>
              </w:rPr>
              <w:t>25</w:t>
            </w:r>
          </w:p>
        </w:tc>
        <w:tc>
          <w:tcPr>
            <w:tcW w:w="723" w:type="dxa"/>
            <w:vAlign w:val="bottom"/>
          </w:tcPr>
          <w:p w14:paraId="117D25A9" w14:textId="77777777" w:rsidR="005E5459" w:rsidRPr="009A27B7" w:rsidRDefault="005E5459" w:rsidP="00C560DC">
            <w:pPr>
              <w:pStyle w:val="Ecotableautexte"/>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9A27B7">
              <w:rPr>
                <w:rFonts w:cs="Arial"/>
                <w:sz w:val="18"/>
                <w:szCs w:val="18"/>
              </w:rPr>
              <w:t>29</w:t>
            </w:r>
          </w:p>
        </w:tc>
        <w:tc>
          <w:tcPr>
            <w:tcW w:w="723" w:type="dxa"/>
            <w:noWrap/>
            <w:vAlign w:val="bottom"/>
            <w:hideMark/>
          </w:tcPr>
          <w:p w14:paraId="091A7328" w14:textId="77777777" w:rsidR="005E5459" w:rsidRPr="009A27B7" w:rsidRDefault="005E5459" w:rsidP="00C560DC">
            <w:pPr>
              <w:pStyle w:val="Ecotableautexte"/>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9A27B7">
              <w:rPr>
                <w:rFonts w:cs="Arial"/>
                <w:sz w:val="18"/>
                <w:szCs w:val="18"/>
              </w:rPr>
              <w:t>30</w:t>
            </w:r>
          </w:p>
        </w:tc>
        <w:tc>
          <w:tcPr>
            <w:tcW w:w="724" w:type="dxa"/>
            <w:noWrap/>
            <w:vAlign w:val="bottom"/>
            <w:hideMark/>
          </w:tcPr>
          <w:p w14:paraId="56C076D5" w14:textId="77777777" w:rsidR="005E5459" w:rsidRPr="009A27B7" w:rsidRDefault="005E5459" w:rsidP="00C560DC">
            <w:pPr>
              <w:pStyle w:val="Ecotableautexte"/>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9A27B7">
              <w:rPr>
                <w:rFonts w:cs="Arial"/>
                <w:sz w:val="18"/>
                <w:szCs w:val="18"/>
              </w:rPr>
              <w:t>34</w:t>
            </w:r>
          </w:p>
        </w:tc>
        <w:tc>
          <w:tcPr>
            <w:tcW w:w="723" w:type="dxa"/>
            <w:noWrap/>
            <w:vAlign w:val="bottom"/>
            <w:hideMark/>
          </w:tcPr>
          <w:p w14:paraId="309BB726" w14:textId="77777777" w:rsidR="005E5459" w:rsidRPr="009A27B7" w:rsidRDefault="005E5459" w:rsidP="00C560DC">
            <w:pPr>
              <w:pStyle w:val="Ecotableautexte"/>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9A27B7">
              <w:rPr>
                <w:rFonts w:cs="Arial"/>
                <w:sz w:val="18"/>
                <w:szCs w:val="18"/>
              </w:rPr>
              <w:t>36</w:t>
            </w:r>
          </w:p>
        </w:tc>
        <w:tc>
          <w:tcPr>
            <w:tcW w:w="723" w:type="dxa"/>
            <w:vAlign w:val="bottom"/>
          </w:tcPr>
          <w:p w14:paraId="60CE0A9D" w14:textId="77777777" w:rsidR="005E5459" w:rsidRPr="009A27B7" w:rsidRDefault="005E5459" w:rsidP="00C560DC">
            <w:pPr>
              <w:pStyle w:val="Ecotableautexte"/>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9A27B7">
              <w:rPr>
                <w:rFonts w:cs="Arial"/>
                <w:sz w:val="18"/>
                <w:szCs w:val="18"/>
              </w:rPr>
              <w:t>38</w:t>
            </w:r>
          </w:p>
        </w:tc>
        <w:tc>
          <w:tcPr>
            <w:tcW w:w="724" w:type="dxa"/>
            <w:noWrap/>
            <w:vAlign w:val="bottom"/>
            <w:hideMark/>
          </w:tcPr>
          <w:p w14:paraId="5B7A12C2" w14:textId="77777777" w:rsidR="005E5459" w:rsidRPr="007D56BD" w:rsidRDefault="005E5459" w:rsidP="00C560DC">
            <w:pPr>
              <w:pStyle w:val="Ecotableautexte"/>
              <w:jc w:val="right"/>
              <w:cnfStyle w:val="000000010000" w:firstRow="0" w:lastRow="0" w:firstColumn="0" w:lastColumn="0" w:oddVBand="0" w:evenVBand="0" w:oddHBand="0" w:evenHBand="1" w:firstRowFirstColumn="0" w:firstRowLastColumn="0" w:lastRowFirstColumn="0" w:lastRowLastColumn="0"/>
              <w:rPr>
                <w:rFonts w:cs="Arial"/>
                <w:b/>
                <w:bCs/>
                <w:sz w:val="18"/>
                <w:szCs w:val="18"/>
              </w:rPr>
            </w:pPr>
            <w:r>
              <w:rPr>
                <w:rFonts w:cs="Arial"/>
                <w:b/>
                <w:bCs/>
                <w:sz w:val="18"/>
                <w:szCs w:val="18"/>
              </w:rPr>
              <w:t>201</w:t>
            </w:r>
          </w:p>
        </w:tc>
      </w:tr>
      <w:tr w:rsidR="005E5459" w:rsidRPr="00CC6486" w14:paraId="37EF47D4" w14:textId="77777777" w:rsidTr="00C560DC">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2835" w:type="dxa"/>
            <w:noWrap/>
          </w:tcPr>
          <w:p w14:paraId="142FDF93" w14:textId="77777777" w:rsidR="005E5459" w:rsidRPr="00D03D30" w:rsidRDefault="005E5459" w:rsidP="00C560DC">
            <w:pPr>
              <w:pStyle w:val="Ecotableautexte"/>
              <w:rPr>
                <w:rFonts w:cs="Arial"/>
                <w:sz w:val="18"/>
                <w:szCs w:val="18"/>
                <w:lang w:val="fr-FR" w:eastAsia="fr-CA"/>
              </w:rPr>
            </w:pPr>
            <w:r w:rsidRPr="00D03D30">
              <w:rPr>
                <w:rFonts w:cs="Arial"/>
                <w:sz w:val="18"/>
                <w:szCs w:val="18"/>
                <w:lang w:val="fr-FR" w:eastAsia="fr-CA"/>
              </w:rPr>
              <w:t>Puissance PV (</w:t>
            </w:r>
            <w:r w:rsidRPr="00D03D30">
              <w:rPr>
                <w:rFonts w:cs="Arial"/>
                <w:b/>
                <w:bCs/>
                <w:sz w:val="18"/>
                <w:szCs w:val="18"/>
                <w:lang w:val="fr-FR" w:eastAsia="fr-CA"/>
              </w:rPr>
              <w:t>MW</w:t>
            </w:r>
            <w:r w:rsidRPr="00D03D30">
              <w:rPr>
                <w:rFonts w:cs="Arial"/>
                <w:sz w:val="18"/>
                <w:szCs w:val="18"/>
                <w:lang w:val="fr-FR" w:eastAsia="fr-CA"/>
              </w:rPr>
              <w:t>)</w:t>
            </w:r>
          </w:p>
        </w:tc>
        <w:tc>
          <w:tcPr>
            <w:tcW w:w="723" w:type="dxa"/>
            <w:noWrap/>
          </w:tcPr>
          <w:p w14:paraId="0BA0B50A" w14:textId="77777777" w:rsidR="005E5459" w:rsidRPr="00602831" w:rsidRDefault="005E5459" w:rsidP="00C560DC">
            <w:pPr>
              <w:pStyle w:val="Ecotableautexte"/>
              <w:spacing w:after="0"/>
              <w:cnfStyle w:val="000000100000" w:firstRow="0" w:lastRow="0" w:firstColumn="0" w:lastColumn="0" w:oddVBand="0" w:evenVBand="0" w:oddHBand="1" w:evenHBand="0" w:firstRowFirstColumn="0" w:firstRowLastColumn="0" w:lastRowFirstColumn="0" w:lastRowLastColumn="0"/>
              <w:rPr>
                <w:rFonts w:cs="Arial"/>
                <w:b/>
                <w:bCs/>
                <w:sz w:val="18"/>
                <w:szCs w:val="18"/>
                <w:lang w:val="fr-FR"/>
              </w:rPr>
            </w:pPr>
          </w:p>
        </w:tc>
        <w:tc>
          <w:tcPr>
            <w:tcW w:w="723" w:type="dxa"/>
            <w:vAlign w:val="bottom"/>
          </w:tcPr>
          <w:p w14:paraId="2F4E01AC" w14:textId="77777777" w:rsidR="005E5459" w:rsidRPr="00D03D30" w:rsidRDefault="005E5459" w:rsidP="00C560DC">
            <w:pPr>
              <w:pStyle w:val="Ecotableautexte"/>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D03D30">
              <w:rPr>
                <w:rFonts w:cs="Arial"/>
                <w:sz w:val="18"/>
                <w:szCs w:val="18"/>
              </w:rPr>
              <w:t>1,3</w:t>
            </w:r>
          </w:p>
        </w:tc>
        <w:tc>
          <w:tcPr>
            <w:tcW w:w="723" w:type="dxa"/>
            <w:vAlign w:val="bottom"/>
          </w:tcPr>
          <w:p w14:paraId="5EA2F06F" w14:textId="77777777" w:rsidR="005E5459" w:rsidRPr="00D03D30" w:rsidRDefault="005E5459" w:rsidP="00C560DC">
            <w:pPr>
              <w:pStyle w:val="Ecotableautexte"/>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D03D30">
              <w:rPr>
                <w:rFonts w:cs="Arial"/>
                <w:sz w:val="18"/>
                <w:szCs w:val="18"/>
              </w:rPr>
              <w:t>4,0</w:t>
            </w:r>
          </w:p>
        </w:tc>
        <w:tc>
          <w:tcPr>
            <w:tcW w:w="724" w:type="dxa"/>
            <w:vAlign w:val="bottom"/>
          </w:tcPr>
          <w:p w14:paraId="2BEEC112" w14:textId="77777777" w:rsidR="005E5459" w:rsidRPr="00D03D30" w:rsidRDefault="005E5459" w:rsidP="00C560DC">
            <w:pPr>
              <w:pStyle w:val="Ecotableautexte"/>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D03D30">
              <w:rPr>
                <w:rFonts w:cs="Arial"/>
                <w:sz w:val="18"/>
                <w:szCs w:val="18"/>
              </w:rPr>
              <w:t>14,3</w:t>
            </w:r>
          </w:p>
        </w:tc>
        <w:tc>
          <w:tcPr>
            <w:tcW w:w="723" w:type="dxa"/>
            <w:vAlign w:val="bottom"/>
          </w:tcPr>
          <w:p w14:paraId="017194DA" w14:textId="77777777" w:rsidR="005E5459" w:rsidRPr="00D03D30" w:rsidRDefault="005E5459" w:rsidP="00C560DC">
            <w:pPr>
              <w:pStyle w:val="Ecotableautexte"/>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D03D30">
              <w:rPr>
                <w:rFonts w:cs="Arial"/>
                <w:sz w:val="18"/>
                <w:szCs w:val="18"/>
              </w:rPr>
              <w:t>16,3</w:t>
            </w:r>
          </w:p>
        </w:tc>
        <w:tc>
          <w:tcPr>
            <w:tcW w:w="723" w:type="dxa"/>
            <w:noWrap/>
            <w:vAlign w:val="bottom"/>
          </w:tcPr>
          <w:p w14:paraId="7D682358" w14:textId="77777777" w:rsidR="005E5459" w:rsidRPr="00D03D30" w:rsidRDefault="005E5459" w:rsidP="00C560DC">
            <w:pPr>
              <w:pStyle w:val="Ecotableautexte"/>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D03D30">
              <w:rPr>
                <w:rFonts w:cs="Arial"/>
                <w:sz w:val="18"/>
                <w:szCs w:val="18"/>
              </w:rPr>
              <w:t>17,0</w:t>
            </w:r>
          </w:p>
        </w:tc>
        <w:tc>
          <w:tcPr>
            <w:tcW w:w="724" w:type="dxa"/>
            <w:noWrap/>
            <w:vAlign w:val="bottom"/>
          </w:tcPr>
          <w:p w14:paraId="1F20D0FF" w14:textId="77777777" w:rsidR="005E5459" w:rsidRPr="00D03D30" w:rsidRDefault="005E5459" w:rsidP="00C560DC">
            <w:pPr>
              <w:pStyle w:val="Ecotableautexte"/>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D03D30">
              <w:rPr>
                <w:rFonts w:cs="Arial"/>
                <w:sz w:val="18"/>
                <w:szCs w:val="18"/>
              </w:rPr>
              <w:t>19,6</w:t>
            </w:r>
          </w:p>
        </w:tc>
        <w:tc>
          <w:tcPr>
            <w:tcW w:w="723" w:type="dxa"/>
            <w:noWrap/>
            <w:vAlign w:val="bottom"/>
          </w:tcPr>
          <w:p w14:paraId="48FE868D" w14:textId="77777777" w:rsidR="005E5459" w:rsidRPr="00D03D30" w:rsidRDefault="005E5459" w:rsidP="00C560DC">
            <w:pPr>
              <w:pStyle w:val="Ecotableautexte"/>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D03D30">
              <w:rPr>
                <w:rFonts w:cs="Arial"/>
                <w:sz w:val="18"/>
                <w:szCs w:val="18"/>
              </w:rPr>
              <w:t>20,5</w:t>
            </w:r>
          </w:p>
        </w:tc>
        <w:tc>
          <w:tcPr>
            <w:tcW w:w="723" w:type="dxa"/>
            <w:vAlign w:val="bottom"/>
          </w:tcPr>
          <w:p w14:paraId="677CA6BD" w14:textId="77777777" w:rsidR="005E5459" w:rsidRPr="00D03D30" w:rsidRDefault="005E5459" w:rsidP="00C560DC">
            <w:pPr>
              <w:pStyle w:val="Ecotableautexte"/>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D03D30">
              <w:rPr>
                <w:rFonts w:cs="Arial"/>
                <w:sz w:val="18"/>
                <w:szCs w:val="18"/>
              </w:rPr>
              <w:t>21,9</w:t>
            </w:r>
          </w:p>
        </w:tc>
        <w:tc>
          <w:tcPr>
            <w:tcW w:w="724" w:type="dxa"/>
            <w:noWrap/>
            <w:vAlign w:val="bottom"/>
          </w:tcPr>
          <w:p w14:paraId="3415807F" w14:textId="77777777" w:rsidR="005E5459" w:rsidRPr="00873DDF" w:rsidRDefault="005E5459" w:rsidP="00C560DC">
            <w:pPr>
              <w:pStyle w:val="Ecotableautexte"/>
              <w:jc w:val="righ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873DDF">
              <w:rPr>
                <w:rFonts w:cs="Arial"/>
                <w:b/>
                <w:bCs/>
                <w:sz w:val="18"/>
                <w:szCs w:val="18"/>
              </w:rPr>
              <w:t>21,9</w:t>
            </w:r>
          </w:p>
        </w:tc>
      </w:tr>
      <w:tr w:rsidR="005E5459" w:rsidRPr="00CC6486" w14:paraId="5B0EEA03" w14:textId="77777777" w:rsidTr="00C560DC">
        <w:trPr>
          <w:cnfStyle w:val="000000010000" w:firstRow="0" w:lastRow="0" w:firstColumn="0" w:lastColumn="0" w:oddVBand="0" w:evenVBand="0" w:oddHBand="0" w:evenHBand="1"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2835" w:type="dxa"/>
            <w:noWrap/>
          </w:tcPr>
          <w:p w14:paraId="71A352A0" w14:textId="77777777" w:rsidR="005E5459" w:rsidRPr="00D03D30" w:rsidRDefault="005E5459" w:rsidP="00C560DC">
            <w:pPr>
              <w:pStyle w:val="Ecotableautexte"/>
              <w:rPr>
                <w:rFonts w:cs="Arial"/>
                <w:sz w:val="18"/>
                <w:szCs w:val="18"/>
                <w:lang w:val="fr-FR" w:eastAsia="fr-CA"/>
              </w:rPr>
            </w:pPr>
            <w:r w:rsidRPr="00D03D30">
              <w:rPr>
                <w:rFonts w:cs="Arial"/>
                <w:sz w:val="18"/>
                <w:szCs w:val="18"/>
                <w:lang w:val="fr-FR" w:eastAsia="fr-CA"/>
              </w:rPr>
              <w:t xml:space="preserve">Émissions de </w:t>
            </w:r>
            <w:r>
              <w:rPr>
                <w:rFonts w:cs="Arial"/>
                <w:sz w:val="18"/>
                <w:szCs w:val="18"/>
                <w:lang w:val="fr-FR" w:eastAsia="fr-CA"/>
              </w:rPr>
              <w:t>GES</w:t>
            </w:r>
            <w:r w:rsidRPr="00D03D30">
              <w:rPr>
                <w:rFonts w:cs="Arial"/>
                <w:sz w:val="18"/>
                <w:szCs w:val="18"/>
                <w:lang w:val="fr-FR" w:eastAsia="fr-CA"/>
              </w:rPr>
              <w:t xml:space="preserve"> évité</w:t>
            </w:r>
            <w:r>
              <w:rPr>
                <w:rFonts w:cs="Arial"/>
                <w:sz w:val="18"/>
                <w:szCs w:val="18"/>
                <w:lang w:val="fr-FR" w:eastAsia="fr-CA"/>
              </w:rPr>
              <w:t>es (</w:t>
            </w:r>
            <w:r w:rsidRPr="00D03D30">
              <w:rPr>
                <w:rFonts w:cs="Arial"/>
                <w:b/>
                <w:bCs/>
                <w:sz w:val="18"/>
                <w:szCs w:val="18"/>
                <w:lang w:val="fr-FR" w:eastAsia="fr-CA"/>
              </w:rPr>
              <w:t>ktéCO2</w:t>
            </w:r>
            <w:r>
              <w:rPr>
                <w:rFonts w:cs="Arial"/>
                <w:sz w:val="18"/>
                <w:szCs w:val="18"/>
                <w:lang w:val="fr-FR" w:eastAsia="fr-CA"/>
              </w:rPr>
              <w:t>)</w:t>
            </w:r>
          </w:p>
        </w:tc>
        <w:tc>
          <w:tcPr>
            <w:tcW w:w="723" w:type="dxa"/>
            <w:noWrap/>
            <w:vAlign w:val="bottom"/>
          </w:tcPr>
          <w:p w14:paraId="21A5B053" w14:textId="77777777" w:rsidR="005E5459" w:rsidRPr="00602831" w:rsidRDefault="005E5459" w:rsidP="00C560DC">
            <w:pPr>
              <w:pStyle w:val="Ecotableautexte"/>
              <w:spacing w:after="0"/>
              <w:cnfStyle w:val="000000010000" w:firstRow="0" w:lastRow="0" w:firstColumn="0" w:lastColumn="0" w:oddVBand="0" w:evenVBand="0" w:oddHBand="0" w:evenHBand="1" w:firstRowFirstColumn="0" w:firstRowLastColumn="0" w:lastRowFirstColumn="0" w:lastRowLastColumn="0"/>
              <w:rPr>
                <w:rFonts w:cs="Arial"/>
                <w:b/>
                <w:bCs/>
                <w:sz w:val="18"/>
                <w:szCs w:val="18"/>
                <w:lang w:val="fr-FR"/>
              </w:rPr>
            </w:pPr>
          </w:p>
        </w:tc>
        <w:tc>
          <w:tcPr>
            <w:tcW w:w="723" w:type="dxa"/>
            <w:vAlign w:val="bottom"/>
          </w:tcPr>
          <w:p w14:paraId="6C6A1EB7" w14:textId="77777777" w:rsidR="005E5459" w:rsidRPr="00D03D30" w:rsidRDefault="005E5459" w:rsidP="00C560DC">
            <w:pPr>
              <w:pStyle w:val="Ecotableautexte"/>
              <w:spacing w:before="0" w:after="180"/>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D03D30">
              <w:rPr>
                <w:rFonts w:cs="Arial"/>
                <w:sz w:val="18"/>
                <w:szCs w:val="18"/>
              </w:rPr>
              <w:t xml:space="preserve">1,2 </w:t>
            </w:r>
          </w:p>
        </w:tc>
        <w:tc>
          <w:tcPr>
            <w:tcW w:w="723" w:type="dxa"/>
            <w:vAlign w:val="bottom"/>
          </w:tcPr>
          <w:p w14:paraId="3E294605" w14:textId="77777777" w:rsidR="005E5459" w:rsidRPr="00D03D30" w:rsidRDefault="005E5459" w:rsidP="00C560DC">
            <w:pPr>
              <w:pStyle w:val="Ecotableautexte"/>
              <w:spacing w:before="0" w:after="180"/>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D03D30">
              <w:rPr>
                <w:rFonts w:cs="Arial"/>
                <w:sz w:val="18"/>
                <w:szCs w:val="18"/>
              </w:rPr>
              <w:t xml:space="preserve">3,6 </w:t>
            </w:r>
          </w:p>
        </w:tc>
        <w:tc>
          <w:tcPr>
            <w:tcW w:w="724" w:type="dxa"/>
            <w:vAlign w:val="bottom"/>
          </w:tcPr>
          <w:p w14:paraId="50700B40" w14:textId="77777777" w:rsidR="005E5459" w:rsidRPr="00D03D30" w:rsidRDefault="005E5459" w:rsidP="00C560DC">
            <w:pPr>
              <w:pStyle w:val="Ecotableautexte"/>
              <w:spacing w:before="0" w:after="180"/>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D03D30">
              <w:rPr>
                <w:rFonts w:cs="Arial"/>
                <w:sz w:val="18"/>
                <w:szCs w:val="18"/>
              </w:rPr>
              <w:t xml:space="preserve">13,1 </w:t>
            </w:r>
          </w:p>
        </w:tc>
        <w:tc>
          <w:tcPr>
            <w:tcW w:w="723" w:type="dxa"/>
            <w:vAlign w:val="bottom"/>
          </w:tcPr>
          <w:p w14:paraId="756C837E" w14:textId="77777777" w:rsidR="005E5459" w:rsidRPr="00D03D30" w:rsidRDefault="005E5459" w:rsidP="00C560DC">
            <w:pPr>
              <w:pStyle w:val="Ecotableautexte"/>
              <w:spacing w:before="0" w:after="180"/>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D03D30">
              <w:rPr>
                <w:rFonts w:cs="Arial"/>
                <w:sz w:val="18"/>
                <w:szCs w:val="18"/>
              </w:rPr>
              <w:t xml:space="preserve">14,9 </w:t>
            </w:r>
          </w:p>
        </w:tc>
        <w:tc>
          <w:tcPr>
            <w:tcW w:w="723" w:type="dxa"/>
            <w:noWrap/>
            <w:vAlign w:val="bottom"/>
          </w:tcPr>
          <w:p w14:paraId="5EFD7288" w14:textId="77777777" w:rsidR="005E5459" w:rsidRPr="00D03D30" w:rsidRDefault="005E5459" w:rsidP="00C560DC">
            <w:pPr>
              <w:pStyle w:val="Ecotableautexte"/>
              <w:spacing w:before="0" w:after="180"/>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D03D30">
              <w:rPr>
                <w:rFonts w:cs="Arial"/>
                <w:sz w:val="18"/>
                <w:szCs w:val="18"/>
              </w:rPr>
              <w:t xml:space="preserve">15,5 </w:t>
            </w:r>
          </w:p>
        </w:tc>
        <w:tc>
          <w:tcPr>
            <w:tcW w:w="724" w:type="dxa"/>
            <w:noWrap/>
            <w:vAlign w:val="bottom"/>
          </w:tcPr>
          <w:p w14:paraId="3C1FABB1" w14:textId="77777777" w:rsidR="005E5459" w:rsidRPr="00D03D30" w:rsidRDefault="005E5459" w:rsidP="00C560DC">
            <w:pPr>
              <w:pStyle w:val="Ecotableautexte"/>
              <w:spacing w:before="0" w:after="180"/>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D03D30">
              <w:rPr>
                <w:rFonts w:cs="Arial"/>
                <w:sz w:val="18"/>
                <w:szCs w:val="18"/>
              </w:rPr>
              <w:t xml:space="preserve">17,8 </w:t>
            </w:r>
          </w:p>
        </w:tc>
        <w:tc>
          <w:tcPr>
            <w:tcW w:w="723" w:type="dxa"/>
            <w:noWrap/>
            <w:vAlign w:val="bottom"/>
          </w:tcPr>
          <w:p w14:paraId="260A6870" w14:textId="77777777" w:rsidR="005E5459" w:rsidRPr="00D03D30" w:rsidRDefault="005E5459" w:rsidP="00C560DC">
            <w:pPr>
              <w:pStyle w:val="Ecotableautexte"/>
              <w:spacing w:before="0" w:after="180"/>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D03D30">
              <w:rPr>
                <w:rFonts w:cs="Arial"/>
                <w:sz w:val="18"/>
                <w:szCs w:val="18"/>
              </w:rPr>
              <w:t xml:space="preserve">18,6 </w:t>
            </w:r>
          </w:p>
        </w:tc>
        <w:tc>
          <w:tcPr>
            <w:tcW w:w="723" w:type="dxa"/>
            <w:vAlign w:val="bottom"/>
          </w:tcPr>
          <w:p w14:paraId="785560EF" w14:textId="77777777" w:rsidR="005E5459" w:rsidRPr="00D03D30" w:rsidRDefault="005E5459" w:rsidP="00C560DC">
            <w:pPr>
              <w:pStyle w:val="Ecotableautexte"/>
              <w:spacing w:before="0" w:after="180"/>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D03D30">
              <w:rPr>
                <w:rFonts w:cs="Arial"/>
                <w:sz w:val="18"/>
                <w:szCs w:val="18"/>
              </w:rPr>
              <w:t xml:space="preserve">19,9 </w:t>
            </w:r>
          </w:p>
        </w:tc>
        <w:tc>
          <w:tcPr>
            <w:tcW w:w="724" w:type="dxa"/>
            <w:noWrap/>
          </w:tcPr>
          <w:p w14:paraId="7E749F44" w14:textId="77777777" w:rsidR="005E5459" w:rsidRPr="00873DDF" w:rsidRDefault="005E5459" w:rsidP="00C560DC">
            <w:pPr>
              <w:pStyle w:val="Ecotableautexte"/>
              <w:jc w:val="right"/>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873DDF">
              <w:rPr>
                <w:rFonts w:cs="Arial"/>
                <w:b/>
                <w:bCs/>
                <w:sz w:val="18"/>
                <w:szCs w:val="18"/>
              </w:rPr>
              <w:t xml:space="preserve">105 </w:t>
            </w:r>
          </w:p>
        </w:tc>
      </w:tr>
      <w:tr w:rsidR="005E5459" w:rsidRPr="00CC6486" w14:paraId="6DC593C5" w14:textId="77777777" w:rsidTr="00C560DC">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2835" w:type="dxa"/>
            <w:noWrap/>
          </w:tcPr>
          <w:p w14:paraId="66346E19" w14:textId="77777777" w:rsidR="005E5459" w:rsidRPr="00D03D30" w:rsidRDefault="005E5459" w:rsidP="00C560DC">
            <w:pPr>
              <w:pStyle w:val="Ecotableautexte"/>
              <w:rPr>
                <w:rFonts w:cs="Arial"/>
                <w:sz w:val="18"/>
                <w:szCs w:val="18"/>
                <w:lang w:val="fr-FR" w:eastAsia="fr-CA"/>
              </w:rPr>
            </w:pPr>
            <w:r w:rsidRPr="00D03D30">
              <w:rPr>
                <w:rFonts w:cs="Arial"/>
                <w:sz w:val="18"/>
                <w:szCs w:val="18"/>
                <w:lang w:val="fr-FR" w:eastAsia="fr-CA"/>
              </w:rPr>
              <w:t>Investissement total PV Tourisme</w:t>
            </w:r>
            <w:r>
              <w:rPr>
                <w:rFonts w:cs="Arial"/>
                <w:sz w:val="18"/>
                <w:szCs w:val="18"/>
                <w:lang w:val="fr-FR" w:eastAsia="fr-CA"/>
              </w:rPr>
              <w:t xml:space="preserve"> (</w:t>
            </w:r>
            <w:r w:rsidRPr="00D03D30">
              <w:rPr>
                <w:rFonts w:cs="Arial"/>
                <w:b/>
                <w:bCs/>
                <w:sz w:val="18"/>
                <w:szCs w:val="18"/>
                <w:lang w:val="fr-FR" w:eastAsia="fr-CA"/>
              </w:rPr>
              <w:t>MDT</w:t>
            </w:r>
            <w:r>
              <w:rPr>
                <w:rFonts w:cs="Arial"/>
                <w:sz w:val="18"/>
                <w:szCs w:val="18"/>
                <w:lang w:val="fr-FR" w:eastAsia="fr-CA"/>
              </w:rPr>
              <w:t>)</w:t>
            </w:r>
          </w:p>
        </w:tc>
        <w:tc>
          <w:tcPr>
            <w:tcW w:w="723" w:type="dxa"/>
            <w:noWrap/>
            <w:vAlign w:val="bottom"/>
          </w:tcPr>
          <w:p w14:paraId="04709C56" w14:textId="77777777" w:rsidR="005E5459" w:rsidRPr="00602831" w:rsidRDefault="005E5459" w:rsidP="00C560DC">
            <w:pPr>
              <w:pStyle w:val="Ecotableautexte"/>
              <w:spacing w:after="0"/>
              <w:cnfStyle w:val="000000100000" w:firstRow="0" w:lastRow="0" w:firstColumn="0" w:lastColumn="0" w:oddVBand="0" w:evenVBand="0" w:oddHBand="1" w:evenHBand="0" w:firstRowFirstColumn="0" w:firstRowLastColumn="0" w:lastRowFirstColumn="0" w:lastRowLastColumn="0"/>
              <w:rPr>
                <w:rFonts w:cs="Arial"/>
                <w:b/>
                <w:bCs/>
                <w:sz w:val="18"/>
                <w:szCs w:val="18"/>
                <w:lang w:val="fr-FR"/>
              </w:rPr>
            </w:pPr>
          </w:p>
        </w:tc>
        <w:tc>
          <w:tcPr>
            <w:tcW w:w="723" w:type="dxa"/>
            <w:vAlign w:val="bottom"/>
          </w:tcPr>
          <w:p w14:paraId="6F2A4E41" w14:textId="77777777" w:rsidR="005E5459" w:rsidRPr="00D03D30"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D03D30">
              <w:rPr>
                <w:rFonts w:cs="Arial"/>
                <w:sz w:val="18"/>
                <w:szCs w:val="18"/>
              </w:rPr>
              <w:t>3,86</w:t>
            </w:r>
          </w:p>
        </w:tc>
        <w:tc>
          <w:tcPr>
            <w:tcW w:w="723" w:type="dxa"/>
            <w:vAlign w:val="bottom"/>
          </w:tcPr>
          <w:p w14:paraId="45090A99" w14:textId="77777777" w:rsidR="005E5459" w:rsidRPr="00D03D30"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D03D30">
              <w:rPr>
                <w:rFonts w:cs="Arial"/>
                <w:sz w:val="18"/>
                <w:szCs w:val="18"/>
              </w:rPr>
              <w:t>7,63</w:t>
            </w:r>
          </w:p>
        </w:tc>
        <w:tc>
          <w:tcPr>
            <w:tcW w:w="724" w:type="dxa"/>
            <w:vAlign w:val="bottom"/>
          </w:tcPr>
          <w:p w14:paraId="06E87A82" w14:textId="77777777" w:rsidR="005E5459" w:rsidRPr="00D03D30"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D03D30">
              <w:rPr>
                <w:rFonts w:cs="Arial"/>
                <w:sz w:val="18"/>
                <w:szCs w:val="18"/>
              </w:rPr>
              <w:t>29,83</w:t>
            </w:r>
          </w:p>
        </w:tc>
        <w:tc>
          <w:tcPr>
            <w:tcW w:w="723" w:type="dxa"/>
            <w:vAlign w:val="bottom"/>
          </w:tcPr>
          <w:p w14:paraId="1FB0886C" w14:textId="77777777" w:rsidR="005E5459" w:rsidRPr="00D03D30"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D03D30">
              <w:rPr>
                <w:rFonts w:cs="Arial"/>
                <w:sz w:val="18"/>
                <w:szCs w:val="18"/>
              </w:rPr>
              <w:t>5,72</w:t>
            </w:r>
          </w:p>
        </w:tc>
        <w:tc>
          <w:tcPr>
            <w:tcW w:w="723" w:type="dxa"/>
            <w:noWrap/>
            <w:vAlign w:val="bottom"/>
          </w:tcPr>
          <w:p w14:paraId="526E5DBE" w14:textId="77777777" w:rsidR="005E5459" w:rsidRPr="00D03D30"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D03D30">
              <w:rPr>
                <w:rFonts w:cs="Arial"/>
                <w:sz w:val="18"/>
                <w:szCs w:val="18"/>
              </w:rPr>
              <w:t>1,92</w:t>
            </w:r>
          </w:p>
        </w:tc>
        <w:tc>
          <w:tcPr>
            <w:tcW w:w="724" w:type="dxa"/>
            <w:noWrap/>
            <w:vAlign w:val="bottom"/>
          </w:tcPr>
          <w:p w14:paraId="6F0F18F0" w14:textId="77777777" w:rsidR="005E5459" w:rsidRPr="00D03D30"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D03D30">
              <w:rPr>
                <w:rFonts w:cs="Arial"/>
                <w:sz w:val="18"/>
                <w:szCs w:val="18"/>
              </w:rPr>
              <w:t>7,41</w:t>
            </w:r>
          </w:p>
        </w:tc>
        <w:tc>
          <w:tcPr>
            <w:tcW w:w="723" w:type="dxa"/>
            <w:noWrap/>
            <w:vAlign w:val="bottom"/>
          </w:tcPr>
          <w:p w14:paraId="313CA400" w14:textId="77777777" w:rsidR="005E5459" w:rsidRPr="00D03D30"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D03D30">
              <w:rPr>
                <w:rFonts w:cs="Arial"/>
                <w:sz w:val="18"/>
                <w:szCs w:val="18"/>
              </w:rPr>
              <w:t>2,61</w:t>
            </w:r>
          </w:p>
        </w:tc>
        <w:tc>
          <w:tcPr>
            <w:tcW w:w="723" w:type="dxa"/>
            <w:vAlign w:val="bottom"/>
          </w:tcPr>
          <w:p w14:paraId="7E6C74BB" w14:textId="77777777" w:rsidR="005E5459" w:rsidRPr="00D03D30"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D03D30">
              <w:rPr>
                <w:rFonts w:cs="Arial"/>
                <w:sz w:val="18"/>
                <w:szCs w:val="18"/>
              </w:rPr>
              <w:t>4,07</w:t>
            </w:r>
          </w:p>
        </w:tc>
        <w:tc>
          <w:tcPr>
            <w:tcW w:w="724" w:type="dxa"/>
            <w:noWrap/>
          </w:tcPr>
          <w:p w14:paraId="21C716E2" w14:textId="77777777" w:rsidR="005E5459" w:rsidRPr="00873DDF" w:rsidRDefault="005E5459" w:rsidP="00C560DC">
            <w:pPr>
              <w:pStyle w:val="Ecotableautexte"/>
              <w:jc w:val="righ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873DDF">
              <w:rPr>
                <w:rFonts w:cs="Arial"/>
                <w:b/>
                <w:bCs/>
                <w:sz w:val="18"/>
                <w:szCs w:val="18"/>
              </w:rPr>
              <w:t>63</w:t>
            </w:r>
          </w:p>
        </w:tc>
      </w:tr>
    </w:tbl>
    <w:p w14:paraId="4FC2EB32" w14:textId="77777777" w:rsidR="005E5459" w:rsidRDefault="005E5459" w:rsidP="00C560DC">
      <w:pPr>
        <w:pStyle w:val="Ecolistepuces3"/>
        <w:numPr>
          <w:ilvl w:val="0"/>
          <w:numId w:val="0"/>
        </w:numPr>
      </w:pPr>
      <w:r>
        <w:t>L’ensemble du programme permettrait de produire 201 GWh d’électricité renouvelable sur toute la période 2023-2030; soit autant que l’ensemble du résidentiel, induisant 44 ktep d’économies d’énergie primaire, et générant 105 ktéCO2 de réductions des émissions sur la même période.</w:t>
      </w:r>
    </w:p>
    <w:tbl>
      <w:tblPr>
        <w:tblStyle w:val="Grilledutableau"/>
        <w:tblW w:w="9642" w:type="dxa"/>
        <w:tblLook w:val="04A0" w:firstRow="1" w:lastRow="0" w:firstColumn="1" w:lastColumn="0" w:noHBand="0" w:noVBand="1"/>
      </w:tblPr>
      <w:tblGrid>
        <w:gridCol w:w="4776"/>
        <w:gridCol w:w="4866"/>
      </w:tblGrid>
      <w:tr w:rsidR="005E5459" w:rsidRPr="009558C4" w14:paraId="4CADFA0D" w14:textId="77777777" w:rsidTr="007372E8">
        <w:tc>
          <w:tcPr>
            <w:tcW w:w="4776" w:type="dxa"/>
          </w:tcPr>
          <w:p w14:paraId="52E7F496" w14:textId="77777777" w:rsidR="005E5459" w:rsidRDefault="005E5459" w:rsidP="00C560DC">
            <w:pPr>
              <w:pStyle w:val="Ecolistepuces3"/>
              <w:keepNext/>
              <w:numPr>
                <w:ilvl w:val="0"/>
                <w:numId w:val="0"/>
              </w:numPr>
            </w:pPr>
            <w:r>
              <w:rPr>
                <w:noProof/>
              </w:rPr>
              <w:drawing>
                <wp:inline distT="0" distB="0" distL="0" distR="0" wp14:anchorId="0578DB61" wp14:editId="0884C6B3">
                  <wp:extent cx="2893325" cy="1739200"/>
                  <wp:effectExtent l="0" t="0" r="254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924627" cy="1758016"/>
                          </a:xfrm>
                          <a:prstGeom prst="rect">
                            <a:avLst/>
                          </a:prstGeom>
                          <a:noFill/>
                        </pic:spPr>
                      </pic:pic>
                    </a:graphicData>
                  </a:graphic>
                </wp:inline>
              </w:drawing>
            </w:r>
          </w:p>
          <w:p w14:paraId="279F02F9" w14:textId="358B32C0" w:rsidR="005E5459" w:rsidRPr="00002C32" w:rsidRDefault="005E5459" w:rsidP="00C560DC">
            <w:pPr>
              <w:pStyle w:val="Lgende"/>
              <w:jc w:val="both"/>
              <w:rPr>
                <w:lang w:val="fr-FR"/>
              </w:rPr>
            </w:pPr>
            <w:bookmarkStart w:id="298" w:name="_Toc132243091"/>
            <w:r w:rsidRPr="00002C32">
              <w:rPr>
                <w:sz w:val="18"/>
                <w:szCs w:val="14"/>
                <w:lang w:val="fr-FR"/>
              </w:rPr>
              <w:t xml:space="preserve">Figure </w:t>
            </w:r>
            <w:r w:rsidRPr="003222C0">
              <w:rPr>
                <w:sz w:val="18"/>
                <w:szCs w:val="14"/>
              </w:rPr>
              <w:fldChar w:fldCharType="begin"/>
            </w:r>
            <w:r w:rsidRPr="00002C32">
              <w:rPr>
                <w:sz w:val="18"/>
                <w:szCs w:val="14"/>
                <w:lang w:val="fr-FR"/>
              </w:rPr>
              <w:instrText xml:space="preserve"> SEQ Figure \* ARABIC </w:instrText>
            </w:r>
            <w:r w:rsidRPr="003222C0">
              <w:rPr>
                <w:sz w:val="18"/>
                <w:szCs w:val="14"/>
              </w:rPr>
              <w:fldChar w:fldCharType="separate"/>
            </w:r>
            <w:r w:rsidR="00733065">
              <w:rPr>
                <w:noProof/>
                <w:sz w:val="18"/>
                <w:szCs w:val="14"/>
                <w:lang w:val="fr-FR"/>
              </w:rPr>
              <w:t>42</w:t>
            </w:r>
            <w:r w:rsidRPr="003222C0">
              <w:rPr>
                <w:sz w:val="18"/>
                <w:szCs w:val="14"/>
              </w:rPr>
              <w:fldChar w:fldCharType="end"/>
            </w:r>
            <w:r w:rsidRPr="00002C32">
              <w:rPr>
                <w:sz w:val="18"/>
                <w:szCs w:val="14"/>
                <w:lang w:val="fr-FR"/>
              </w:rPr>
              <w:t xml:space="preserve"> : </w:t>
            </w:r>
            <w:r w:rsidR="000C40D9" w:rsidRPr="00002C32">
              <w:rPr>
                <w:sz w:val="18"/>
                <w:szCs w:val="14"/>
                <w:lang w:val="fr-FR"/>
              </w:rPr>
              <w:t>É</w:t>
            </w:r>
            <w:r w:rsidRPr="00002C32">
              <w:rPr>
                <w:sz w:val="18"/>
                <w:szCs w:val="14"/>
                <w:lang w:val="fr-FR"/>
              </w:rPr>
              <w:t>volution de la puissance cumulée du plan d’action PV pour le secteur touristique</w:t>
            </w:r>
            <w:bookmarkEnd w:id="298"/>
          </w:p>
        </w:tc>
        <w:tc>
          <w:tcPr>
            <w:tcW w:w="4866" w:type="dxa"/>
          </w:tcPr>
          <w:p w14:paraId="1A41D430" w14:textId="77777777" w:rsidR="005E5459" w:rsidRDefault="005E5459" w:rsidP="00C560DC">
            <w:pPr>
              <w:pStyle w:val="Ecolistepuces3"/>
              <w:keepNext/>
              <w:numPr>
                <w:ilvl w:val="0"/>
                <w:numId w:val="0"/>
              </w:numPr>
            </w:pPr>
            <w:r>
              <w:rPr>
                <w:noProof/>
              </w:rPr>
              <w:drawing>
                <wp:inline distT="0" distB="0" distL="0" distR="0" wp14:anchorId="68C765D1" wp14:editId="4499E3E2">
                  <wp:extent cx="2947916" cy="1772015"/>
                  <wp:effectExtent l="0" t="0" r="508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991899" cy="1798453"/>
                          </a:xfrm>
                          <a:prstGeom prst="rect">
                            <a:avLst/>
                          </a:prstGeom>
                          <a:noFill/>
                        </pic:spPr>
                      </pic:pic>
                    </a:graphicData>
                  </a:graphic>
                </wp:inline>
              </w:drawing>
            </w:r>
          </w:p>
          <w:p w14:paraId="6A760516" w14:textId="6F297D98" w:rsidR="005E5459" w:rsidRPr="00002C32" w:rsidRDefault="005E5459" w:rsidP="00C560DC">
            <w:pPr>
              <w:pStyle w:val="Lgende"/>
              <w:rPr>
                <w:lang w:val="fr-FR"/>
              </w:rPr>
            </w:pPr>
            <w:bookmarkStart w:id="299" w:name="_Toc132243092"/>
            <w:r w:rsidRPr="00002C32">
              <w:rPr>
                <w:sz w:val="18"/>
                <w:szCs w:val="14"/>
                <w:lang w:val="fr-FR"/>
              </w:rPr>
              <w:t xml:space="preserve">Figure </w:t>
            </w:r>
            <w:r w:rsidRPr="003222C0">
              <w:rPr>
                <w:sz w:val="18"/>
                <w:szCs w:val="14"/>
              </w:rPr>
              <w:fldChar w:fldCharType="begin"/>
            </w:r>
            <w:r w:rsidRPr="00002C32">
              <w:rPr>
                <w:sz w:val="18"/>
                <w:szCs w:val="14"/>
                <w:lang w:val="fr-FR"/>
              </w:rPr>
              <w:instrText xml:space="preserve"> SEQ Figure \* ARABIC </w:instrText>
            </w:r>
            <w:r w:rsidRPr="003222C0">
              <w:rPr>
                <w:sz w:val="18"/>
                <w:szCs w:val="14"/>
              </w:rPr>
              <w:fldChar w:fldCharType="separate"/>
            </w:r>
            <w:r w:rsidR="00733065">
              <w:rPr>
                <w:noProof/>
                <w:sz w:val="18"/>
                <w:szCs w:val="14"/>
                <w:lang w:val="fr-FR"/>
              </w:rPr>
              <w:t>43</w:t>
            </w:r>
            <w:r w:rsidRPr="003222C0">
              <w:rPr>
                <w:sz w:val="18"/>
                <w:szCs w:val="14"/>
              </w:rPr>
              <w:fldChar w:fldCharType="end"/>
            </w:r>
            <w:r w:rsidRPr="00002C32">
              <w:rPr>
                <w:sz w:val="18"/>
                <w:szCs w:val="14"/>
                <w:lang w:val="fr-FR"/>
              </w:rPr>
              <w:t xml:space="preserve"> : </w:t>
            </w:r>
            <w:r w:rsidR="000C40D9" w:rsidRPr="00002C32">
              <w:rPr>
                <w:sz w:val="18"/>
                <w:szCs w:val="14"/>
                <w:lang w:val="fr-FR"/>
              </w:rPr>
              <w:t>É</w:t>
            </w:r>
            <w:r w:rsidRPr="00002C32">
              <w:rPr>
                <w:sz w:val="18"/>
                <w:szCs w:val="14"/>
                <w:lang w:val="fr-FR"/>
              </w:rPr>
              <w:t>volution des volumes d’investissement à mobiliser annuellement</w:t>
            </w:r>
            <w:r w:rsidRPr="00002C32">
              <w:rPr>
                <w:szCs w:val="16"/>
                <w:lang w:val="fr-FR"/>
              </w:rPr>
              <w:t xml:space="preserve"> pour l’action PV-tourisme</w:t>
            </w:r>
            <w:bookmarkEnd w:id="299"/>
          </w:p>
        </w:tc>
      </w:tr>
    </w:tbl>
    <w:p w14:paraId="51656469" w14:textId="77777777" w:rsidR="005E5459" w:rsidRPr="007372E8" w:rsidRDefault="005E5459" w:rsidP="007372E8">
      <w:pPr>
        <w:spacing w:before="180" w:after="180"/>
        <w:rPr>
          <w:b/>
          <w:bCs/>
          <w:i/>
          <w:iCs/>
          <w:u w:val="single"/>
          <w:lang w:val="fr-FR"/>
        </w:rPr>
      </w:pPr>
      <w:bookmarkStart w:id="300" w:name="_Hlk128269486"/>
      <w:r w:rsidRPr="007372E8">
        <w:rPr>
          <w:b/>
          <w:bCs/>
          <w:i/>
          <w:iCs/>
          <w:u w:val="single"/>
          <w:lang w:val="fr-FR"/>
        </w:rPr>
        <w:t>Programme PV ciblant le patrimoine municipal</w:t>
      </w:r>
    </w:p>
    <w:bookmarkEnd w:id="300"/>
    <w:p w14:paraId="39C9EE7B" w14:textId="77777777" w:rsidR="005E5459" w:rsidRDefault="005E5459" w:rsidP="00C560DC">
      <w:pPr>
        <w:pStyle w:val="Ecotext"/>
        <w:rPr>
          <w:rFonts w:cs="Arial"/>
          <w:lang w:val="fr-FR"/>
        </w:rPr>
      </w:pPr>
      <w:r>
        <w:rPr>
          <w:rFonts w:cs="Arial"/>
          <w:lang w:val="fr-FR"/>
        </w:rPr>
        <w:t>Dans le cadre de ce plan d’action PV visant le patrimoine municipal, il est proposé d’atteindre l’objectif de</w:t>
      </w:r>
      <w:r w:rsidRPr="00865440">
        <w:rPr>
          <w:rFonts w:cs="Arial"/>
          <w:lang w:val="fr-FR"/>
        </w:rPr>
        <w:t xml:space="preserve"> neutralité carbone de la consommation électrique </w:t>
      </w:r>
      <w:r>
        <w:rPr>
          <w:rFonts w:cs="Arial"/>
          <w:lang w:val="fr-FR"/>
        </w:rPr>
        <w:t xml:space="preserve">de la Municipalité </w:t>
      </w:r>
      <w:r w:rsidRPr="00865440">
        <w:rPr>
          <w:rFonts w:cs="Arial"/>
          <w:lang w:val="fr-FR"/>
        </w:rPr>
        <w:t xml:space="preserve">d’ici 2030. Cette neutralité sera possible en considérant la satisfaction totale de la demande électrique </w:t>
      </w:r>
      <w:r>
        <w:rPr>
          <w:rFonts w:cs="Arial"/>
          <w:lang w:val="fr-FR"/>
        </w:rPr>
        <w:t>du patrimoine</w:t>
      </w:r>
      <w:r w:rsidRPr="00865440">
        <w:rPr>
          <w:rFonts w:cs="Arial"/>
          <w:lang w:val="fr-FR"/>
        </w:rPr>
        <w:t xml:space="preserve"> par des systèmes PV. </w:t>
      </w:r>
    </w:p>
    <w:p w14:paraId="12CEB276" w14:textId="77777777" w:rsidR="005E5459" w:rsidRDefault="005E5459" w:rsidP="00C560DC">
      <w:pPr>
        <w:pStyle w:val="Ecotext"/>
        <w:spacing w:after="0"/>
        <w:rPr>
          <w:rFonts w:cs="Arial"/>
          <w:lang w:val="fr-FR"/>
        </w:rPr>
      </w:pPr>
      <w:r>
        <w:rPr>
          <w:rFonts w:cs="Arial"/>
          <w:lang w:val="fr-FR"/>
        </w:rPr>
        <w:t xml:space="preserve">D’après les simulations effectuées dans le scénario BaC, et après la mise en œuvre de toutes les actions d’efficacité électrique (cf. fiche-action Patrimoine municipal), la consommation électrique de la Municipalité de Houmt Souk atteindrait 5,2 GWh en 2030. Sur cette base, la Municipalité aurait besoin d’une puissance totale installée de 3 MW pour satisfaire sa demande électrique en 2030, nécessitant un investissement de l’ordre de 8,3 MDT. </w:t>
      </w:r>
    </w:p>
    <w:p w14:paraId="1EA1212D" w14:textId="77777777" w:rsidR="005E5459" w:rsidRPr="00865440" w:rsidRDefault="005E5459" w:rsidP="00C560DC">
      <w:pPr>
        <w:pStyle w:val="Ecotext"/>
        <w:spacing w:after="0"/>
        <w:rPr>
          <w:rFonts w:cs="Arial"/>
          <w:lang w:val="fr-FR"/>
        </w:rPr>
      </w:pPr>
      <w:r>
        <w:rPr>
          <w:rFonts w:cs="Arial"/>
          <w:lang w:val="fr-FR"/>
        </w:rPr>
        <w:t>Un mécanisme dédié à la Commune devrait être mis en place en vue de permettre l’équipement de la Municipalité en systèmes PV.</w:t>
      </w:r>
    </w:p>
    <w:p w14:paraId="268279B1" w14:textId="4C89448E" w:rsidR="005E5459" w:rsidRPr="00C77176" w:rsidRDefault="005E5459" w:rsidP="00C560DC">
      <w:pPr>
        <w:pStyle w:val="EcolegendforTables"/>
        <w:rPr>
          <w:lang w:val="fr-FR"/>
        </w:rPr>
      </w:pPr>
      <w:r w:rsidRPr="00C77176">
        <w:rPr>
          <w:lang w:val="fr-FR"/>
        </w:rPr>
        <w:t>Table </w:t>
      </w:r>
      <w:r>
        <w:fldChar w:fldCharType="begin"/>
      </w:r>
      <w:r w:rsidRPr="00C77176">
        <w:rPr>
          <w:lang w:val="fr-FR"/>
        </w:rPr>
        <w:instrText xml:space="preserve"> SEQ Table \* ARABIC </w:instrText>
      </w:r>
      <w:r>
        <w:fldChar w:fldCharType="separate"/>
      </w:r>
      <w:r w:rsidR="00733065">
        <w:rPr>
          <w:noProof/>
          <w:lang w:val="fr-FR"/>
        </w:rPr>
        <w:t>7</w:t>
      </w:r>
      <w:r>
        <w:fldChar w:fldCharType="end"/>
      </w:r>
      <w:r w:rsidRPr="00C77176">
        <w:rPr>
          <w:lang w:val="fr-FR"/>
        </w:rPr>
        <w:t xml:space="preserve">: </w:t>
      </w:r>
      <w:r>
        <w:rPr>
          <w:lang w:val="fr-FR"/>
        </w:rPr>
        <w:t>Données de l’action PV visant le patrimoine municipal</w:t>
      </w:r>
    </w:p>
    <w:tbl>
      <w:tblPr>
        <w:tblStyle w:val="Econoler15"/>
        <w:tblW w:w="9647" w:type="dxa"/>
        <w:tblLayout w:type="fixed"/>
        <w:tblLook w:val="04A0" w:firstRow="1" w:lastRow="0" w:firstColumn="1" w:lastColumn="0" w:noHBand="0" w:noVBand="1"/>
      </w:tblPr>
      <w:tblGrid>
        <w:gridCol w:w="2414"/>
        <w:gridCol w:w="723"/>
        <w:gridCol w:w="723"/>
        <w:gridCol w:w="723"/>
        <w:gridCol w:w="724"/>
        <w:gridCol w:w="723"/>
        <w:gridCol w:w="723"/>
        <w:gridCol w:w="724"/>
        <w:gridCol w:w="723"/>
        <w:gridCol w:w="723"/>
        <w:gridCol w:w="724"/>
      </w:tblGrid>
      <w:tr w:rsidR="005E5459" w:rsidRPr="00CC6486" w14:paraId="7976D85D" w14:textId="77777777" w:rsidTr="00C560DC">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14" w:type="dxa"/>
            <w:noWrap/>
            <w:hideMark/>
          </w:tcPr>
          <w:p w14:paraId="76833392" w14:textId="77777777" w:rsidR="005E5459" w:rsidRPr="00C77176" w:rsidRDefault="005E5459" w:rsidP="00C560DC">
            <w:pPr>
              <w:pStyle w:val="Ecotableautitre"/>
              <w:rPr>
                <w:rFonts w:cs="Arial"/>
                <w:sz w:val="18"/>
                <w:szCs w:val="18"/>
                <w:lang w:val="fr-FR" w:eastAsia="fr-CA"/>
              </w:rPr>
            </w:pPr>
            <w:r w:rsidRPr="00C77176">
              <w:rPr>
                <w:rFonts w:cs="Arial"/>
                <w:sz w:val="18"/>
                <w:szCs w:val="18"/>
                <w:lang w:val="fr-FR" w:eastAsia="fr-CA"/>
              </w:rPr>
              <w:t>Actions d’EE</w:t>
            </w:r>
          </w:p>
        </w:tc>
        <w:tc>
          <w:tcPr>
            <w:tcW w:w="723" w:type="dxa"/>
            <w:noWrap/>
            <w:hideMark/>
          </w:tcPr>
          <w:p w14:paraId="225E51B1" w14:textId="77777777" w:rsidR="005E5459" w:rsidRPr="00C77176" w:rsidRDefault="005E5459" w:rsidP="00C560DC">
            <w:pPr>
              <w:pStyle w:val="Ecotableautitre"/>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2022</w:t>
            </w:r>
          </w:p>
        </w:tc>
        <w:tc>
          <w:tcPr>
            <w:tcW w:w="723" w:type="dxa"/>
          </w:tcPr>
          <w:p w14:paraId="1770AB46" w14:textId="77777777" w:rsidR="005E5459" w:rsidRPr="00C77176" w:rsidRDefault="005E5459" w:rsidP="00C560DC">
            <w:pPr>
              <w:pStyle w:val="Ecotableautitre"/>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2023</w:t>
            </w:r>
          </w:p>
        </w:tc>
        <w:tc>
          <w:tcPr>
            <w:tcW w:w="723" w:type="dxa"/>
          </w:tcPr>
          <w:p w14:paraId="58676A34" w14:textId="77777777" w:rsidR="005E5459" w:rsidRPr="00C77176" w:rsidRDefault="005E5459" w:rsidP="00C560DC">
            <w:pPr>
              <w:pStyle w:val="Ecotableautitre"/>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2024</w:t>
            </w:r>
          </w:p>
        </w:tc>
        <w:tc>
          <w:tcPr>
            <w:tcW w:w="724" w:type="dxa"/>
          </w:tcPr>
          <w:p w14:paraId="12623B90" w14:textId="77777777" w:rsidR="005E5459" w:rsidRPr="00C77176" w:rsidRDefault="005E5459" w:rsidP="00C560DC">
            <w:pPr>
              <w:pStyle w:val="Ecotableautitre"/>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2025</w:t>
            </w:r>
          </w:p>
        </w:tc>
        <w:tc>
          <w:tcPr>
            <w:tcW w:w="723" w:type="dxa"/>
          </w:tcPr>
          <w:p w14:paraId="5D93C1A7" w14:textId="77777777" w:rsidR="005E5459" w:rsidRPr="00C77176" w:rsidRDefault="005E5459" w:rsidP="00C560DC">
            <w:pPr>
              <w:pStyle w:val="Ecotableautitre"/>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2026</w:t>
            </w:r>
          </w:p>
        </w:tc>
        <w:tc>
          <w:tcPr>
            <w:tcW w:w="723" w:type="dxa"/>
            <w:noWrap/>
            <w:hideMark/>
          </w:tcPr>
          <w:p w14:paraId="0879024E" w14:textId="77777777" w:rsidR="005E5459" w:rsidRPr="00C77176" w:rsidRDefault="005E5459" w:rsidP="00C560DC">
            <w:pPr>
              <w:pStyle w:val="Ecotableautitre"/>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2027</w:t>
            </w:r>
          </w:p>
        </w:tc>
        <w:tc>
          <w:tcPr>
            <w:tcW w:w="724" w:type="dxa"/>
            <w:noWrap/>
            <w:hideMark/>
          </w:tcPr>
          <w:p w14:paraId="255A2DA0" w14:textId="77777777" w:rsidR="005E5459" w:rsidRPr="00C77176" w:rsidRDefault="005E5459" w:rsidP="00C560DC">
            <w:pPr>
              <w:pStyle w:val="Ecotableautitre"/>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2028</w:t>
            </w:r>
          </w:p>
        </w:tc>
        <w:tc>
          <w:tcPr>
            <w:tcW w:w="723" w:type="dxa"/>
            <w:noWrap/>
            <w:hideMark/>
          </w:tcPr>
          <w:p w14:paraId="0F950AF3" w14:textId="77777777" w:rsidR="005E5459" w:rsidRPr="00C77176" w:rsidRDefault="005E5459" w:rsidP="00C560DC">
            <w:pPr>
              <w:pStyle w:val="Ecotableautitre"/>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2029</w:t>
            </w:r>
          </w:p>
        </w:tc>
        <w:tc>
          <w:tcPr>
            <w:tcW w:w="723" w:type="dxa"/>
          </w:tcPr>
          <w:p w14:paraId="63D1CC1D" w14:textId="77777777" w:rsidR="005E5459" w:rsidRPr="00C77176" w:rsidRDefault="005E5459" w:rsidP="00C560DC">
            <w:pPr>
              <w:pStyle w:val="Ecotableautitre"/>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2030</w:t>
            </w:r>
          </w:p>
        </w:tc>
        <w:tc>
          <w:tcPr>
            <w:tcW w:w="724" w:type="dxa"/>
            <w:noWrap/>
            <w:hideMark/>
          </w:tcPr>
          <w:p w14:paraId="02906B73" w14:textId="77777777" w:rsidR="005E5459" w:rsidRPr="00C77176" w:rsidRDefault="005E5459" w:rsidP="00C560DC">
            <w:pPr>
              <w:pStyle w:val="Ecotableautitre"/>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w:t>
            </w:r>
            <w:r>
              <w:rPr>
                <w:rFonts w:cs="Arial"/>
                <w:sz w:val="18"/>
                <w:szCs w:val="18"/>
                <w:lang w:val="fr-FR" w:eastAsia="fr-CA"/>
              </w:rPr>
              <w:t>24-2030</w:t>
            </w:r>
          </w:p>
        </w:tc>
      </w:tr>
      <w:tr w:rsidR="005E5459" w:rsidRPr="00CC6486" w14:paraId="3FDE8F22" w14:textId="77777777" w:rsidTr="00C560DC">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2414" w:type="dxa"/>
            <w:noWrap/>
          </w:tcPr>
          <w:p w14:paraId="5F5773D4" w14:textId="77777777" w:rsidR="005E5459" w:rsidRPr="00602831" w:rsidRDefault="005E5459" w:rsidP="00C560DC">
            <w:pPr>
              <w:pStyle w:val="Ecotableautexte"/>
              <w:rPr>
                <w:rFonts w:cs="Arial"/>
                <w:sz w:val="18"/>
                <w:szCs w:val="18"/>
                <w:lang w:val="fr-FR" w:eastAsia="fr-CA"/>
              </w:rPr>
            </w:pPr>
            <w:r w:rsidRPr="00602831">
              <w:rPr>
                <w:rFonts w:cs="Arial"/>
                <w:sz w:val="18"/>
                <w:szCs w:val="18"/>
                <w:lang w:val="fr-FR" w:eastAsia="fr-CA"/>
              </w:rPr>
              <w:t xml:space="preserve">Demande d’électricité scénario </w:t>
            </w:r>
            <w:r>
              <w:rPr>
                <w:rFonts w:cs="Arial"/>
                <w:sz w:val="18"/>
                <w:szCs w:val="18"/>
                <w:lang w:val="fr-FR" w:eastAsia="fr-CA"/>
              </w:rPr>
              <w:t>BaC</w:t>
            </w:r>
            <w:r w:rsidRPr="00602831">
              <w:rPr>
                <w:rFonts w:cs="Arial"/>
                <w:sz w:val="18"/>
                <w:szCs w:val="18"/>
                <w:lang w:val="fr-FR" w:eastAsia="fr-CA"/>
              </w:rPr>
              <w:t xml:space="preserve"> </w:t>
            </w:r>
            <w:r w:rsidRPr="00602831">
              <w:rPr>
                <w:rFonts w:cs="Arial"/>
                <w:b/>
                <w:bCs/>
                <w:sz w:val="18"/>
                <w:szCs w:val="18"/>
                <w:lang w:val="fr-FR" w:eastAsia="fr-CA"/>
              </w:rPr>
              <w:t>(GWh)</w:t>
            </w:r>
          </w:p>
        </w:tc>
        <w:tc>
          <w:tcPr>
            <w:tcW w:w="723" w:type="dxa"/>
            <w:tcBorders>
              <w:top w:val="single" w:sz="4" w:space="0" w:color="auto"/>
              <w:left w:val="single" w:sz="4" w:space="0" w:color="auto"/>
              <w:bottom w:val="single" w:sz="4" w:space="0" w:color="auto"/>
              <w:right w:val="single" w:sz="4" w:space="0" w:color="auto"/>
            </w:tcBorders>
            <w:shd w:val="clear" w:color="auto" w:fill="auto"/>
            <w:noWrap/>
          </w:tcPr>
          <w:p w14:paraId="39036927" w14:textId="77777777" w:rsidR="005E5459" w:rsidRPr="00602831" w:rsidRDefault="005E5459" w:rsidP="00C560DC">
            <w:pPr>
              <w:pStyle w:val="Ecotableautexte"/>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723" w:type="dxa"/>
            <w:tcBorders>
              <w:top w:val="single" w:sz="4" w:space="0" w:color="auto"/>
              <w:left w:val="nil"/>
              <w:bottom w:val="single" w:sz="4" w:space="0" w:color="auto"/>
              <w:right w:val="single" w:sz="4" w:space="0" w:color="auto"/>
            </w:tcBorders>
            <w:shd w:val="clear" w:color="auto" w:fill="auto"/>
            <w:vAlign w:val="bottom"/>
          </w:tcPr>
          <w:p w14:paraId="52E5CE8A" w14:textId="77777777" w:rsidR="005E5459" w:rsidRPr="00DF5A82"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F5A82">
              <w:rPr>
                <w:rFonts w:cs="Arial"/>
                <w:color w:val="000000"/>
                <w:sz w:val="18"/>
                <w:szCs w:val="18"/>
              </w:rPr>
              <w:t>5,3</w:t>
            </w:r>
          </w:p>
        </w:tc>
        <w:tc>
          <w:tcPr>
            <w:tcW w:w="723" w:type="dxa"/>
            <w:tcBorders>
              <w:top w:val="single" w:sz="4" w:space="0" w:color="auto"/>
              <w:left w:val="nil"/>
              <w:bottom w:val="single" w:sz="4" w:space="0" w:color="auto"/>
              <w:right w:val="single" w:sz="4" w:space="0" w:color="auto"/>
            </w:tcBorders>
            <w:shd w:val="clear" w:color="auto" w:fill="auto"/>
            <w:vAlign w:val="bottom"/>
          </w:tcPr>
          <w:p w14:paraId="55316803" w14:textId="77777777" w:rsidR="005E5459" w:rsidRPr="00DF5A82"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F5A82">
              <w:rPr>
                <w:rFonts w:cs="Arial"/>
                <w:color w:val="000000"/>
                <w:sz w:val="18"/>
                <w:szCs w:val="18"/>
              </w:rPr>
              <w:t>4,1</w:t>
            </w:r>
          </w:p>
        </w:tc>
        <w:tc>
          <w:tcPr>
            <w:tcW w:w="724" w:type="dxa"/>
            <w:tcBorders>
              <w:top w:val="single" w:sz="4" w:space="0" w:color="auto"/>
              <w:left w:val="nil"/>
              <w:bottom w:val="single" w:sz="4" w:space="0" w:color="auto"/>
              <w:right w:val="single" w:sz="4" w:space="0" w:color="auto"/>
            </w:tcBorders>
            <w:shd w:val="clear" w:color="auto" w:fill="auto"/>
            <w:vAlign w:val="bottom"/>
          </w:tcPr>
          <w:p w14:paraId="637019CC" w14:textId="77777777" w:rsidR="005E5459" w:rsidRPr="00DF5A82"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F5A82">
              <w:rPr>
                <w:rFonts w:cs="Arial"/>
                <w:color w:val="000000"/>
                <w:sz w:val="18"/>
                <w:szCs w:val="18"/>
              </w:rPr>
              <w:t>3,6</w:t>
            </w:r>
          </w:p>
        </w:tc>
        <w:tc>
          <w:tcPr>
            <w:tcW w:w="723" w:type="dxa"/>
            <w:tcBorders>
              <w:top w:val="single" w:sz="4" w:space="0" w:color="auto"/>
              <w:left w:val="nil"/>
              <w:bottom w:val="single" w:sz="4" w:space="0" w:color="auto"/>
              <w:right w:val="single" w:sz="4" w:space="0" w:color="auto"/>
            </w:tcBorders>
            <w:shd w:val="clear" w:color="auto" w:fill="auto"/>
            <w:vAlign w:val="bottom"/>
          </w:tcPr>
          <w:p w14:paraId="5E9A97BA" w14:textId="77777777" w:rsidR="005E5459" w:rsidRPr="00DF5A82"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F5A82">
              <w:rPr>
                <w:rFonts w:cs="Arial"/>
                <w:color w:val="000000"/>
                <w:sz w:val="18"/>
                <w:szCs w:val="18"/>
              </w:rPr>
              <w:t>3,8</w:t>
            </w:r>
          </w:p>
        </w:tc>
        <w:tc>
          <w:tcPr>
            <w:tcW w:w="723" w:type="dxa"/>
            <w:tcBorders>
              <w:top w:val="single" w:sz="4" w:space="0" w:color="auto"/>
              <w:left w:val="nil"/>
              <w:bottom w:val="single" w:sz="4" w:space="0" w:color="auto"/>
              <w:right w:val="single" w:sz="4" w:space="0" w:color="auto"/>
            </w:tcBorders>
            <w:shd w:val="clear" w:color="auto" w:fill="auto"/>
            <w:noWrap/>
            <w:vAlign w:val="bottom"/>
          </w:tcPr>
          <w:p w14:paraId="6BBB94A2" w14:textId="77777777" w:rsidR="005E5459" w:rsidRPr="00DF5A82"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F5A82">
              <w:rPr>
                <w:rFonts w:cs="Arial"/>
                <w:color w:val="000000"/>
                <w:sz w:val="18"/>
                <w:szCs w:val="18"/>
              </w:rPr>
              <w:t>4,1</w:t>
            </w:r>
          </w:p>
        </w:tc>
        <w:tc>
          <w:tcPr>
            <w:tcW w:w="724" w:type="dxa"/>
            <w:tcBorders>
              <w:top w:val="single" w:sz="4" w:space="0" w:color="auto"/>
              <w:left w:val="nil"/>
              <w:bottom w:val="single" w:sz="4" w:space="0" w:color="auto"/>
              <w:right w:val="single" w:sz="4" w:space="0" w:color="auto"/>
            </w:tcBorders>
            <w:shd w:val="clear" w:color="auto" w:fill="auto"/>
            <w:noWrap/>
            <w:vAlign w:val="bottom"/>
          </w:tcPr>
          <w:p w14:paraId="1641F16E" w14:textId="77777777" w:rsidR="005E5459" w:rsidRPr="00DF5A82"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F5A82">
              <w:rPr>
                <w:rFonts w:cs="Arial"/>
                <w:color w:val="000000"/>
                <w:sz w:val="18"/>
                <w:szCs w:val="18"/>
              </w:rPr>
              <w:t>4,5</w:t>
            </w:r>
          </w:p>
        </w:tc>
        <w:tc>
          <w:tcPr>
            <w:tcW w:w="723" w:type="dxa"/>
            <w:tcBorders>
              <w:top w:val="single" w:sz="4" w:space="0" w:color="auto"/>
              <w:left w:val="nil"/>
              <w:bottom w:val="single" w:sz="4" w:space="0" w:color="auto"/>
              <w:right w:val="single" w:sz="4" w:space="0" w:color="auto"/>
            </w:tcBorders>
            <w:shd w:val="clear" w:color="auto" w:fill="auto"/>
            <w:noWrap/>
            <w:vAlign w:val="bottom"/>
          </w:tcPr>
          <w:p w14:paraId="7AD7D60F" w14:textId="77777777" w:rsidR="005E5459" w:rsidRPr="00DF5A82"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F5A82">
              <w:rPr>
                <w:rFonts w:cs="Arial"/>
                <w:color w:val="000000"/>
                <w:sz w:val="18"/>
                <w:szCs w:val="18"/>
              </w:rPr>
              <w:t>4,8</w:t>
            </w:r>
          </w:p>
        </w:tc>
        <w:tc>
          <w:tcPr>
            <w:tcW w:w="723" w:type="dxa"/>
            <w:tcBorders>
              <w:top w:val="single" w:sz="4" w:space="0" w:color="auto"/>
              <w:left w:val="nil"/>
              <w:bottom w:val="single" w:sz="4" w:space="0" w:color="auto"/>
              <w:right w:val="single" w:sz="4" w:space="0" w:color="auto"/>
            </w:tcBorders>
            <w:vAlign w:val="bottom"/>
          </w:tcPr>
          <w:p w14:paraId="453BFA21" w14:textId="77777777" w:rsidR="005E5459" w:rsidRPr="00DF5A82"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F5A82">
              <w:rPr>
                <w:rFonts w:cs="Arial"/>
                <w:color w:val="000000"/>
                <w:sz w:val="18"/>
                <w:szCs w:val="18"/>
              </w:rPr>
              <w:t>5,2</w:t>
            </w:r>
          </w:p>
        </w:tc>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F7A76B" w14:textId="77777777" w:rsidR="005E5459" w:rsidRPr="00DF5A82" w:rsidRDefault="005E5459" w:rsidP="00C560DC">
            <w:pPr>
              <w:pStyle w:val="Ecotableautexte"/>
              <w:jc w:val="righ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DF5A82">
              <w:rPr>
                <w:rFonts w:cs="Arial"/>
                <w:b/>
                <w:bCs/>
                <w:sz w:val="18"/>
                <w:szCs w:val="18"/>
              </w:rPr>
              <w:t>35</w:t>
            </w:r>
          </w:p>
        </w:tc>
      </w:tr>
      <w:tr w:rsidR="005E5459" w:rsidRPr="00CC6486" w14:paraId="29EF5B3A" w14:textId="77777777" w:rsidTr="00C560DC">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14" w:type="dxa"/>
            <w:noWrap/>
            <w:hideMark/>
          </w:tcPr>
          <w:p w14:paraId="5825EE55" w14:textId="3B4B05D1" w:rsidR="005E5459" w:rsidRPr="00602831" w:rsidRDefault="000C40D9" w:rsidP="00C560DC">
            <w:pPr>
              <w:pStyle w:val="Ecotableautexte"/>
              <w:rPr>
                <w:rFonts w:cs="Arial"/>
                <w:sz w:val="18"/>
                <w:szCs w:val="18"/>
                <w:lang w:val="fr-FR" w:eastAsia="fr-CA"/>
              </w:rPr>
            </w:pPr>
            <w:r>
              <w:rPr>
                <w:rFonts w:cs="Arial"/>
                <w:sz w:val="18"/>
                <w:szCs w:val="18"/>
                <w:lang w:val="fr-FR" w:eastAsia="fr-CA"/>
              </w:rPr>
              <w:t>É</w:t>
            </w:r>
            <w:r w:rsidR="005E5459" w:rsidRPr="00602831">
              <w:rPr>
                <w:rFonts w:cs="Arial"/>
                <w:sz w:val="18"/>
                <w:szCs w:val="18"/>
                <w:lang w:val="fr-FR" w:eastAsia="fr-CA"/>
              </w:rPr>
              <w:t xml:space="preserve">lectricité </w:t>
            </w:r>
            <w:r>
              <w:rPr>
                <w:rFonts w:cs="Arial"/>
                <w:sz w:val="18"/>
                <w:szCs w:val="18"/>
                <w:lang w:val="fr-FR" w:eastAsia="fr-CA"/>
              </w:rPr>
              <w:t>r</w:t>
            </w:r>
            <w:r w:rsidR="005E5459" w:rsidRPr="00602831">
              <w:rPr>
                <w:rFonts w:cs="Arial"/>
                <w:sz w:val="18"/>
                <w:szCs w:val="18"/>
                <w:lang w:val="fr-FR" w:eastAsia="fr-CA"/>
              </w:rPr>
              <w:t>enouvelable</w:t>
            </w:r>
            <w:r w:rsidR="005E5459">
              <w:rPr>
                <w:rFonts w:cs="Arial"/>
                <w:sz w:val="18"/>
                <w:szCs w:val="18"/>
                <w:lang w:val="fr-FR" w:eastAsia="fr-CA"/>
              </w:rPr>
              <w:t xml:space="preserve"> </w:t>
            </w:r>
            <w:r w:rsidR="005E5459" w:rsidRPr="00602831">
              <w:rPr>
                <w:rFonts w:cs="Arial"/>
                <w:b/>
                <w:bCs/>
                <w:sz w:val="18"/>
                <w:szCs w:val="18"/>
                <w:lang w:val="fr-FR" w:eastAsia="fr-CA"/>
              </w:rPr>
              <w:t>(GWh)</w:t>
            </w:r>
          </w:p>
        </w:tc>
        <w:tc>
          <w:tcPr>
            <w:tcW w:w="723" w:type="dxa"/>
            <w:noWrap/>
            <w:hideMark/>
          </w:tcPr>
          <w:p w14:paraId="42350AB2" w14:textId="77777777" w:rsidR="005E5459" w:rsidRPr="00602831" w:rsidRDefault="005E5459" w:rsidP="00C560DC">
            <w:pPr>
              <w:pStyle w:val="Ecotableautexte"/>
              <w:cnfStyle w:val="000000010000" w:firstRow="0" w:lastRow="0" w:firstColumn="0" w:lastColumn="0" w:oddVBand="0" w:evenVBand="0" w:oddHBand="0" w:evenHBand="1" w:firstRowFirstColumn="0" w:firstRowLastColumn="0" w:lastRowFirstColumn="0" w:lastRowLastColumn="0"/>
              <w:rPr>
                <w:rFonts w:cs="Arial"/>
                <w:sz w:val="18"/>
                <w:szCs w:val="18"/>
                <w:lang w:val="fr-FR" w:eastAsia="fr-CA"/>
              </w:rPr>
            </w:pPr>
            <w:r w:rsidRPr="00602831">
              <w:rPr>
                <w:rFonts w:cs="Arial"/>
                <w:sz w:val="18"/>
                <w:szCs w:val="18"/>
                <w:lang w:val="fr-FR"/>
              </w:rPr>
              <w:t>-</w:t>
            </w:r>
          </w:p>
        </w:tc>
        <w:tc>
          <w:tcPr>
            <w:tcW w:w="723" w:type="dxa"/>
            <w:vAlign w:val="bottom"/>
          </w:tcPr>
          <w:p w14:paraId="07E82403" w14:textId="77777777" w:rsidR="005E5459" w:rsidRPr="009872C6" w:rsidRDefault="005E5459"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p>
        </w:tc>
        <w:tc>
          <w:tcPr>
            <w:tcW w:w="723" w:type="dxa"/>
            <w:vAlign w:val="bottom"/>
          </w:tcPr>
          <w:p w14:paraId="6FBA364B" w14:textId="77777777" w:rsidR="005E5459" w:rsidRPr="009872C6" w:rsidRDefault="005E5459"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BF4EB0">
              <w:rPr>
                <w:rFonts w:cs="Arial"/>
                <w:color w:val="000000"/>
                <w:sz w:val="18"/>
                <w:szCs w:val="18"/>
              </w:rPr>
              <w:t>0,45</w:t>
            </w:r>
          </w:p>
        </w:tc>
        <w:tc>
          <w:tcPr>
            <w:tcW w:w="724" w:type="dxa"/>
            <w:vAlign w:val="bottom"/>
          </w:tcPr>
          <w:p w14:paraId="55C1C5B8" w14:textId="77777777" w:rsidR="005E5459" w:rsidRPr="009872C6" w:rsidRDefault="005E5459"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BF4EB0">
              <w:rPr>
                <w:rFonts w:cs="Arial"/>
                <w:color w:val="000000"/>
                <w:sz w:val="18"/>
                <w:szCs w:val="18"/>
              </w:rPr>
              <w:t>0,74</w:t>
            </w:r>
          </w:p>
        </w:tc>
        <w:tc>
          <w:tcPr>
            <w:tcW w:w="723" w:type="dxa"/>
            <w:vAlign w:val="bottom"/>
          </w:tcPr>
          <w:p w14:paraId="05CB0208" w14:textId="77777777" w:rsidR="005E5459" w:rsidRPr="009872C6" w:rsidRDefault="005E5459"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BF4EB0">
              <w:rPr>
                <w:rFonts w:cs="Arial"/>
                <w:color w:val="000000"/>
                <w:sz w:val="18"/>
                <w:szCs w:val="18"/>
              </w:rPr>
              <w:t>1,54</w:t>
            </w:r>
          </w:p>
        </w:tc>
        <w:tc>
          <w:tcPr>
            <w:tcW w:w="723" w:type="dxa"/>
            <w:noWrap/>
            <w:vAlign w:val="bottom"/>
            <w:hideMark/>
          </w:tcPr>
          <w:p w14:paraId="5819ACBE" w14:textId="77777777" w:rsidR="005E5459" w:rsidRPr="009872C6" w:rsidRDefault="005E5459"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BF4EB0">
              <w:rPr>
                <w:rFonts w:cs="Arial"/>
                <w:color w:val="000000"/>
                <w:sz w:val="18"/>
                <w:szCs w:val="18"/>
              </w:rPr>
              <w:t>3,31</w:t>
            </w:r>
          </w:p>
        </w:tc>
        <w:tc>
          <w:tcPr>
            <w:tcW w:w="724" w:type="dxa"/>
            <w:noWrap/>
            <w:vAlign w:val="bottom"/>
            <w:hideMark/>
          </w:tcPr>
          <w:p w14:paraId="6C04EBEF" w14:textId="77777777" w:rsidR="005E5459" w:rsidRPr="009872C6" w:rsidRDefault="005E5459"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BF4EB0">
              <w:rPr>
                <w:rFonts w:cs="Arial"/>
                <w:color w:val="000000"/>
                <w:sz w:val="18"/>
                <w:szCs w:val="18"/>
              </w:rPr>
              <w:t>4,48</w:t>
            </w:r>
          </w:p>
        </w:tc>
        <w:tc>
          <w:tcPr>
            <w:tcW w:w="723" w:type="dxa"/>
            <w:noWrap/>
            <w:vAlign w:val="bottom"/>
            <w:hideMark/>
          </w:tcPr>
          <w:p w14:paraId="13DC13C8" w14:textId="77777777" w:rsidR="005E5459" w:rsidRPr="009872C6" w:rsidRDefault="005E5459"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BF4EB0">
              <w:rPr>
                <w:rFonts w:cs="Arial"/>
                <w:color w:val="000000"/>
                <w:sz w:val="18"/>
                <w:szCs w:val="18"/>
              </w:rPr>
              <w:t>4,82</w:t>
            </w:r>
          </w:p>
        </w:tc>
        <w:tc>
          <w:tcPr>
            <w:tcW w:w="723" w:type="dxa"/>
            <w:vAlign w:val="bottom"/>
          </w:tcPr>
          <w:p w14:paraId="7CEF9F1E" w14:textId="77777777" w:rsidR="005E5459" w:rsidRPr="009872C6" w:rsidRDefault="005E5459"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BF4EB0">
              <w:rPr>
                <w:rFonts w:cs="Arial"/>
                <w:color w:val="000000"/>
                <w:sz w:val="18"/>
                <w:szCs w:val="18"/>
              </w:rPr>
              <w:t>5,19</w:t>
            </w:r>
          </w:p>
        </w:tc>
        <w:tc>
          <w:tcPr>
            <w:tcW w:w="724" w:type="dxa"/>
            <w:noWrap/>
            <w:vAlign w:val="bottom"/>
            <w:hideMark/>
          </w:tcPr>
          <w:p w14:paraId="0FB83C56" w14:textId="77777777" w:rsidR="005E5459" w:rsidRPr="007D56BD" w:rsidRDefault="005E5459" w:rsidP="00C560DC">
            <w:pPr>
              <w:pStyle w:val="Ecotableautexte"/>
              <w:jc w:val="right"/>
              <w:cnfStyle w:val="000000010000" w:firstRow="0" w:lastRow="0" w:firstColumn="0" w:lastColumn="0" w:oddVBand="0" w:evenVBand="0" w:oddHBand="0" w:evenHBand="1" w:firstRowFirstColumn="0" w:firstRowLastColumn="0" w:lastRowFirstColumn="0" w:lastRowLastColumn="0"/>
              <w:rPr>
                <w:rFonts w:cs="Arial"/>
                <w:b/>
                <w:bCs/>
                <w:sz w:val="18"/>
                <w:szCs w:val="18"/>
              </w:rPr>
            </w:pPr>
            <w:r>
              <w:rPr>
                <w:rFonts w:cs="Arial"/>
                <w:b/>
                <w:bCs/>
                <w:sz w:val="18"/>
                <w:szCs w:val="18"/>
              </w:rPr>
              <w:t>20,5</w:t>
            </w:r>
          </w:p>
        </w:tc>
      </w:tr>
      <w:tr w:rsidR="005E5459" w:rsidRPr="00CC6486" w14:paraId="236D3ECC" w14:textId="77777777" w:rsidTr="00D31E0B">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2414" w:type="dxa"/>
            <w:noWrap/>
          </w:tcPr>
          <w:p w14:paraId="5E8B8B72" w14:textId="77777777" w:rsidR="005E5459" w:rsidRPr="00D03D30" w:rsidRDefault="005E5459" w:rsidP="00C560DC">
            <w:pPr>
              <w:pStyle w:val="Ecotableautexte"/>
              <w:rPr>
                <w:rFonts w:cs="Arial"/>
                <w:sz w:val="18"/>
                <w:szCs w:val="18"/>
                <w:lang w:val="fr-FR" w:eastAsia="fr-CA"/>
              </w:rPr>
            </w:pPr>
            <w:r w:rsidRPr="00D03D30">
              <w:rPr>
                <w:rFonts w:cs="Arial"/>
                <w:sz w:val="18"/>
                <w:szCs w:val="18"/>
                <w:lang w:val="fr-FR" w:eastAsia="fr-CA"/>
              </w:rPr>
              <w:t>Puissance PV (</w:t>
            </w:r>
            <w:r w:rsidRPr="00D03D30">
              <w:rPr>
                <w:rFonts w:cs="Arial"/>
                <w:b/>
                <w:bCs/>
                <w:sz w:val="18"/>
                <w:szCs w:val="18"/>
                <w:lang w:val="fr-FR" w:eastAsia="fr-CA"/>
              </w:rPr>
              <w:t>MW</w:t>
            </w:r>
            <w:r w:rsidRPr="00D03D30">
              <w:rPr>
                <w:rFonts w:cs="Arial"/>
                <w:sz w:val="18"/>
                <w:szCs w:val="18"/>
                <w:lang w:val="fr-FR" w:eastAsia="fr-CA"/>
              </w:rPr>
              <w:t>)</w:t>
            </w:r>
          </w:p>
        </w:tc>
        <w:tc>
          <w:tcPr>
            <w:tcW w:w="723" w:type="dxa"/>
            <w:noWrap/>
          </w:tcPr>
          <w:p w14:paraId="2A718A47" w14:textId="77777777" w:rsidR="005E5459" w:rsidRPr="00602831" w:rsidRDefault="005E5459" w:rsidP="00C560DC">
            <w:pPr>
              <w:pStyle w:val="Ecotableautexte"/>
              <w:spacing w:after="0"/>
              <w:cnfStyle w:val="000000100000" w:firstRow="0" w:lastRow="0" w:firstColumn="0" w:lastColumn="0" w:oddVBand="0" w:evenVBand="0" w:oddHBand="1" w:evenHBand="0" w:firstRowFirstColumn="0" w:firstRowLastColumn="0" w:lastRowFirstColumn="0" w:lastRowLastColumn="0"/>
              <w:rPr>
                <w:rFonts w:cs="Arial"/>
                <w:b/>
                <w:bCs/>
                <w:sz w:val="18"/>
                <w:szCs w:val="18"/>
                <w:lang w:val="fr-FR"/>
              </w:rPr>
            </w:pPr>
          </w:p>
        </w:tc>
        <w:tc>
          <w:tcPr>
            <w:tcW w:w="723" w:type="dxa"/>
            <w:vAlign w:val="bottom"/>
          </w:tcPr>
          <w:p w14:paraId="60D294EA" w14:textId="77777777" w:rsidR="005E5459" w:rsidRPr="009872C6"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723" w:type="dxa"/>
            <w:vAlign w:val="bottom"/>
          </w:tcPr>
          <w:p w14:paraId="09A7CE05" w14:textId="77777777" w:rsidR="005E5459" w:rsidRPr="009872C6"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F5A82">
              <w:rPr>
                <w:rFonts w:cs="Arial"/>
                <w:color w:val="000000"/>
                <w:sz w:val="18"/>
                <w:szCs w:val="18"/>
              </w:rPr>
              <w:t>0,26</w:t>
            </w:r>
          </w:p>
        </w:tc>
        <w:tc>
          <w:tcPr>
            <w:tcW w:w="724" w:type="dxa"/>
            <w:vAlign w:val="bottom"/>
          </w:tcPr>
          <w:p w14:paraId="059756B5" w14:textId="77777777" w:rsidR="005E5459" w:rsidRPr="009872C6"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F5A82">
              <w:rPr>
                <w:rFonts w:cs="Arial"/>
                <w:color w:val="000000"/>
                <w:sz w:val="18"/>
                <w:szCs w:val="18"/>
              </w:rPr>
              <w:t>0,42</w:t>
            </w:r>
          </w:p>
        </w:tc>
        <w:tc>
          <w:tcPr>
            <w:tcW w:w="723" w:type="dxa"/>
            <w:vAlign w:val="bottom"/>
          </w:tcPr>
          <w:p w14:paraId="19E61CC5" w14:textId="77777777" w:rsidR="005E5459" w:rsidRPr="009872C6"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F5A82">
              <w:rPr>
                <w:rFonts w:cs="Arial"/>
                <w:color w:val="000000"/>
                <w:sz w:val="18"/>
                <w:szCs w:val="18"/>
              </w:rPr>
              <w:t>0,88</w:t>
            </w:r>
          </w:p>
        </w:tc>
        <w:tc>
          <w:tcPr>
            <w:tcW w:w="723" w:type="dxa"/>
            <w:noWrap/>
            <w:vAlign w:val="bottom"/>
          </w:tcPr>
          <w:p w14:paraId="2BEA8231" w14:textId="77777777" w:rsidR="005E5459" w:rsidRPr="009872C6"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F5A82">
              <w:rPr>
                <w:rFonts w:cs="Arial"/>
                <w:color w:val="000000"/>
                <w:sz w:val="18"/>
                <w:szCs w:val="18"/>
              </w:rPr>
              <w:t>1,89</w:t>
            </w:r>
          </w:p>
        </w:tc>
        <w:tc>
          <w:tcPr>
            <w:tcW w:w="724" w:type="dxa"/>
            <w:noWrap/>
            <w:vAlign w:val="bottom"/>
          </w:tcPr>
          <w:p w14:paraId="5E91565C" w14:textId="77777777" w:rsidR="005E5459" w:rsidRPr="009872C6"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F5A82">
              <w:rPr>
                <w:rFonts w:cs="Arial"/>
                <w:color w:val="000000"/>
                <w:sz w:val="18"/>
                <w:szCs w:val="18"/>
              </w:rPr>
              <w:t>2,56</w:t>
            </w:r>
          </w:p>
        </w:tc>
        <w:tc>
          <w:tcPr>
            <w:tcW w:w="723" w:type="dxa"/>
            <w:noWrap/>
            <w:vAlign w:val="bottom"/>
          </w:tcPr>
          <w:p w14:paraId="08AAE8FB" w14:textId="77777777" w:rsidR="005E5459" w:rsidRPr="009872C6"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F5A82">
              <w:rPr>
                <w:rFonts w:cs="Arial"/>
                <w:color w:val="000000"/>
                <w:sz w:val="18"/>
                <w:szCs w:val="18"/>
              </w:rPr>
              <w:t>2,75</w:t>
            </w:r>
          </w:p>
        </w:tc>
        <w:tc>
          <w:tcPr>
            <w:tcW w:w="723" w:type="dxa"/>
            <w:vAlign w:val="bottom"/>
          </w:tcPr>
          <w:p w14:paraId="1FB8ABB2" w14:textId="77777777" w:rsidR="005E5459" w:rsidRPr="009872C6"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F5A82">
              <w:rPr>
                <w:rFonts w:cs="Arial"/>
                <w:color w:val="000000"/>
                <w:sz w:val="18"/>
                <w:szCs w:val="18"/>
              </w:rPr>
              <w:t>2,97</w:t>
            </w:r>
          </w:p>
        </w:tc>
        <w:tc>
          <w:tcPr>
            <w:tcW w:w="724" w:type="dxa"/>
            <w:noWrap/>
            <w:vAlign w:val="bottom"/>
          </w:tcPr>
          <w:p w14:paraId="0A9F7C39" w14:textId="77777777" w:rsidR="005E5459" w:rsidRPr="00873DDF" w:rsidRDefault="005E5459" w:rsidP="00C560DC">
            <w:pPr>
              <w:pStyle w:val="Ecotableautexte"/>
              <w:jc w:val="right"/>
              <w:cnfStyle w:val="000000100000" w:firstRow="0" w:lastRow="0" w:firstColumn="0" w:lastColumn="0" w:oddVBand="0" w:evenVBand="0" w:oddHBand="1" w:evenHBand="0" w:firstRowFirstColumn="0" w:firstRowLastColumn="0" w:lastRowFirstColumn="0" w:lastRowLastColumn="0"/>
              <w:rPr>
                <w:rFonts w:cs="Arial"/>
                <w:b/>
                <w:bCs/>
                <w:sz w:val="18"/>
                <w:szCs w:val="18"/>
              </w:rPr>
            </w:pPr>
            <w:r>
              <w:rPr>
                <w:rFonts w:cs="Arial"/>
                <w:b/>
                <w:bCs/>
                <w:sz w:val="18"/>
                <w:szCs w:val="18"/>
              </w:rPr>
              <w:t>2,97</w:t>
            </w:r>
          </w:p>
        </w:tc>
      </w:tr>
      <w:tr w:rsidR="005E5459" w:rsidRPr="00DF5A82" w14:paraId="749C7DAF" w14:textId="77777777" w:rsidTr="00C560DC">
        <w:trPr>
          <w:cnfStyle w:val="000000010000" w:firstRow="0" w:lastRow="0" w:firstColumn="0" w:lastColumn="0" w:oddVBand="0" w:evenVBand="0" w:oddHBand="0" w:evenHBand="1"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2414" w:type="dxa"/>
            <w:noWrap/>
          </w:tcPr>
          <w:p w14:paraId="310ED268" w14:textId="77777777" w:rsidR="005E5459" w:rsidRPr="00D03D30" w:rsidRDefault="005E5459" w:rsidP="00C560DC">
            <w:pPr>
              <w:pStyle w:val="Ecotableautexte"/>
              <w:rPr>
                <w:rFonts w:cs="Arial"/>
                <w:sz w:val="18"/>
                <w:szCs w:val="18"/>
                <w:lang w:val="fr-FR" w:eastAsia="fr-CA"/>
              </w:rPr>
            </w:pPr>
            <w:r w:rsidRPr="00D03D30">
              <w:rPr>
                <w:rFonts w:cs="Arial"/>
                <w:sz w:val="18"/>
                <w:szCs w:val="18"/>
                <w:lang w:val="fr-FR" w:eastAsia="fr-CA"/>
              </w:rPr>
              <w:t xml:space="preserve">Émissions de </w:t>
            </w:r>
            <w:r>
              <w:rPr>
                <w:rFonts w:cs="Arial"/>
                <w:sz w:val="18"/>
                <w:szCs w:val="18"/>
                <w:lang w:val="fr-FR" w:eastAsia="fr-CA"/>
              </w:rPr>
              <w:t>GES</w:t>
            </w:r>
            <w:r w:rsidRPr="00D03D30">
              <w:rPr>
                <w:rFonts w:cs="Arial"/>
                <w:sz w:val="18"/>
                <w:szCs w:val="18"/>
                <w:lang w:val="fr-FR" w:eastAsia="fr-CA"/>
              </w:rPr>
              <w:t xml:space="preserve"> évité</w:t>
            </w:r>
            <w:r>
              <w:rPr>
                <w:rFonts w:cs="Arial"/>
                <w:sz w:val="18"/>
                <w:szCs w:val="18"/>
                <w:lang w:val="fr-FR" w:eastAsia="fr-CA"/>
              </w:rPr>
              <w:t>es (</w:t>
            </w:r>
            <w:r w:rsidRPr="00D03D30">
              <w:rPr>
                <w:rFonts w:cs="Arial"/>
                <w:b/>
                <w:bCs/>
                <w:sz w:val="18"/>
                <w:szCs w:val="18"/>
                <w:lang w:val="fr-FR" w:eastAsia="fr-CA"/>
              </w:rPr>
              <w:t>ktéCO2</w:t>
            </w:r>
            <w:r>
              <w:rPr>
                <w:rFonts w:cs="Arial"/>
                <w:sz w:val="18"/>
                <w:szCs w:val="18"/>
                <w:lang w:val="fr-FR" w:eastAsia="fr-CA"/>
              </w:rPr>
              <w:t>)</w:t>
            </w:r>
          </w:p>
        </w:tc>
        <w:tc>
          <w:tcPr>
            <w:tcW w:w="723" w:type="dxa"/>
            <w:noWrap/>
            <w:vAlign w:val="bottom"/>
          </w:tcPr>
          <w:p w14:paraId="20AA9F66" w14:textId="77777777" w:rsidR="005E5459" w:rsidRPr="00602831" w:rsidRDefault="005E5459" w:rsidP="00C560DC">
            <w:pPr>
              <w:pStyle w:val="Ecotableautexte"/>
              <w:spacing w:after="0"/>
              <w:cnfStyle w:val="000000010000" w:firstRow="0" w:lastRow="0" w:firstColumn="0" w:lastColumn="0" w:oddVBand="0" w:evenVBand="0" w:oddHBand="0" w:evenHBand="1" w:firstRowFirstColumn="0" w:firstRowLastColumn="0" w:lastRowFirstColumn="0" w:lastRowLastColumn="0"/>
              <w:rPr>
                <w:rFonts w:cs="Arial"/>
                <w:b/>
                <w:bCs/>
                <w:sz w:val="18"/>
                <w:szCs w:val="18"/>
                <w:lang w:val="fr-FR"/>
              </w:rPr>
            </w:pPr>
          </w:p>
        </w:tc>
        <w:tc>
          <w:tcPr>
            <w:tcW w:w="723" w:type="dxa"/>
            <w:vAlign w:val="bottom"/>
          </w:tcPr>
          <w:p w14:paraId="4CB1C7B2" w14:textId="77777777" w:rsidR="005E5459" w:rsidRPr="009872C6" w:rsidRDefault="005E5459"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p>
        </w:tc>
        <w:tc>
          <w:tcPr>
            <w:tcW w:w="723" w:type="dxa"/>
            <w:vAlign w:val="bottom"/>
          </w:tcPr>
          <w:p w14:paraId="5B46E7FB" w14:textId="77777777" w:rsidR="005E5459" w:rsidRPr="009872C6" w:rsidRDefault="005E5459"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DF5A82">
              <w:rPr>
                <w:rFonts w:cs="Arial"/>
                <w:color w:val="000000"/>
                <w:sz w:val="18"/>
                <w:szCs w:val="18"/>
              </w:rPr>
              <w:t>0,2</w:t>
            </w:r>
          </w:p>
        </w:tc>
        <w:tc>
          <w:tcPr>
            <w:tcW w:w="724" w:type="dxa"/>
            <w:vAlign w:val="bottom"/>
          </w:tcPr>
          <w:p w14:paraId="4A3E6CBD" w14:textId="77777777" w:rsidR="005E5459" w:rsidRPr="009872C6" w:rsidRDefault="005E5459"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DF5A82">
              <w:rPr>
                <w:rFonts w:cs="Arial"/>
                <w:color w:val="000000"/>
                <w:sz w:val="18"/>
                <w:szCs w:val="18"/>
              </w:rPr>
              <w:t>0,4</w:t>
            </w:r>
          </w:p>
        </w:tc>
        <w:tc>
          <w:tcPr>
            <w:tcW w:w="723" w:type="dxa"/>
            <w:vAlign w:val="bottom"/>
          </w:tcPr>
          <w:p w14:paraId="57DE5F5B" w14:textId="77777777" w:rsidR="005E5459" w:rsidRPr="009872C6" w:rsidRDefault="005E5459"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DF5A82">
              <w:rPr>
                <w:rFonts w:cs="Arial"/>
                <w:color w:val="000000"/>
                <w:sz w:val="18"/>
                <w:szCs w:val="18"/>
              </w:rPr>
              <w:t>0,8</w:t>
            </w:r>
          </w:p>
        </w:tc>
        <w:tc>
          <w:tcPr>
            <w:tcW w:w="723" w:type="dxa"/>
            <w:noWrap/>
            <w:vAlign w:val="bottom"/>
          </w:tcPr>
          <w:p w14:paraId="08FD17F4" w14:textId="77777777" w:rsidR="005E5459" w:rsidRPr="009872C6" w:rsidRDefault="005E5459"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DF5A82">
              <w:rPr>
                <w:rFonts w:cs="Arial"/>
                <w:color w:val="000000"/>
                <w:sz w:val="18"/>
                <w:szCs w:val="18"/>
              </w:rPr>
              <w:t>1,7</w:t>
            </w:r>
          </w:p>
        </w:tc>
        <w:tc>
          <w:tcPr>
            <w:tcW w:w="724" w:type="dxa"/>
            <w:noWrap/>
            <w:vAlign w:val="bottom"/>
          </w:tcPr>
          <w:p w14:paraId="708CA2B6" w14:textId="77777777" w:rsidR="005E5459" w:rsidRPr="009872C6" w:rsidRDefault="005E5459"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DF5A82">
              <w:rPr>
                <w:rFonts w:cs="Arial"/>
                <w:color w:val="000000"/>
                <w:sz w:val="18"/>
                <w:szCs w:val="18"/>
              </w:rPr>
              <w:t>2,3</w:t>
            </w:r>
          </w:p>
        </w:tc>
        <w:tc>
          <w:tcPr>
            <w:tcW w:w="723" w:type="dxa"/>
            <w:noWrap/>
            <w:vAlign w:val="bottom"/>
          </w:tcPr>
          <w:p w14:paraId="5E4B0D5C" w14:textId="77777777" w:rsidR="005E5459" w:rsidRPr="009872C6" w:rsidRDefault="005E5459"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DF5A82">
              <w:rPr>
                <w:rFonts w:cs="Arial"/>
                <w:color w:val="000000"/>
                <w:sz w:val="18"/>
                <w:szCs w:val="18"/>
              </w:rPr>
              <w:t>2,5</w:t>
            </w:r>
          </w:p>
        </w:tc>
        <w:tc>
          <w:tcPr>
            <w:tcW w:w="723" w:type="dxa"/>
            <w:vAlign w:val="bottom"/>
          </w:tcPr>
          <w:p w14:paraId="004C7C56" w14:textId="77777777" w:rsidR="005E5459" w:rsidRPr="009872C6" w:rsidRDefault="005E5459"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DF5A82">
              <w:rPr>
                <w:rFonts w:cs="Arial"/>
                <w:color w:val="000000"/>
                <w:sz w:val="18"/>
                <w:szCs w:val="18"/>
              </w:rPr>
              <w:t>2,7</w:t>
            </w:r>
          </w:p>
        </w:tc>
        <w:tc>
          <w:tcPr>
            <w:tcW w:w="724" w:type="dxa"/>
            <w:noWrap/>
            <w:vAlign w:val="bottom"/>
          </w:tcPr>
          <w:p w14:paraId="114A90AA" w14:textId="77777777" w:rsidR="005E5459" w:rsidRPr="00DF5A82" w:rsidRDefault="005E5459" w:rsidP="00C560DC">
            <w:pPr>
              <w:pStyle w:val="Ecotableautexte"/>
              <w:jc w:val="right"/>
              <w:cnfStyle w:val="000000010000" w:firstRow="0" w:lastRow="0" w:firstColumn="0" w:lastColumn="0" w:oddVBand="0" w:evenVBand="0" w:oddHBand="0" w:evenHBand="1" w:firstRowFirstColumn="0" w:firstRowLastColumn="0" w:lastRowFirstColumn="0" w:lastRowLastColumn="0"/>
              <w:rPr>
                <w:rFonts w:cs="Arial"/>
                <w:b/>
                <w:bCs/>
                <w:color w:val="000000"/>
                <w:sz w:val="18"/>
                <w:szCs w:val="18"/>
              </w:rPr>
            </w:pPr>
            <w:r w:rsidRPr="00DF5A82">
              <w:rPr>
                <w:rFonts w:cs="Arial"/>
                <w:b/>
                <w:bCs/>
                <w:color w:val="000000"/>
                <w:sz w:val="18"/>
                <w:szCs w:val="18"/>
              </w:rPr>
              <w:t>10,7</w:t>
            </w:r>
          </w:p>
        </w:tc>
      </w:tr>
      <w:tr w:rsidR="005E5459" w:rsidRPr="00CC6486" w14:paraId="3FF761BB" w14:textId="77777777" w:rsidTr="00C560DC">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2414" w:type="dxa"/>
            <w:noWrap/>
          </w:tcPr>
          <w:p w14:paraId="328E8610" w14:textId="77777777" w:rsidR="005E5459" w:rsidRPr="00D03D30" w:rsidRDefault="005E5459" w:rsidP="00C560DC">
            <w:pPr>
              <w:pStyle w:val="Ecotableautexte"/>
              <w:rPr>
                <w:rFonts w:cs="Arial"/>
                <w:sz w:val="18"/>
                <w:szCs w:val="18"/>
                <w:lang w:val="fr-FR" w:eastAsia="fr-CA"/>
              </w:rPr>
            </w:pPr>
            <w:r w:rsidRPr="00D03D30">
              <w:rPr>
                <w:rFonts w:cs="Arial"/>
                <w:sz w:val="18"/>
                <w:szCs w:val="18"/>
                <w:lang w:val="fr-FR" w:eastAsia="fr-CA"/>
              </w:rPr>
              <w:t xml:space="preserve">Investissement total PV </w:t>
            </w:r>
            <w:r>
              <w:rPr>
                <w:rFonts w:cs="Arial"/>
                <w:sz w:val="18"/>
                <w:szCs w:val="18"/>
                <w:lang w:val="fr-FR" w:eastAsia="fr-CA"/>
              </w:rPr>
              <w:t>Municipalité (</w:t>
            </w:r>
            <w:r w:rsidRPr="00D03D30">
              <w:rPr>
                <w:rFonts w:cs="Arial"/>
                <w:b/>
                <w:bCs/>
                <w:sz w:val="18"/>
                <w:szCs w:val="18"/>
                <w:lang w:val="fr-FR" w:eastAsia="fr-CA"/>
              </w:rPr>
              <w:t>MDT</w:t>
            </w:r>
            <w:r>
              <w:rPr>
                <w:rFonts w:cs="Arial"/>
                <w:sz w:val="18"/>
                <w:szCs w:val="18"/>
                <w:lang w:val="fr-FR" w:eastAsia="fr-CA"/>
              </w:rPr>
              <w:t>)</w:t>
            </w:r>
          </w:p>
        </w:tc>
        <w:tc>
          <w:tcPr>
            <w:tcW w:w="723" w:type="dxa"/>
            <w:noWrap/>
            <w:vAlign w:val="bottom"/>
          </w:tcPr>
          <w:p w14:paraId="20B9D7A0" w14:textId="77777777" w:rsidR="005E5459" w:rsidRPr="00602831" w:rsidRDefault="005E5459" w:rsidP="00C560DC">
            <w:pPr>
              <w:pStyle w:val="Ecotableautexte"/>
              <w:spacing w:after="0"/>
              <w:cnfStyle w:val="000000100000" w:firstRow="0" w:lastRow="0" w:firstColumn="0" w:lastColumn="0" w:oddVBand="0" w:evenVBand="0" w:oddHBand="1" w:evenHBand="0" w:firstRowFirstColumn="0" w:firstRowLastColumn="0" w:lastRowFirstColumn="0" w:lastRowLastColumn="0"/>
              <w:rPr>
                <w:rFonts w:cs="Arial"/>
                <w:b/>
                <w:bCs/>
                <w:sz w:val="18"/>
                <w:szCs w:val="18"/>
                <w:lang w:val="fr-FR"/>
              </w:rPr>
            </w:pPr>
          </w:p>
        </w:tc>
        <w:tc>
          <w:tcPr>
            <w:tcW w:w="723" w:type="dxa"/>
            <w:vAlign w:val="bottom"/>
          </w:tcPr>
          <w:p w14:paraId="1491D75D" w14:textId="77777777" w:rsidR="005E5459" w:rsidRPr="009872C6"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723" w:type="dxa"/>
          </w:tcPr>
          <w:p w14:paraId="39FFD424" w14:textId="77777777" w:rsidR="005E5459" w:rsidRPr="009872C6" w:rsidRDefault="005E5459" w:rsidP="00C560DC">
            <w:pPr>
              <w:pStyle w:val="Ecotableautexte"/>
              <w:spacing w:before="120"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F5A82">
              <w:rPr>
                <w:rFonts w:cs="Arial"/>
                <w:color w:val="000000"/>
                <w:sz w:val="18"/>
                <w:szCs w:val="18"/>
              </w:rPr>
              <w:t>0,75</w:t>
            </w:r>
          </w:p>
        </w:tc>
        <w:tc>
          <w:tcPr>
            <w:tcW w:w="724" w:type="dxa"/>
          </w:tcPr>
          <w:p w14:paraId="267A3C40" w14:textId="77777777" w:rsidR="005E5459" w:rsidRPr="009872C6" w:rsidRDefault="005E5459" w:rsidP="00C560DC">
            <w:pPr>
              <w:pStyle w:val="Ecotableautexte"/>
              <w:spacing w:before="120"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F5A82">
              <w:rPr>
                <w:rFonts w:cs="Arial"/>
                <w:color w:val="000000"/>
                <w:sz w:val="18"/>
                <w:szCs w:val="18"/>
              </w:rPr>
              <w:t>0,47</w:t>
            </w:r>
          </w:p>
        </w:tc>
        <w:tc>
          <w:tcPr>
            <w:tcW w:w="723" w:type="dxa"/>
          </w:tcPr>
          <w:p w14:paraId="3A662E8E" w14:textId="77777777" w:rsidR="005E5459" w:rsidRPr="009872C6" w:rsidRDefault="005E5459" w:rsidP="00C560DC">
            <w:pPr>
              <w:pStyle w:val="Ecotableautexte"/>
              <w:spacing w:before="120"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F5A82">
              <w:rPr>
                <w:rFonts w:cs="Arial"/>
                <w:color w:val="000000"/>
                <w:sz w:val="18"/>
                <w:szCs w:val="18"/>
              </w:rPr>
              <w:t>1,26</w:t>
            </w:r>
          </w:p>
        </w:tc>
        <w:tc>
          <w:tcPr>
            <w:tcW w:w="723" w:type="dxa"/>
            <w:noWrap/>
          </w:tcPr>
          <w:p w14:paraId="7D14C61D" w14:textId="77777777" w:rsidR="005E5459" w:rsidRPr="009872C6" w:rsidRDefault="005E5459" w:rsidP="00C560DC">
            <w:pPr>
              <w:pStyle w:val="Ecotableautexte"/>
              <w:spacing w:before="120"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F5A82">
              <w:rPr>
                <w:rFonts w:cs="Arial"/>
                <w:color w:val="000000"/>
                <w:sz w:val="18"/>
                <w:szCs w:val="18"/>
              </w:rPr>
              <w:t>2,78</w:t>
            </w:r>
          </w:p>
        </w:tc>
        <w:tc>
          <w:tcPr>
            <w:tcW w:w="724" w:type="dxa"/>
            <w:noWrap/>
          </w:tcPr>
          <w:p w14:paraId="21014025" w14:textId="77777777" w:rsidR="005E5459" w:rsidRPr="009872C6" w:rsidRDefault="005E5459" w:rsidP="00C560DC">
            <w:pPr>
              <w:pStyle w:val="Ecotableautexte"/>
              <w:spacing w:before="120"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F5A82">
              <w:rPr>
                <w:rFonts w:cs="Arial"/>
                <w:color w:val="000000"/>
                <w:sz w:val="18"/>
                <w:szCs w:val="18"/>
              </w:rPr>
              <w:t>1,83</w:t>
            </w:r>
          </w:p>
        </w:tc>
        <w:tc>
          <w:tcPr>
            <w:tcW w:w="723" w:type="dxa"/>
            <w:noWrap/>
          </w:tcPr>
          <w:p w14:paraId="48069DCA" w14:textId="77777777" w:rsidR="005E5459" w:rsidRPr="009872C6" w:rsidRDefault="005E5459" w:rsidP="00C560DC">
            <w:pPr>
              <w:pStyle w:val="Ecotableautexte"/>
              <w:spacing w:before="120"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F5A82">
              <w:rPr>
                <w:rFonts w:cs="Arial"/>
                <w:color w:val="000000"/>
                <w:sz w:val="18"/>
                <w:szCs w:val="18"/>
              </w:rPr>
              <w:t>0,57</w:t>
            </w:r>
          </w:p>
        </w:tc>
        <w:tc>
          <w:tcPr>
            <w:tcW w:w="723" w:type="dxa"/>
          </w:tcPr>
          <w:p w14:paraId="40E019C3" w14:textId="77777777" w:rsidR="005E5459" w:rsidRPr="009872C6" w:rsidRDefault="005E5459" w:rsidP="00C560DC">
            <w:pPr>
              <w:pStyle w:val="Ecotableautexte"/>
              <w:spacing w:before="120"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F5A82">
              <w:rPr>
                <w:rFonts w:cs="Arial"/>
                <w:color w:val="000000"/>
                <w:sz w:val="18"/>
                <w:szCs w:val="18"/>
              </w:rPr>
              <w:t>0,61</w:t>
            </w:r>
          </w:p>
        </w:tc>
        <w:tc>
          <w:tcPr>
            <w:tcW w:w="724" w:type="dxa"/>
            <w:noWrap/>
          </w:tcPr>
          <w:p w14:paraId="70491D56" w14:textId="77777777" w:rsidR="005E5459" w:rsidRPr="00873DDF" w:rsidRDefault="005E5459" w:rsidP="00C560DC">
            <w:pPr>
              <w:pStyle w:val="Ecotableautexte"/>
              <w:jc w:val="right"/>
              <w:cnfStyle w:val="000000100000" w:firstRow="0" w:lastRow="0" w:firstColumn="0" w:lastColumn="0" w:oddVBand="0" w:evenVBand="0" w:oddHBand="1" w:evenHBand="0" w:firstRowFirstColumn="0" w:firstRowLastColumn="0" w:lastRowFirstColumn="0" w:lastRowLastColumn="0"/>
              <w:rPr>
                <w:rFonts w:cs="Arial"/>
                <w:b/>
                <w:bCs/>
                <w:sz w:val="18"/>
                <w:szCs w:val="18"/>
              </w:rPr>
            </w:pPr>
            <w:r>
              <w:rPr>
                <w:rFonts w:cs="Arial"/>
                <w:b/>
                <w:bCs/>
                <w:sz w:val="18"/>
                <w:szCs w:val="18"/>
              </w:rPr>
              <w:t>8,26</w:t>
            </w:r>
          </w:p>
        </w:tc>
      </w:tr>
    </w:tbl>
    <w:p w14:paraId="106D1595" w14:textId="77777777" w:rsidR="005E5459" w:rsidRDefault="005E5459" w:rsidP="00C560DC">
      <w:pPr>
        <w:rPr>
          <w:lang w:val="fr-FR"/>
        </w:rPr>
      </w:pPr>
    </w:p>
    <w:tbl>
      <w:tblPr>
        <w:tblStyle w:val="Grilledutableau"/>
        <w:tblW w:w="9883"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926"/>
      </w:tblGrid>
      <w:tr w:rsidR="005E5459" w:rsidRPr="009558C4" w14:paraId="61BBE94A" w14:textId="77777777" w:rsidTr="007372E8">
        <w:tc>
          <w:tcPr>
            <w:tcW w:w="4957" w:type="dxa"/>
          </w:tcPr>
          <w:p w14:paraId="43E1B604" w14:textId="77777777" w:rsidR="005E5459" w:rsidRDefault="005E5459" w:rsidP="00C560DC">
            <w:pPr>
              <w:keepNext/>
            </w:pPr>
            <w:r>
              <w:rPr>
                <w:noProof/>
                <w:lang w:val="fr-FR"/>
              </w:rPr>
              <w:drawing>
                <wp:inline distT="0" distB="0" distL="0" distR="0" wp14:anchorId="5EC83096" wp14:editId="40FCE261">
                  <wp:extent cx="3010619" cy="1809707"/>
                  <wp:effectExtent l="0" t="0" r="0" b="63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014816" cy="1812230"/>
                          </a:xfrm>
                          <a:prstGeom prst="rect">
                            <a:avLst/>
                          </a:prstGeom>
                          <a:noFill/>
                        </pic:spPr>
                      </pic:pic>
                    </a:graphicData>
                  </a:graphic>
                </wp:inline>
              </w:drawing>
            </w:r>
          </w:p>
          <w:p w14:paraId="45109CD5" w14:textId="41539B3D" w:rsidR="005E5459" w:rsidRDefault="005E5459" w:rsidP="00C560DC">
            <w:pPr>
              <w:pStyle w:val="Lgende"/>
              <w:rPr>
                <w:lang w:val="fr-FR"/>
              </w:rPr>
            </w:pPr>
            <w:bookmarkStart w:id="301" w:name="_Toc132243093"/>
            <w:r w:rsidRPr="00002C32">
              <w:rPr>
                <w:sz w:val="18"/>
                <w:lang w:val="fr-FR"/>
              </w:rPr>
              <w:t xml:space="preserve">Figure </w:t>
            </w:r>
            <w:r w:rsidRPr="001A2D99">
              <w:rPr>
                <w:sz w:val="18"/>
              </w:rPr>
              <w:fldChar w:fldCharType="begin"/>
            </w:r>
            <w:r w:rsidRPr="00002C32">
              <w:rPr>
                <w:sz w:val="18"/>
                <w:lang w:val="fr-FR"/>
              </w:rPr>
              <w:instrText xml:space="preserve"> SEQ Figure \* ARABIC </w:instrText>
            </w:r>
            <w:r w:rsidRPr="001A2D99">
              <w:rPr>
                <w:sz w:val="18"/>
              </w:rPr>
              <w:fldChar w:fldCharType="separate"/>
            </w:r>
            <w:r w:rsidR="00733065">
              <w:rPr>
                <w:noProof/>
                <w:sz w:val="18"/>
                <w:lang w:val="fr-FR"/>
              </w:rPr>
              <w:t>44</w:t>
            </w:r>
            <w:r w:rsidRPr="001A2D99">
              <w:rPr>
                <w:sz w:val="18"/>
              </w:rPr>
              <w:fldChar w:fldCharType="end"/>
            </w:r>
            <w:r w:rsidRPr="00002C32">
              <w:rPr>
                <w:sz w:val="18"/>
                <w:lang w:val="fr-FR"/>
              </w:rPr>
              <w:t>:</w:t>
            </w:r>
            <w:r w:rsidRPr="00002C32">
              <w:rPr>
                <w:szCs w:val="16"/>
                <w:lang w:val="fr-FR"/>
              </w:rPr>
              <w:t xml:space="preserve"> </w:t>
            </w:r>
            <w:r w:rsidRPr="00002C32">
              <w:rPr>
                <w:sz w:val="18"/>
                <w:szCs w:val="14"/>
                <w:lang w:val="fr-FR"/>
              </w:rPr>
              <w:t>Évolution de la puissance cumulée du plan d’action PV dédié au patrimoine municipal</w:t>
            </w:r>
            <w:bookmarkEnd w:id="301"/>
          </w:p>
        </w:tc>
        <w:tc>
          <w:tcPr>
            <w:tcW w:w="4926" w:type="dxa"/>
          </w:tcPr>
          <w:p w14:paraId="295D6801" w14:textId="77777777" w:rsidR="005E5459" w:rsidRDefault="005E5459" w:rsidP="00C560DC">
            <w:pPr>
              <w:keepNext/>
            </w:pPr>
            <w:r>
              <w:rPr>
                <w:noProof/>
              </w:rPr>
              <w:drawing>
                <wp:inline distT="0" distB="0" distL="0" distR="0" wp14:anchorId="40856EB1" wp14:editId="59F452C4">
                  <wp:extent cx="2987912" cy="1796058"/>
                  <wp:effectExtent l="0" t="0" r="317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3002938" cy="1805090"/>
                          </a:xfrm>
                          <a:prstGeom prst="rect">
                            <a:avLst/>
                          </a:prstGeom>
                          <a:noFill/>
                        </pic:spPr>
                      </pic:pic>
                    </a:graphicData>
                  </a:graphic>
                </wp:inline>
              </w:drawing>
            </w:r>
          </w:p>
          <w:p w14:paraId="7F6BB2EB" w14:textId="0E73658D" w:rsidR="005E5459" w:rsidRDefault="005E5459" w:rsidP="00C560DC">
            <w:pPr>
              <w:pStyle w:val="Lgende"/>
              <w:rPr>
                <w:lang w:val="fr-FR"/>
              </w:rPr>
            </w:pPr>
            <w:bookmarkStart w:id="302" w:name="_Toc132243094"/>
            <w:r w:rsidRPr="00002C32">
              <w:rPr>
                <w:sz w:val="18"/>
                <w:lang w:val="fr-FR"/>
              </w:rPr>
              <w:t xml:space="preserve">Figure </w:t>
            </w:r>
            <w:r w:rsidRPr="001A2D99">
              <w:rPr>
                <w:sz w:val="18"/>
              </w:rPr>
              <w:fldChar w:fldCharType="begin"/>
            </w:r>
            <w:r w:rsidRPr="00002C32">
              <w:rPr>
                <w:sz w:val="18"/>
                <w:lang w:val="fr-FR"/>
              </w:rPr>
              <w:instrText xml:space="preserve"> SEQ Figure \* ARABIC </w:instrText>
            </w:r>
            <w:r w:rsidRPr="001A2D99">
              <w:rPr>
                <w:sz w:val="18"/>
              </w:rPr>
              <w:fldChar w:fldCharType="separate"/>
            </w:r>
            <w:r w:rsidR="00733065">
              <w:rPr>
                <w:noProof/>
                <w:sz w:val="18"/>
                <w:lang w:val="fr-FR"/>
              </w:rPr>
              <w:t>45</w:t>
            </w:r>
            <w:r w:rsidRPr="001A2D99">
              <w:rPr>
                <w:sz w:val="18"/>
              </w:rPr>
              <w:fldChar w:fldCharType="end"/>
            </w:r>
            <w:r w:rsidRPr="00002C32">
              <w:rPr>
                <w:sz w:val="18"/>
                <w:lang w:val="fr-FR"/>
              </w:rPr>
              <w:t>:</w:t>
            </w:r>
            <w:r w:rsidRPr="00002C32">
              <w:rPr>
                <w:szCs w:val="16"/>
                <w:lang w:val="fr-FR"/>
              </w:rPr>
              <w:t xml:space="preserve"> </w:t>
            </w:r>
            <w:r w:rsidRPr="00002C32">
              <w:rPr>
                <w:sz w:val="18"/>
                <w:szCs w:val="14"/>
                <w:lang w:val="fr-FR"/>
              </w:rPr>
              <w:t>Évolution des volumes d’investissement à mobiliser annuellement</w:t>
            </w:r>
            <w:r w:rsidRPr="00002C32">
              <w:rPr>
                <w:szCs w:val="16"/>
                <w:lang w:val="fr-FR"/>
              </w:rPr>
              <w:t xml:space="preserve"> pour </w:t>
            </w:r>
            <w:r w:rsidRPr="00002C32">
              <w:rPr>
                <w:sz w:val="18"/>
                <w:szCs w:val="14"/>
                <w:lang w:val="fr-FR"/>
              </w:rPr>
              <w:t>l’action PV-Municipalité</w:t>
            </w:r>
            <w:bookmarkEnd w:id="302"/>
          </w:p>
        </w:tc>
      </w:tr>
    </w:tbl>
    <w:p w14:paraId="00F1A8E8" w14:textId="77777777" w:rsidR="005E5459" w:rsidRDefault="005E5459" w:rsidP="00C560DC">
      <w:pPr>
        <w:rPr>
          <w:lang w:val="fr-FR"/>
        </w:rPr>
      </w:pPr>
    </w:p>
    <w:p w14:paraId="51E98AC5" w14:textId="77777777" w:rsidR="005E5459" w:rsidRDefault="005E5459" w:rsidP="00C560DC">
      <w:pPr>
        <w:pStyle w:val="Ecolistepuces3"/>
        <w:numPr>
          <w:ilvl w:val="0"/>
          <w:numId w:val="0"/>
        </w:numPr>
      </w:pPr>
      <w:r>
        <w:t>L’ensemble du programme permettrait de produire 20,5 GWh d’électricité renouvelable sur toute la période 2024-2030, induisant 4,5 ktep d’économies d’énergie primaire, et générant 10,7 ktéCO2 de réductions des émissions sur la même période.</w:t>
      </w:r>
    </w:p>
    <w:p w14:paraId="77A8EF95" w14:textId="77777777" w:rsidR="005E5459" w:rsidRPr="007372E8" w:rsidRDefault="005E5459" w:rsidP="007372E8">
      <w:pPr>
        <w:spacing w:before="180" w:after="180"/>
        <w:rPr>
          <w:b/>
          <w:bCs/>
          <w:i/>
          <w:iCs/>
          <w:u w:val="single"/>
          <w:lang w:val="fr-FR"/>
        </w:rPr>
      </w:pPr>
      <w:bookmarkStart w:id="303" w:name="_Hlk128269499"/>
      <w:r w:rsidRPr="007372E8">
        <w:rPr>
          <w:b/>
          <w:bCs/>
          <w:i/>
          <w:iCs/>
          <w:u w:val="single"/>
          <w:lang w:val="fr-FR"/>
        </w:rPr>
        <w:t>Programme PV ciblant l’OACA</w:t>
      </w:r>
    </w:p>
    <w:bookmarkEnd w:id="303"/>
    <w:p w14:paraId="26FC2469" w14:textId="77777777" w:rsidR="005E5459" w:rsidRDefault="005E5459" w:rsidP="00C560DC">
      <w:pPr>
        <w:pStyle w:val="Ecotext"/>
        <w:rPr>
          <w:rFonts w:cs="Arial"/>
          <w:lang w:val="fr-FR"/>
        </w:rPr>
      </w:pPr>
      <w:r>
        <w:rPr>
          <w:rFonts w:cs="Arial"/>
          <w:lang w:val="fr-FR"/>
        </w:rPr>
        <w:t>Dans le cadre du plan d’action PV visant l’OACA, il est proposé d’atteindre aussi l’objectif de</w:t>
      </w:r>
      <w:r w:rsidRPr="00865440">
        <w:rPr>
          <w:rFonts w:cs="Arial"/>
          <w:lang w:val="fr-FR"/>
        </w:rPr>
        <w:t xml:space="preserve"> neutralité carbone de la consommation électrique </w:t>
      </w:r>
      <w:r>
        <w:rPr>
          <w:rFonts w:cs="Arial"/>
          <w:lang w:val="fr-FR"/>
        </w:rPr>
        <w:t xml:space="preserve">de l’OACA </w:t>
      </w:r>
      <w:r w:rsidRPr="00865440">
        <w:rPr>
          <w:rFonts w:cs="Arial"/>
          <w:lang w:val="fr-FR"/>
        </w:rPr>
        <w:t xml:space="preserve">d’ici 2030. Cette neutralité sera possible en considérant la satisfaction totale de la demande électrique </w:t>
      </w:r>
      <w:r>
        <w:rPr>
          <w:rFonts w:cs="Arial"/>
          <w:lang w:val="fr-FR"/>
        </w:rPr>
        <w:t xml:space="preserve">de l’OACA </w:t>
      </w:r>
      <w:r w:rsidRPr="00865440">
        <w:rPr>
          <w:rFonts w:cs="Arial"/>
          <w:lang w:val="fr-FR"/>
        </w:rPr>
        <w:t xml:space="preserve">par des systèmes PV. </w:t>
      </w:r>
    </w:p>
    <w:p w14:paraId="320D9E98" w14:textId="77777777" w:rsidR="005E5459" w:rsidRDefault="005E5459" w:rsidP="00C560DC">
      <w:pPr>
        <w:pStyle w:val="Ecotext"/>
        <w:spacing w:after="0"/>
        <w:rPr>
          <w:rFonts w:cs="Arial"/>
          <w:lang w:val="fr-FR"/>
        </w:rPr>
      </w:pPr>
      <w:r>
        <w:rPr>
          <w:rFonts w:cs="Arial"/>
          <w:lang w:val="fr-FR"/>
        </w:rPr>
        <w:t xml:space="preserve">D’après les simulations effectuées dans le scénario BaC, et après la mise en œuvre de toutes les actions d’efficacité électrique (cf. fiche-action OACA), la consommation électrique de l’OACA atteindrait 12,4 GWh en 2030. Sur cette base, l’OACA aurait besoin d’une puissance totale installée de 7,1 MW pour satisfaire sa demande électrique en 2030, nécessitant un investissement de l’ordre de 19,4 MDT. </w:t>
      </w:r>
    </w:p>
    <w:p w14:paraId="4F8A0DE0" w14:textId="77777777" w:rsidR="005E5459" w:rsidRPr="00865440" w:rsidRDefault="005E5459" w:rsidP="00C560DC">
      <w:pPr>
        <w:pStyle w:val="Ecotext"/>
        <w:spacing w:after="0"/>
        <w:rPr>
          <w:rFonts w:cs="Arial"/>
          <w:lang w:val="fr-FR"/>
        </w:rPr>
      </w:pPr>
      <w:r>
        <w:rPr>
          <w:rFonts w:cs="Arial"/>
          <w:lang w:val="fr-FR"/>
        </w:rPr>
        <w:t>Un mécanisme dédié à l’OACA, incluant la contribution du FTE, devrait être mis en place en vue de permettre l’équipement de l’OACA en systèmes PV. Quelques éléments de ce mécanisme sont décrits dans la fiche-action se rapportant à l’OACA.</w:t>
      </w:r>
    </w:p>
    <w:p w14:paraId="7E433059" w14:textId="1B0EB68B" w:rsidR="005E5459" w:rsidRPr="00C77176" w:rsidRDefault="005E5459" w:rsidP="00C560DC">
      <w:pPr>
        <w:pStyle w:val="EcolegendforTables"/>
        <w:rPr>
          <w:lang w:val="fr-FR"/>
        </w:rPr>
      </w:pPr>
      <w:r w:rsidRPr="00C77176">
        <w:rPr>
          <w:lang w:val="fr-FR"/>
        </w:rPr>
        <w:t>Table </w:t>
      </w:r>
      <w:r>
        <w:fldChar w:fldCharType="begin"/>
      </w:r>
      <w:r w:rsidRPr="00C77176">
        <w:rPr>
          <w:lang w:val="fr-FR"/>
        </w:rPr>
        <w:instrText xml:space="preserve"> SEQ Table \* ARABIC </w:instrText>
      </w:r>
      <w:r>
        <w:fldChar w:fldCharType="separate"/>
      </w:r>
      <w:r w:rsidR="00733065">
        <w:rPr>
          <w:noProof/>
          <w:lang w:val="fr-FR"/>
        </w:rPr>
        <w:t>8</w:t>
      </w:r>
      <w:r>
        <w:fldChar w:fldCharType="end"/>
      </w:r>
      <w:r w:rsidRPr="00C77176">
        <w:rPr>
          <w:lang w:val="fr-FR"/>
        </w:rPr>
        <w:t xml:space="preserve">: </w:t>
      </w:r>
      <w:r>
        <w:rPr>
          <w:lang w:val="fr-FR"/>
        </w:rPr>
        <w:t>Données de l’action PV visant l’OACA</w:t>
      </w:r>
    </w:p>
    <w:tbl>
      <w:tblPr>
        <w:tblStyle w:val="Econoler15"/>
        <w:tblW w:w="9647" w:type="dxa"/>
        <w:tblLayout w:type="fixed"/>
        <w:tblLook w:val="04A0" w:firstRow="1" w:lastRow="0" w:firstColumn="1" w:lastColumn="0" w:noHBand="0" w:noVBand="1"/>
      </w:tblPr>
      <w:tblGrid>
        <w:gridCol w:w="2414"/>
        <w:gridCol w:w="723"/>
        <w:gridCol w:w="723"/>
        <w:gridCol w:w="723"/>
        <w:gridCol w:w="724"/>
        <w:gridCol w:w="723"/>
        <w:gridCol w:w="723"/>
        <w:gridCol w:w="724"/>
        <w:gridCol w:w="723"/>
        <w:gridCol w:w="723"/>
        <w:gridCol w:w="724"/>
      </w:tblGrid>
      <w:tr w:rsidR="005E5459" w:rsidRPr="00CC6486" w14:paraId="3DB385CA" w14:textId="77777777" w:rsidTr="00C560DC">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14" w:type="dxa"/>
            <w:noWrap/>
            <w:hideMark/>
          </w:tcPr>
          <w:p w14:paraId="72A2CEB3" w14:textId="77777777" w:rsidR="005E5459" w:rsidRPr="00C77176" w:rsidRDefault="005E5459" w:rsidP="00C560DC">
            <w:pPr>
              <w:pStyle w:val="Ecotableautitre"/>
              <w:rPr>
                <w:rFonts w:cs="Arial"/>
                <w:sz w:val="18"/>
                <w:szCs w:val="18"/>
                <w:lang w:val="fr-FR" w:eastAsia="fr-CA"/>
              </w:rPr>
            </w:pPr>
            <w:r w:rsidRPr="00C77176">
              <w:rPr>
                <w:rFonts w:cs="Arial"/>
                <w:sz w:val="18"/>
                <w:szCs w:val="18"/>
                <w:lang w:val="fr-FR" w:eastAsia="fr-CA"/>
              </w:rPr>
              <w:t>Actions d’EE</w:t>
            </w:r>
          </w:p>
        </w:tc>
        <w:tc>
          <w:tcPr>
            <w:tcW w:w="723" w:type="dxa"/>
            <w:noWrap/>
            <w:hideMark/>
          </w:tcPr>
          <w:p w14:paraId="6AE09958" w14:textId="77777777" w:rsidR="005E5459" w:rsidRPr="00C77176" w:rsidRDefault="005E5459" w:rsidP="00C560DC">
            <w:pPr>
              <w:pStyle w:val="Ecotableautitre"/>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2022</w:t>
            </w:r>
          </w:p>
        </w:tc>
        <w:tc>
          <w:tcPr>
            <w:tcW w:w="723" w:type="dxa"/>
          </w:tcPr>
          <w:p w14:paraId="4567A999" w14:textId="77777777" w:rsidR="005E5459" w:rsidRPr="00C77176" w:rsidRDefault="005E5459" w:rsidP="00C560DC">
            <w:pPr>
              <w:pStyle w:val="Ecotableautitre"/>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2023</w:t>
            </w:r>
          </w:p>
        </w:tc>
        <w:tc>
          <w:tcPr>
            <w:tcW w:w="723" w:type="dxa"/>
          </w:tcPr>
          <w:p w14:paraId="34E22A53" w14:textId="77777777" w:rsidR="005E5459" w:rsidRPr="00C77176" w:rsidRDefault="005E5459" w:rsidP="00C560DC">
            <w:pPr>
              <w:pStyle w:val="Ecotableautitre"/>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2024</w:t>
            </w:r>
          </w:p>
        </w:tc>
        <w:tc>
          <w:tcPr>
            <w:tcW w:w="724" w:type="dxa"/>
          </w:tcPr>
          <w:p w14:paraId="637E8087" w14:textId="77777777" w:rsidR="005E5459" w:rsidRPr="00C77176" w:rsidRDefault="005E5459" w:rsidP="00C560DC">
            <w:pPr>
              <w:pStyle w:val="Ecotableautitre"/>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2025</w:t>
            </w:r>
          </w:p>
        </w:tc>
        <w:tc>
          <w:tcPr>
            <w:tcW w:w="723" w:type="dxa"/>
          </w:tcPr>
          <w:p w14:paraId="071594BC" w14:textId="77777777" w:rsidR="005E5459" w:rsidRPr="00C77176" w:rsidRDefault="005E5459" w:rsidP="00C560DC">
            <w:pPr>
              <w:pStyle w:val="Ecotableautitre"/>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2026</w:t>
            </w:r>
          </w:p>
        </w:tc>
        <w:tc>
          <w:tcPr>
            <w:tcW w:w="723" w:type="dxa"/>
            <w:noWrap/>
            <w:hideMark/>
          </w:tcPr>
          <w:p w14:paraId="61F7B408" w14:textId="77777777" w:rsidR="005E5459" w:rsidRPr="00C77176" w:rsidRDefault="005E5459" w:rsidP="00C560DC">
            <w:pPr>
              <w:pStyle w:val="Ecotableautitre"/>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2027</w:t>
            </w:r>
          </w:p>
        </w:tc>
        <w:tc>
          <w:tcPr>
            <w:tcW w:w="724" w:type="dxa"/>
            <w:noWrap/>
            <w:hideMark/>
          </w:tcPr>
          <w:p w14:paraId="76C27889" w14:textId="77777777" w:rsidR="005E5459" w:rsidRPr="00C77176" w:rsidRDefault="005E5459" w:rsidP="00C560DC">
            <w:pPr>
              <w:pStyle w:val="Ecotableautitre"/>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2028</w:t>
            </w:r>
          </w:p>
        </w:tc>
        <w:tc>
          <w:tcPr>
            <w:tcW w:w="723" w:type="dxa"/>
            <w:noWrap/>
            <w:hideMark/>
          </w:tcPr>
          <w:p w14:paraId="1D97139C" w14:textId="77777777" w:rsidR="005E5459" w:rsidRPr="00C77176" w:rsidRDefault="005E5459" w:rsidP="00C560DC">
            <w:pPr>
              <w:pStyle w:val="Ecotableautitre"/>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2029</w:t>
            </w:r>
          </w:p>
        </w:tc>
        <w:tc>
          <w:tcPr>
            <w:tcW w:w="723" w:type="dxa"/>
          </w:tcPr>
          <w:p w14:paraId="47D81A9E" w14:textId="77777777" w:rsidR="005E5459" w:rsidRPr="00C77176" w:rsidRDefault="005E5459" w:rsidP="00C560DC">
            <w:pPr>
              <w:pStyle w:val="Ecotableautitre"/>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2030</w:t>
            </w:r>
          </w:p>
        </w:tc>
        <w:tc>
          <w:tcPr>
            <w:tcW w:w="724" w:type="dxa"/>
            <w:noWrap/>
            <w:hideMark/>
          </w:tcPr>
          <w:p w14:paraId="4881FC29" w14:textId="77777777" w:rsidR="005E5459" w:rsidRPr="00C77176" w:rsidRDefault="005E5459" w:rsidP="00C560DC">
            <w:pPr>
              <w:pStyle w:val="Ecotableautitre"/>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w:t>
            </w:r>
            <w:r>
              <w:rPr>
                <w:rFonts w:cs="Arial"/>
                <w:sz w:val="18"/>
                <w:szCs w:val="18"/>
                <w:lang w:val="fr-FR" w:eastAsia="fr-CA"/>
              </w:rPr>
              <w:t>24-2030</w:t>
            </w:r>
          </w:p>
        </w:tc>
      </w:tr>
      <w:tr w:rsidR="005E5459" w:rsidRPr="00CC6486" w14:paraId="6E8AF900" w14:textId="77777777" w:rsidTr="00C560DC">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2414" w:type="dxa"/>
            <w:noWrap/>
          </w:tcPr>
          <w:p w14:paraId="2B206881" w14:textId="77777777" w:rsidR="005E5459" w:rsidRPr="00602831" w:rsidRDefault="005E5459" w:rsidP="00C560DC">
            <w:pPr>
              <w:pStyle w:val="Ecotableautexte"/>
              <w:rPr>
                <w:rFonts w:cs="Arial"/>
                <w:sz w:val="18"/>
                <w:szCs w:val="18"/>
                <w:lang w:val="fr-FR" w:eastAsia="fr-CA"/>
              </w:rPr>
            </w:pPr>
            <w:r w:rsidRPr="00602831">
              <w:rPr>
                <w:rFonts w:cs="Arial"/>
                <w:sz w:val="18"/>
                <w:szCs w:val="18"/>
                <w:lang w:val="fr-FR" w:eastAsia="fr-CA"/>
              </w:rPr>
              <w:t xml:space="preserve">Demande d’électricité scénario </w:t>
            </w:r>
            <w:r>
              <w:rPr>
                <w:rFonts w:cs="Arial"/>
                <w:sz w:val="18"/>
                <w:szCs w:val="18"/>
                <w:lang w:val="fr-FR" w:eastAsia="fr-CA"/>
              </w:rPr>
              <w:t>BaC</w:t>
            </w:r>
            <w:r w:rsidRPr="00602831">
              <w:rPr>
                <w:rFonts w:cs="Arial"/>
                <w:sz w:val="18"/>
                <w:szCs w:val="18"/>
                <w:lang w:val="fr-FR" w:eastAsia="fr-CA"/>
              </w:rPr>
              <w:t xml:space="preserve"> </w:t>
            </w:r>
            <w:r w:rsidRPr="00602831">
              <w:rPr>
                <w:rFonts w:cs="Arial"/>
                <w:b/>
                <w:bCs/>
                <w:sz w:val="18"/>
                <w:szCs w:val="18"/>
                <w:lang w:val="fr-FR" w:eastAsia="fr-CA"/>
              </w:rPr>
              <w:t>(GWh)</w:t>
            </w:r>
          </w:p>
        </w:tc>
        <w:tc>
          <w:tcPr>
            <w:tcW w:w="723" w:type="dxa"/>
            <w:tcBorders>
              <w:top w:val="single" w:sz="4" w:space="0" w:color="auto"/>
              <w:left w:val="single" w:sz="4" w:space="0" w:color="auto"/>
              <w:bottom w:val="single" w:sz="4" w:space="0" w:color="auto"/>
              <w:right w:val="single" w:sz="4" w:space="0" w:color="auto"/>
            </w:tcBorders>
            <w:shd w:val="clear" w:color="auto" w:fill="auto"/>
            <w:noWrap/>
          </w:tcPr>
          <w:p w14:paraId="1555F9B4" w14:textId="77777777" w:rsidR="005E5459" w:rsidRPr="00602831" w:rsidRDefault="005E5459" w:rsidP="00C560DC">
            <w:pPr>
              <w:pStyle w:val="Ecotableautexte"/>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723" w:type="dxa"/>
            <w:tcBorders>
              <w:top w:val="single" w:sz="4" w:space="0" w:color="auto"/>
              <w:left w:val="nil"/>
              <w:bottom w:val="single" w:sz="4" w:space="0" w:color="auto"/>
              <w:right w:val="single" w:sz="4" w:space="0" w:color="auto"/>
            </w:tcBorders>
            <w:shd w:val="clear" w:color="auto" w:fill="auto"/>
            <w:vAlign w:val="bottom"/>
          </w:tcPr>
          <w:p w14:paraId="1E5923E4" w14:textId="77777777" w:rsidR="005E5459" w:rsidRPr="00DF5A82"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3D5650">
              <w:rPr>
                <w:rFonts w:cs="Arial"/>
                <w:color w:val="000000"/>
                <w:sz w:val="18"/>
                <w:szCs w:val="18"/>
              </w:rPr>
              <w:t>14,2</w:t>
            </w:r>
          </w:p>
        </w:tc>
        <w:tc>
          <w:tcPr>
            <w:tcW w:w="723" w:type="dxa"/>
            <w:tcBorders>
              <w:top w:val="single" w:sz="4" w:space="0" w:color="auto"/>
              <w:left w:val="nil"/>
              <w:bottom w:val="single" w:sz="4" w:space="0" w:color="auto"/>
              <w:right w:val="single" w:sz="4" w:space="0" w:color="auto"/>
            </w:tcBorders>
            <w:shd w:val="clear" w:color="auto" w:fill="auto"/>
            <w:vAlign w:val="bottom"/>
          </w:tcPr>
          <w:p w14:paraId="5CC2AFD4" w14:textId="77777777" w:rsidR="005E5459" w:rsidRPr="00DF5A82"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3D5650">
              <w:rPr>
                <w:rFonts w:cs="Arial"/>
                <w:color w:val="000000"/>
                <w:sz w:val="18"/>
                <w:szCs w:val="18"/>
              </w:rPr>
              <w:t>13,5</w:t>
            </w:r>
          </w:p>
        </w:tc>
        <w:tc>
          <w:tcPr>
            <w:tcW w:w="724" w:type="dxa"/>
            <w:tcBorders>
              <w:top w:val="single" w:sz="4" w:space="0" w:color="auto"/>
              <w:left w:val="nil"/>
              <w:bottom w:val="single" w:sz="4" w:space="0" w:color="auto"/>
              <w:right w:val="single" w:sz="4" w:space="0" w:color="auto"/>
            </w:tcBorders>
            <w:shd w:val="clear" w:color="auto" w:fill="auto"/>
            <w:vAlign w:val="bottom"/>
          </w:tcPr>
          <w:p w14:paraId="33E0353A" w14:textId="77777777" w:rsidR="005E5459" w:rsidRPr="00DF5A82"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3D5650">
              <w:rPr>
                <w:rFonts w:cs="Arial"/>
                <w:color w:val="000000"/>
                <w:sz w:val="18"/>
                <w:szCs w:val="18"/>
              </w:rPr>
              <w:t>12,9</w:t>
            </w:r>
          </w:p>
        </w:tc>
        <w:tc>
          <w:tcPr>
            <w:tcW w:w="723" w:type="dxa"/>
            <w:tcBorders>
              <w:top w:val="single" w:sz="4" w:space="0" w:color="auto"/>
              <w:left w:val="nil"/>
              <w:bottom w:val="single" w:sz="4" w:space="0" w:color="auto"/>
              <w:right w:val="single" w:sz="4" w:space="0" w:color="auto"/>
            </w:tcBorders>
            <w:shd w:val="clear" w:color="auto" w:fill="auto"/>
            <w:vAlign w:val="bottom"/>
          </w:tcPr>
          <w:p w14:paraId="3B66CA69" w14:textId="77777777" w:rsidR="005E5459" w:rsidRPr="00DF5A82"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3D5650">
              <w:rPr>
                <w:rFonts w:cs="Arial"/>
                <w:color w:val="000000"/>
                <w:sz w:val="18"/>
                <w:szCs w:val="18"/>
              </w:rPr>
              <w:t>12,9</w:t>
            </w:r>
          </w:p>
        </w:tc>
        <w:tc>
          <w:tcPr>
            <w:tcW w:w="723" w:type="dxa"/>
            <w:tcBorders>
              <w:top w:val="single" w:sz="4" w:space="0" w:color="auto"/>
              <w:left w:val="nil"/>
              <w:bottom w:val="single" w:sz="4" w:space="0" w:color="auto"/>
              <w:right w:val="single" w:sz="4" w:space="0" w:color="auto"/>
            </w:tcBorders>
            <w:shd w:val="clear" w:color="auto" w:fill="auto"/>
            <w:noWrap/>
            <w:vAlign w:val="bottom"/>
          </w:tcPr>
          <w:p w14:paraId="716FFDE6" w14:textId="77777777" w:rsidR="005E5459" w:rsidRPr="00DF5A82"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3D5650">
              <w:rPr>
                <w:rFonts w:cs="Arial"/>
                <w:color w:val="000000"/>
                <w:sz w:val="18"/>
                <w:szCs w:val="18"/>
              </w:rPr>
              <w:t>13,0</w:t>
            </w:r>
          </w:p>
        </w:tc>
        <w:tc>
          <w:tcPr>
            <w:tcW w:w="724" w:type="dxa"/>
            <w:tcBorders>
              <w:top w:val="single" w:sz="4" w:space="0" w:color="auto"/>
              <w:left w:val="nil"/>
              <w:bottom w:val="single" w:sz="4" w:space="0" w:color="auto"/>
              <w:right w:val="single" w:sz="4" w:space="0" w:color="auto"/>
            </w:tcBorders>
            <w:shd w:val="clear" w:color="auto" w:fill="auto"/>
            <w:noWrap/>
            <w:vAlign w:val="bottom"/>
          </w:tcPr>
          <w:p w14:paraId="706C6600" w14:textId="77777777" w:rsidR="005E5459" w:rsidRPr="00DF5A82"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3D5650">
              <w:rPr>
                <w:rFonts w:cs="Arial"/>
                <w:color w:val="000000"/>
                <w:sz w:val="18"/>
                <w:szCs w:val="18"/>
              </w:rPr>
              <w:t>12,3</w:t>
            </w:r>
          </w:p>
        </w:tc>
        <w:tc>
          <w:tcPr>
            <w:tcW w:w="723" w:type="dxa"/>
            <w:tcBorders>
              <w:top w:val="single" w:sz="4" w:space="0" w:color="auto"/>
              <w:left w:val="nil"/>
              <w:bottom w:val="single" w:sz="4" w:space="0" w:color="auto"/>
              <w:right w:val="single" w:sz="4" w:space="0" w:color="auto"/>
            </w:tcBorders>
            <w:shd w:val="clear" w:color="auto" w:fill="auto"/>
            <w:noWrap/>
            <w:vAlign w:val="bottom"/>
          </w:tcPr>
          <w:p w14:paraId="0991FB2D" w14:textId="77777777" w:rsidR="005E5459" w:rsidRPr="00DF5A82"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3D5650">
              <w:rPr>
                <w:rFonts w:cs="Arial"/>
                <w:color w:val="000000"/>
                <w:sz w:val="18"/>
                <w:szCs w:val="18"/>
              </w:rPr>
              <w:t>12,3</w:t>
            </w:r>
          </w:p>
        </w:tc>
        <w:tc>
          <w:tcPr>
            <w:tcW w:w="723" w:type="dxa"/>
            <w:tcBorders>
              <w:top w:val="single" w:sz="4" w:space="0" w:color="auto"/>
              <w:left w:val="nil"/>
              <w:bottom w:val="single" w:sz="4" w:space="0" w:color="auto"/>
              <w:right w:val="single" w:sz="4" w:space="0" w:color="auto"/>
            </w:tcBorders>
            <w:vAlign w:val="bottom"/>
          </w:tcPr>
          <w:p w14:paraId="405D937D" w14:textId="77777777" w:rsidR="005E5459" w:rsidRPr="00DF5A82"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3D5650">
              <w:rPr>
                <w:rFonts w:cs="Arial"/>
                <w:color w:val="000000"/>
                <w:sz w:val="18"/>
                <w:szCs w:val="18"/>
              </w:rPr>
              <w:t>12,4</w:t>
            </w:r>
          </w:p>
        </w:tc>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EFE758" w14:textId="77777777" w:rsidR="005E5459" w:rsidRPr="003D5650"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3D5650">
              <w:rPr>
                <w:rFonts w:cs="Arial"/>
                <w:b/>
                <w:bCs/>
                <w:color w:val="000000"/>
                <w:sz w:val="18"/>
                <w:szCs w:val="18"/>
              </w:rPr>
              <w:t>103,4</w:t>
            </w:r>
          </w:p>
        </w:tc>
      </w:tr>
      <w:tr w:rsidR="005E5459" w:rsidRPr="00CC6486" w14:paraId="574C8FE9" w14:textId="77777777" w:rsidTr="00C560DC">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14" w:type="dxa"/>
            <w:noWrap/>
            <w:hideMark/>
          </w:tcPr>
          <w:p w14:paraId="647F73A0" w14:textId="320215F7" w:rsidR="005E5459" w:rsidRPr="00602831" w:rsidRDefault="000C40D9" w:rsidP="00C560DC">
            <w:pPr>
              <w:pStyle w:val="Ecotableautexte"/>
              <w:rPr>
                <w:rFonts w:cs="Arial"/>
                <w:sz w:val="18"/>
                <w:szCs w:val="18"/>
                <w:lang w:val="fr-FR" w:eastAsia="fr-CA"/>
              </w:rPr>
            </w:pPr>
            <w:r>
              <w:rPr>
                <w:rFonts w:cs="Arial"/>
                <w:sz w:val="18"/>
                <w:szCs w:val="18"/>
                <w:lang w:val="fr-FR" w:eastAsia="fr-CA"/>
              </w:rPr>
              <w:t>É</w:t>
            </w:r>
            <w:r w:rsidR="005E5459" w:rsidRPr="00602831">
              <w:rPr>
                <w:rFonts w:cs="Arial"/>
                <w:sz w:val="18"/>
                <w:szCs w:val="18"/>
                <w:lang w:val="fr-FR" w:eastAsia="fr-CA"/>
              </w:rPr>
              <w:t xml:space="preserve">lectricité </w:t>
            </w:r>
            <w:r>
              <w:rPr>
                <w:rFonts w:cs="Arial"/>
                <w:sz w:val="18"/>
                <w:szCs w:val="18"/>
                <w:lang w:val="fr-FR" w:eastAsia="fr-CA"/>
              </w:rPr>
              <w:t>r</w:t>
            </w:r>
            <w:r w:rsidR="005E5459" w:rsidRPr="00602831">
              <w:rPr>
                <w:rFonts w:cs="Arial"/>
                <w:sz w:val="18"/>
                <w:szCs w:val="18"/>
                <w:lang w:val="fr-FR" w:eastAsia="fr-CA"/>
              </w:rPr>
              <w:t>enouvelable</w:t>
            </w:r>
            <w:r w:rsidR="005E5459">
              <w:rPr>
                <w:rFonts w:cs="Arial"/>
                <w:sz w:val="18"/>
                <w:szCs w:val="18"/>
                <w:lang w:val="fr-FR" w:eastAsia="fr-CA"/>
              </w:rPr>
              <w:t xml:space="preserve"> </w:t>
            </w:r>
            <w:r w:rsidR="005E5459" w:rsidRPr="00602831">
              <w:rPr>
                <w:rFonts w:cs="Arial"/>
                <w:b/>
                <w:bCs/>
                <w:sz w:val="18"/>
                <w:szCs w:val="18"/>
                <w:lang w:val="fr-FR" w:eastAsia="fr-CA"/>
              </w:rPr>
              <w:t>(GWh)</w:t>
            </w:r>
          </w:p>
        </w:tc>
        <w:tc>
          <w:tcPr>
            <w:tcW w:w="723" w:type="dxa"/>
            <w:noWrap/>
            <w:hideMark/>
          </w:tcPr>
          <w:p w14:paraId="0883C06F" w14:textId="77777777" w:rsidR="005E5459" w:rsidRPr="00602831" w:rsidRDefault="005E5459" w:rsidP="00C560DC">
            <w:pPr>
              <w:pStyle w:val="Ecotableautexte"/>
              <w:cnfStyle w:val="000000010000" w:firstRow="0" w:lastRow="0" w:firstColumn="0" w:lastColumn="0" w:oddVBand="0" w:evenVBand="0" w:oddHBand="0" w:evenHBand="1" w:firstRowFirstColumn="0" w:firstRowLastColumn="0" w:lastRowFirstColumn="0" w:lastRowLastColumn="0"/>
              <w:rPr>
                <w:rFonts w:cs="Arial"/>
                <w:sz w:val="18"/>
                <w:szCs w:val="18"/>
                <w:lang w:val="fr-FR" w:eastAsia="fr-CA"/>
              </w:rPr>
            </w:pPr>
            <w:r w:rsidRPr="00602831">
              <w:rPr>
                <w:rFonts w:cs="Arial"/>
                <w:sz w:val="18"/>
                <w:szCs w:val="18"/>
                <w:lang w:val="fr-FR"/>
              </w:rPr>
              <w:t>-</w:t>
            </w:r>
          </w:p>
        </w:tc>
        <w:tc>
          <w:tcPr>
            <w:tcW w:w="723" w:type="dxa"/>
            <w:vAlign w:val="bottom"/>
          </w:tcPr>
          <w:p w14:paraId="417A06BD" w14:textId="77777777" w:rsidR="005E5459" w:rsidRPr="009872C6" w:rsidRDefault="005E5459"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p>
        </w:tc>
        <w:tc>
          <w:tcPr>
            <w:tcW w:w="723" w:type="dxa"/>
            <w:vAlign w:val="bottom"/>
          </w:tcPr>
          <w:p w14:paraId="01616525" w14:textId="77777777" w:rsidR="005E5459" w:rsidRPr="009872C6" w:rsidRDefault="005E5459"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3D5650">
              <w:rPr>
                <w:rFonts w:cs="Arial"/>
                <w:color w:val="000000"/>
                <w:sz w:val="18"/>
                <w:szCs w:val="18"/>
              </w:rPr>
              <w:t>0,68</w:t>
            </w:r>
          </w:p>
        </w:tc>
        <w:tc>
          <w:tcPr>
            <w:tcW w:w="724" w:type="dxa"/>
            <w:vAlign w:val="bottom"/>
          </w:tcPr>
          <w:p w14:paraId="1071DFD0" w14:textId="77777777" w:rsidR="005E5459" w:rsidRPr="009872C6" w:rsidRDefault="005E5459"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3D5650">
              <w:rPr>
                <w:rFonts w:cs="Arial"/>
                <w:color w:val="000000"/>
                <w:sz w:val="18"/>
                <w:szCs w:val="18"/>
              </w:rPr>
              <w:t>1,29</w:t>
            </w:r>
          </w:p>
        </w:tc>
        <w:tc>
          <w:tcPr>
            <w:tcW w:w="723" w:type="dxa"/>
            <w:vAlign w:val="bottom"/>
          </w:tcPr>
          <w:p w14:paraId="7BA3D7D9" w14:textId="77777777" w:rsidR="005E5459" w:rsidRPr="009872C6" w:rsidRDefault="005E5459"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3D5650">
              <w:rPr>
                <w:rFonts w:cs="Arial"/>
                <w:color w:val="000000"/>
                <w:sz w:val="18"/>
                <w:szCs w:val="18"/>
              </w:rPr>
              <w:t>2,58</w:t>
            </w:r>
          </w:p>
        </w:tc>
        <w:tc>
          <w:tcPr>
            <w:tcW w:w="723" w:type="dxa"/>
            <w:noWrap/>
            <w:vAlign w:val="bottom"/>
            <w:hideMark/>
          </w:tcPr>
          <w:p w14:paraId="579C8865" w14:textId="77777777" w:rsidR="005E5459" w:rsidRPr="009872C6" w:rsidRDefault="005E5459"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3D5650">
              <w:rPr>
                <w:rFonts w:cs="Arial"/>
                <w:color w:val="000000"/>
                <w:sz w:val="18"/>
                <w:szCs w:val="18"/>
              </w:rPr>
              <w:t>5,18</w:t>
            </w:r>
          </w:p>
        </w:tc>
        <w:tc>
          <w:tcPr>
            <w:tcW w:w="724" w:type="dxa"/>
            <w:noWrap/>
            <w:vAlign w:val="bottom"/>
            <w:hideMark/>
          </w:tcPr>
          <w:p w14:paraId="2B2963C8" w14:textId="77777777" w:rsidR="005E5459" w:rsidRPr="009872C6" w:rsidRDefault="005E5459"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3D5650">
              <w:rPr>
                <w:rFonts w:cs="Arial"/>
                <w:color w:val="000000"/>
                <w:sz w:val="18"/>
                <w:szCs w:val="18"/>
              </w:rPr>
              <w:t>7,37</w:t>
            </w:r>
          </w:p>
        </w:tc>
        <w:tc>
          <w:tcPr>
            <w:tcW w:w="723" w:type="dxa"/>
            <w:noWrap/>
            <w:vAlign w:val="bottom"/>
            <w:hideMark/>
          </w:tcPr>
          <w:p w14:paraId="6DE5C85E" w14:textId="77777777" w:rsidR="005E5459" w:rsidRPr="009872C6" w:rsidRDefault="005E5459"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3D5650">
              <w:rPr>
                <w:rFonts w:cs="Arial"/>
                <w:color w:val="000000"/>
                <w:sz w:val="18"/>
                <w:szCs w:val="18"/>
              </w:rPr>
              <w:t>9,87</w:t>
            </w:r>
          </w:p>
        </w:tc>
        <w:tc>
          <w:tcPr>
            <w:tcW w:w="723" w:type="dxa"/>
            <w:vAlign w:val="bottom"/>
          </w:tcPr>
          <w:p w14:paraId="2344C0C0" w14:textId="77777777" w:rsidR="005E5459" w:rsidRPr="009872C6" w:rsidRDefault="005E5459"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3D5650">
              <w:rPr>
                <w:rFonts w:cs="Arial"/>
                <w:color w:val="000000"/>
                <w:sz w:val="18"/>
                <w:szCs w:val="18"/>
              </w:rPr>
              <w:t>12,39</w:t>
            </w:r>
          </w:p>
        </w:tc>
        <w:tc>
          <w:tcPr>
            <w:tcW w:w="724" w:type="dxa"/>
            <w:noWrap/>
            <w:vAlign w:val="bottom"/>
            <w:hideMark/>
          </w:tcPr>
          <w:p w14:paraId="1FA3504E" w14:textId="77777777" w:rsidR="005E5459" w:rsidRPr="003D5650" w:rsidRDefault="005E5459"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b/>
                <w:bCs/>
                <w:color w:val="000000"/>
                <w:sz w:val="18"/>
                <w:szCs w:val="18"/>
              </w:rPr>
            </w:pPr>
            <w:r w:rsidRPr="003D5650">
              <w:rPr>
                <w:rFonts w:cs="Arial"/>
                <w:b/>
                <w:bCs/>
                <w:color w:val="000000"/>
                <w:sz w:val="18"/>
                <w:szCs w:val="18"/>
              </w:rPr>
              <w:t>39,4</w:t>
            </w:r>
          </w:p>
        </w:tc>
      </w:tr>
      <w:tr w:rsidR="005E5459" w:rsidRPr="00CC6486" w14:paraId="4730D44D" w14:textId="77777777" w:rsidTr="00C560DC">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2414" w:type="dxa"/>
            <w:noWrap/>
          </w:tcPr>
          <w:p w14:paraId="2F39B3BD" w14:textId="77777777" w:rsidR="005E5459" w:rsidRPr="00D03D30" w:rsidRDefault="005E5459" w:rsidP="00C560DC">
            <w:pPr>
              <w:pStyle w:val="Ecotableautexte"/>
              <w:rPr>
                <w:rFonts w:cs="Arial"/>
                <w:sz w:val="18"/>
                <w:szCs w:val="18"/>
                <w:lang w:val="fr-FR" w:eastAsia="fr-CA"/>
              </w:rPr>
            </w:pPr>
            <w:r w:rsidRPr="00D03D30">
              <w:rPr>
                <w:rFonts w:cs="Arial"/>
                <w:sz w:val="18"/>
                <w:szCs w:val="18"/>
                <w:lang w:val="fr-FR" w:eastAsia="fr-CA"/>
              </w:rPr>
              <w:t>Puissance PV (</w:t>
            </w:r>
            <w:r w:rsidRPr="00D03D30">
              <w:rPr>
                <w:rFonts w:cs="Arial"/>
                <w:b/>
                <w:bCs/>
                <w:sz w:val="18"/>
                <w:szCs w:val="18"/>
                <w:lang w:val="fr-FR" w:eastAsia="fr-CA"/>
              </w:rPr>
              <w:t>MW</w:t>
            </w:r>
            <w:r w:rsidRPr="00D03D30">
              <w:rPr>
                <w:rFonts w:cs="Arial"/>
                <w:sz w:val="18"/>
                <w:szCs w:val="18"/>
                <w:lang w:val="fr-FR" w:eastAsia="fr-CA"/>
              </w:rPr>
              <w:t>)</w:t>
            </w:r>
          </w:p>
        </w:tc>
        <w:tc>
          <w:tcPr>
            <w:tcW w:w="723" w:type="dxa"/>
            <w:noWrap/>
          </w:tcPr>
          <w:p w14:paraId="53B1282F" w14:textId="77777777" w:rsidR="005E5459" w:rsidRPr="00602831" w:rsidRDefault="005E5459" w:rsidP="00C560DC">
            <w:pPr>
              <w:pStyle w:val="Ecotableautexte"/>
              <w:spacing w:after="0"/>
              <w:cnfStyle w:val="000000100000" w:firstRow="0" w:lastRow="0" w:firstColumn="0" w:lastColumn="0" w:oddVBand="0" w:evenVBand="0" w:oddHBand="1" w:evenHBand="0" w:firstRowFirstColumn="0" w:firstRowLastColumn="0" w:lastRowFirstColumn="0" w:lastRowLastColumn="0"/>
              <w:rPr>
                <w:rFonts w:cs="Arial"/>
                <w:b/>
                <w:bCs/>
                <w:sz w:val="18"/>
                <w:szCs w:val="18"/>
                <w:lang w:val="fr-FR"/>
              </w:rPr>
            </w:pPr>
          </w:p>
        </w:tc>
        <w:tc>
          <w:tcPr>
            <w:tcW w:w="723" w:type="dxa"/>
            <w:vAlign w:val="bottom"/>
          </w:tcPr>
          <w:p w14:paraId="4E5F7AB3" w14:textId="77777777" w:rsidR="005E5459" w:rsidRPr="009872C6"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723" w:type="dxa"/>
            <w:vAlign w:val="bottom"/>
          </w:tcPr>
          <w:p w14:paraId="3FF306E2" w14:textId="77777777" w:rsidR="005E5459" w:rsidRPr="009872C6" w:rsidRDefault="005E5459" w:rsidP="00C560DC">
            <w:pPr>
              <w:pStyle w:val="Ecotableautexte"/>
              <w:spacing w:before="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3D5650">
              <w:rPr>
                <w:rFonts w:cs="Arial"/>
                <w:color w:val="000000"/>
                <w:sz w:val="18"/>
                <w:szCs w:val="18"/>
              </w:rPr>
              <w:t>0,4</w:t>
            </w:r>
          </w:p>
        </w:tc>
        <w:tc>
          <w:tcPr>
            <w:tcW w:w="724" w:type="dxa"/>
            <w:vAlign w:val="bottom"/>
          </w:tcPr>
          <w:p w14:paraId="695BEE7B" w14:textId="77777777" w:rsidR="005E5459" w:rsidRPr="009872C6" w:rsidRDefault="005E5459" w:rsidP="00C560DC">
            <w:pPr>
              <w:pStyle w:val="Ecotableautexte"/>
              <w:spacing w:before="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3D5650">
              <w:rPr>
                <w:rFonts w:cs="Arial"/>
                <w:color w:val="000000"/>
                <w:sz w:val="18"/>
                <w:szCs w:val="18"/>
              </w:rPr>
              <w:t>0,7</w:t>
            </w:r>
          </w:p>
        </w:tc>
        <w:tc>
          <w:tcPr>
            <w:tcW w:w="723" w:type="dxa"/>
            <w:vAlign w:val="bottom"/>
          </w:tcPr>
          <w:p w14:paraId="06D8D17C" w14:textId="77777777" w:rsidR="005E5459" w:rsidRPr="009872C6" w:rsidRDefault="005E5459" w:rsidP="00C560DC">
            <w:pPr>
              <w:pStyle w:val="Ecotableautexte"/>
              <w:spacing w:before="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3D5650">
              <w:rPr>
                <w:rFonts w:cs="Arial"/>
                <w:color w:val="000000"/>
                <w:sz w:val="18"/>
                <w:szCs w:val="18"/>
              </w:rPr>
              <w:t>1,5</w:t>
            </w:r>
          </w:p>
        </w:tc>
        <w:tc>
          <w:tcPr>
            <w:tcW w:w="723" w:type="dxa"/>
            <w:noWrap/>
            <w:vAlign w:val="bottom"/>
          </w:tcPr>
          <w:p w14:paraId="46E92BA2" w14:textId="77777777" w:rsidR="005E5459" w:rsidRPr="009872C6" w:rsidRDefault="005E5459" w:rsidP="00C560DC">
            <w:pPr>
              <w:pStyle w:val="Ecotableautexte"/>
              <w:spacing w:before="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3D5650">
              <w:rPr>
                <w:rFonts w:cs="Arial"/>
                <w:color w:val="000000"/>
                <w:sz w:val="18"/>
                <w:szCs w:val="18"/>
              </w:rPr>
              <w:t>3,0</w:t>
            </w:r>
          </w:p>
        </w:tc>
        <w:tc>
          <w:tcPr>
            <w:tcW w:w="724" w:type="dxa"/>
            <w:noWrap/>
            <w:vAlign w:val="bottom"/>
          </w:tcPr>
          <w:p w14:paraId="7A3BB86B" w14:textId="77777777" w:rsidR="005E5459" w:rsidRPr="009872C6" w:rsidRDefault="005E5459" w:rsidP="00C560DC">
            <w:pPr>
              <w:pStyle w:val="Ecotableautexte"/>
              <w:spacing w:before="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3D5650">
              <w:rPr>
                <w:rFonts w:cs="Arial"/>
                <w:color w:val="000000"/>
                <w:sz w:val="18"/>
                <w:szCs w:val="18"/>
              </w:rPr>
              <w:t>4,2</w:t>
            </w:r>
          </w:p>
        </w:tc>
        <w:tc>
          <w:tcPr>
            <w:tcW w:w="723" w:type="dxa"/>
            <w:noWrap/>
            <w:vAlign w:val="bottom"/>
          </w:tcPr>
          <w:p w14:paraId="601EE784" w14:textId="77777777" w:rsidR="005E5459" w:rsidRPr="009872C6" w:rsidRDefault="005E5459" w:rsidP="00C560DC">
            <w:pPr>
              <w:pStyle w:val="Ecotableautexte"/>
              <w:spacing w:before="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3D5650">
              <w:rPr>
                <w:rFonts w:cs="Arial"/>
                <w:color w:val="000000"/>
                <w:sz w:val="18"/>
                <w:szCs w:val="18"/>
              </w:rPr>
              <w:t>5,6</w:t>
            </w:r>
          </w:p>
        </w:tc>
        <w:tc>
          <w:tcPr>
            <w:tcW w:w="723" w:type="dxa"/>
            <w:vAlign w:val="bottom"/>
          </w:tcPr>
          <w:p w14:paraId="1CA49C88" w14:textId="77777777" w:rsidR="005E5459" w:rsidRPr="009872C6" w:rsidRDefault="005E5459" w:rsidP="00C560DC">
            <w:pPr>
              <w:pStyle w:val="Ecotableautexte"/>
              <w:spacing w:before="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3D5650">
              <w:rPr>
                <w:rFonts w:cs="Arial"/>
                <w:color w:val="000000"/>
                <w:sz w:val="18"/>
                <w:szCs w:val="18"/>
              </w:rPr>
              <w:t>7,1</w:t>
            </w:r>
          </w:p>
        </w:tc>
        <w:tc>
          <w:tcPr>
            <w:tcW w:w="724" w:type="dxa"/>
            <w:noWrap/>
            <w:vAlign w:val="bottom"/>
          </w:tcPr>
          <w:p w14:paraId="7215BE42" w14:textId="77777777" w:rsidR="005E5459" w:rsidRPr="00873DDF" w:rsidRDefault="005E5459" w:rsidP="00C560DC">
            <w:pPr>
              <w:pStyle w:val="Ecotableautexte"/>
              <w:spacing w:before="0"/>
              <w:jc w:val="right"/>
              <w:cnfStyle w:val="000000100000" w:firstRow="0" w:lastRow="0" w:firstColumn="0" w:lastColumn="0" w:oddVBand="0" w:evenVBand="0" w:oddHBand="1" w:evenHBand="0" w:firstRowFirstColumn="0" w:firstRowLastColumn="0" w:lastRowFirstColumn="0" w:lastRowLastColumn="0"/>
              <w:rPr>
                <w:rFonts w:cs="Arial"/>
                <w:b/>
                <w:bCs/>
                <w:sz w:val="18"/>
                <w:szCs w:val="18"/>
              </w:rPr>
            </w:pPr>
            <w:r>
              <w:rPr>
                <w:rFonts w:cs="Arial"/>
                <w:b/>
                <w:bCs/>
                <w:sz w:val="18"/>
                <w:szCs w:val="18"/>
              </w:rPr>
              <w:t>7,1</w:t>
            </w:r>
          </w:p>
        </w:tc>
      </w:tr>
      <w:tr w:rsidR="005E5459" w:rsidRPr="00DF5A82" w14:paraId="04CF6B62" w14:textId="77777777" w:rsidTr="00C560DC">
        <w:trPr>
          <w:cnfStyle w:val="000000010000" w:firstRow="0" w:lastRow="0" w:firstColumn="0" w:lastColumn="0" w:oddVBand="0" w:evenVBand="0" w:oddHBand="0" w:evenHBand="1"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2414" w:type="dxa"/>
            <w:noWrap/>
          </w:tcPr>
          <w:p w14:paraId="374D5E39" w14:textId="77777777" w:rsidR="005E5459" w:rsidRPr="00D03D30" w:rsidRDefault="005E5459" w:rsidP="00C560DC">
            <w:pPr>
              <w:pStyle w:val="Ecotableautexte"/>
              <w:rPr>
                <w:rFonts w:cs="Arial"/>
                <w:sz w:val="18"/>
                <w:szCs w:val="18"/>
                <w:lang w:val="fr-FR" w:eastAsia="fr-CA"/>
              </w:rPr>
            </w:pPr>
            <w:r w:rsidRPr="00D03D30">
              <w:rPr>
                <w:rFonts w:cs="Arial"/>
                <w:sz w:val="18"/>
                <w:szCs w:val="18"/>
                <w:lang w:val="fr-FR" w:eastAsia="fr-CA"/>
              </w:rPr>
              <w:t xml:space="preserve">Émissions de </w:t>
            </w:r>
            <w:r>
              <w:rPr>
                <w:rFonts w:cs="Arial"/>
                <w:sz w:val="18"/>
                <w:szCs w:val="18"/>
                <w:lang w:val="fr-FR" w:eastAsia="fr-CA"/>
              </w:rPr>
              <w:t>GES</w:t>
            </w:r>
            <w:r w:rsidRPr="00D03D30">
              <w:rPr>
                <w:rFonts w:cs="Arial"/>
                <w:sz w:val="18"/>
                <w:szCs w:val="18"/>
                <w:lang w:val="fr-FR" w:eastAsia="fr-CA"/>
              </w:rPr>
              <w:t xml:space="preserve"> évité</w:t>
            </w:r>
            <w:r>
              <w:rPr>
                <w:rFonts w:cs="Arial"/>
                <w:sz w:val="18"/>
                <w:szCs w:val="18"/>
                <w:lang w:val="fr-FR" w:eastAsia="fr-CA"/>
              </w:rPr>
              <w:t>es (</w:t>
            </w:r>
            <w:r w:rsidRPr="00D03D30">
              <w:rPr>
                <w:rFonts w:cs="Arial"/>
                <w:b/>
                <w:bCs/>
                <w:sz w:val="18"/>
                <w:szCs w:val="18"/>
                <w:lang w:val="fr-FR" w:eastAsia="fr-CA"/>
              </w:rPr>
              <w:t>ktéCO2</w:t>
            </w:r>
            <w:r>
              <w:rPr>
                <w:rFonts w:cs="Arial"/>
                <w:sz w:val="18"/>
                <w:szCs w:val="18"/>
                <w:lang w:val="fr-FR" w:eastAsia="fr-CA"/>
              </w:rPr>
              <w:t>)</w:t>
            </w:r>
          </w:p>
        </w:tc>
        <w:tc>
          <w:tcPr>
            <w:tcW w:w="723" w:type="dxa"/>
            <w:noWrap/>
            <w:vAlign w:val="bottom"/>
          </w:tcPr>
          <w:p w14:paraId="2E2478CA" w14:textId="77777777" w:rsidR="005E5459" w:rsidRPr="00602831" w:rsidRDefault="005E5459" w:rsidP="00C560DC">
            <w:pPr>
              <w:pStyle w:val="Ecotableautexte"/>
              <w:spacing w:after="0"/>
              <w:cnfStyle w:val="000000010000" w:firstRow="0" w:lastRow="0" w:firstColumn="0" w:lastColumn="0" w:oddVBand="0" w:evenVBand="0" w:oddHBand="0" w:evenHBand="1" w:firstRowFirstColumn="0" w:firstRowLastColumn="0" w:lastRowFirstColumn="0" w:lastRowLastColumn="0"/>
              <w:rPr>
                <w:rFonts w:cs="Arial"/>
                <w:b/>
                <w:bCs/>
                <w:sz w:val="18"/>
                <w:szCs w:val="18"/>
                <w:lang w:val="fr-FR"/>
              </w:rPr>
            </w:pPr>
          </w:p>
        </w:tc>
        <w:tc>
          <w:tcPr>
            <w:tcW w:w="723" w:type="dxa"/>
            <w:vAlign w:val="bottom"/>
          </w:tcPr>
          <w:p w14:paraId="483AAD2E" w14:textId="77777777" w:rsidR="005E5459" w:rsidRPr="009872C6" w:rsidRDefault="005E5459"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p>
        </w:tc>
        <w:tc>
          <w:tcPr>
            <w:tcW w:w="723" w:type="dxa"/>
            <w:vAlign w:val="bottom"/>
          </w:tcPr>
          <w:p w14:paraId="0E12A8B6" w14:textId="77777777" w:rsidR="005E5459" w:rsidRPr="009872C6" w:rsidRDefault="005E5459"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3D5650">
              <w:rPr>
                <w:rFonts w:cs="Arial"/>
                <w:color w:val="000000"/>
                <w:sz w:val="18"/>
                <w:szCs w:val="18"/>
              </w:rPr>
              <w:t>0,4</w:t>
            </w:r>
          </w:p>
        </w:tc>
        <w:tc>
          <w:tcPr>
            <w:tcW w:w="724" w:type="dxa"/>
            <w:vAlign w:val="bottom"/>
          </w:tcPr>
          <w:p w14:paraId="7CDF1047" w14:textId="77777777" w:rsidR="005E5459" w:rsidRPr="009872C6" w:rsidRDefault="005E5459"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3D5650">
              <w:rPr>
                <w:rFonts w:cs="Arial"/>
                <w:color w:val="000000"/>
                <w:sz w:val="18"/>
                <w:szCs w:val="18"/>
              </w:rPr>
              <w:t>0,7</w:t>
            </w:r>
          </w:p>
        </w:tc>
        <w:tc>
          <w:tcPr>
            <w:tcW w:w="723" w:type="dxa"/>
            <w:vAlign w:val="bottom"/>
          </w:tcPr>
          <w:p w14:paraId="14805C8C" w14:textId="77777777" w:rsidR="005E5459" w:rsidRPr="009872C6" w:rsidRDefault="005E5459"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3D5650">
              <w:rPr>
                <w:rFonts w:cs="Arial"/>
                <w:color w:val="000000"/>
                <w:sz w:val="18"/>
                <w:szCs w:val="18"/>
              </w:rPr>
              <w:t>1,3</w:t>
            </w:r>
          </w:p>
        </w:tc>
        <w:tc>
          <w:tcPr>
            <w:tcW w:w="723" w:type="dxa"/>
            <w:noWrap/>
            <w:vAlign w:val="bottom"/>
          </w:tcPr>
          <w:p w14:paraId="1B6B17F1" w14:textId="77777777" w:rsidR="005E5459" w:rsidRPr="009872C6" w:rsidRDefault="005E5459"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3D5650">
              <w:rPr>
                <w:rFonts w:cs="Arial"/>
                <w:color w:val="000000"/>
                <w:sz w:val="18"/>
                <w:szCs w:val="18"/>
              </w:rPr>
              <w:t>2,7</w:t>
            </w:r>
          </w:p>
        </w:tc>
        <w:tc>
          <w:tcPr>
            <w:tcW w:w="724" w:type="dxa"/>
            <w:noWrap/>
            <w:vAlign w:val="bottom"/>
          </w:tcPr>
          <w:p w14:paraId="76822B0D" w14:textId="77777777" w:rsidR="005E5459" w:rsidRPr="009872C6" w:rsidRDefault="005E5459"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3D5650">
              <w:rPr>
                <w:rFonts w:cs="Arial"/>
                <w:color w:val="000000"/>
                <w:sz w:val="18"/>
                <w:szCs w:val="18"/>
              </w:rPr>
              <w:t>3,8</w:t>
            </w:r>
          </w:p>
        </w:tc>
        <w:tc>
          <w:tcPr>
            <w:tcW w:w="723" w:type="dxa"/>
            <w:noWrap/>
            <w:vAlign w:val="bottom"/>
          </w:tcPr>
          <w:p w14:paraId="7ABA7BE5" w14:textId="77777777" w:rsidR="005E5459" w:rsidRPr="009872C6" w:rsidRDefault="005E5459"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3D5650">
              <w:rPr>
                <w:rFonts w:cs="Arial"/>
                <w:color w:val="000000"/>
                <w:sz w:val="18"/>
                <w:szCs w:val="18"/>
              </w:rPr>
              <w:t>5,1</w:t>
            </w:r>
          </w:p>
        </w:tc>
        <w:tc>
          <w:tcPr>
            <w:tcW w:w="723" w:type="dxa"/>
            <w:vAlign w:val="bottom"/>
          </w:tcPr>
          <w:p w14:paraId="5F2FE8DD" w14:textId="77777777" w:rsidR="005E5459" w:rsidRPr="009872C6" w:rsidRDefault="005E5459"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3D5650">
              <w:rPr>
                <w:rFonts w:cs="Arial"/>
                <w:color w:val="000000"/>
                <w:sz w:val="18"/>
                <w:szCs w:val="18"/>
              </w:rPr>
              <w:t>6,4</w:t>
            </w:r>
          </w:p>
        </w:tc>
        <w:tc>
          <w:tcPr>
            <w:tcW w:w="724" w:type="dxa"/>
            <w:noWrap/>
            <w:vAlign w:val="bottom"/>
          </w:tcPr>
          <w:p w14:paraId="4C055D0C" w14:textId="77777777" w:rsidR="005E5459" w:rsidRPr="003D5650" w:rsidRDefault="005E5459"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b/>
                <w:bCs/>
                <w:color w:val="000000"/>
                <w:sz w:val="18"/>
                <w:szCs w:val="18"/>
              </w:rPr>
            </w:pPr>
            <w:r w:rsidRPr="003D5650">
              <w:rPr>
                <w:rFonts w:cs="Arial"/>
                <w:b/>
                <w:bCs/>
                <w:color w:val="000000"/>
                <w:sz w:val="18"/>
                <w:szCs w:val="18"/>
              </w:rPr>
              <w:t>20,4</w:t>
            </w:r>
          </w:p>
        </w:tc>
      </w:tr>
      <w:tr w:rsidR="005E5459" w:rsidRPr="00CC6486" w14:paraId="27ABDB22" w14:textId="77777777" w:rsidTr="00C560DC">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2414" w:type="dxa"/>
            <w:noWrap/>
          </w:tcPr>
          <w:p w14:paraId="24572FCC" w14:textId="77777777" w:rsidR="005E5459" w:rsidRPr="00D03D30" w:rsidRDefault="005E5459" w:rsidP="00C560DC">
            <w:pPr>
              <w:pStyle w:val="Ecotableautexte"/>
              <w:rPr>
                <w:rFonts w:cs="Arial"/>
                <w:sz w:val="18"/>
                <w:szCs w:val="18"/>
                <w:lang w:val="fr-FR" w:eastAsia="fr-CA"/>
              </w:rPr>
            </w:pPr>
            <w:r w:rsidRPr="00D03D30">
              <w:rPr>
                <w:rFonts w:cs="Arial"/>
                <w:sz w:val="18"/>
                <w:szCs w:val="18"/>
                <w:lang w:val="fr-FR" w:eastAsia="fr-CA"/>
              </w:rPr>
              <w:t xml:space="preserve">Investissement total PV </w:t>
            </w:r>
            <w:r>
              <w:rPr>
                <w:rFonts w:cs="Arial"/>
                <w:sz w:val="18"/>
                <w:szCs w:val="18"/>
                <w:lang w:val="fr-FR" w:eastAsia="fr-CA"/>
              </w:rPr>
              <w:t>OACA (</w:t>
            </w:r>
            <w:r w:rsidRPr="00D03D30">
              <w:rPr>
                <w:rFonts w:cs="Arial"/>
                <w:b/>
                <w:bCs/>
                <w:sz w:val="18"/>
                <w:szCs w:val="18"/>
                <w:lang w:val="fr-FR" w:eastAsia="fr-CA"/>
              </w:rPr>
              <w:t>MDT</w:t>
            </w:r>
            <w:r>
              <w:rPr>
                <w:rFonts w:cs="Arial"/>
                <w:sz w:val="18"/>
                <w:szCs w:val="18"/>
                <w:lang w:val="fr-FR" w:eastAsia="fr-CA"/>
              </w:rPr>
              <w:t>)</w:t>
            </w:r>
          </w:p>
        </w:tc>
        <w:tc>
          <w:tcPr>
            <w:tcW w:w="723" w:type="dxa"/>
            <w:noWrap/>
            <w:vAlign w:val="bottom"/>
          </w:tcPr>
          <w:p w14:paraId="3FD16A7E" w14:textId="77777777" w:rsidR="005E5459" w:rsidRPr="00602831" w:rsidRDefault="005E5459" w:rsidP="00C560DC">
            <w:pPr>
              <w:pStyle w:val="Ecotableautexte"/>
              <w:spacing w:after="0"/>
              <w:cnfStyle w:val="000000100000" w:firstRow="0" w:lastRow="0" w:firstColumn="0" w:lastColumn="0" w:oddVBand="0" w:evenVBand="0" w:oddHBand="1" w:evenHBand="0" w:firstRowFirstColumn="0" w:firstRowLastColumn="0" w:lastRowFirstColumn="0" w:lastRowLastColumn="0"/>
              <w:rPr>
                <w:rFonts w:cs="Arial"/>
                <w:b/>
                <w:bCs/>
                <w:sz w:val="18"/>
                <w:szCs w:val="18"/>
                <w:lang w:val="fr-FR"/>
              </w:rPr>
            </w:pPr>
          </w:p>
        </w:tc>
        <w:tc>
          <w:tcPr>
            <w:tcW w:w="723" w:type="dxa"/>
            <w:vAlign w:val="bottom"/>
          </w:tcPr>
          <w:p w14:paraId="5FEF4541" w14:textId="77777777" w:rsidR="005E5459" w:rsidRPr="009872C6"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723" w:type="dxa"/>
            <w:vAlign w:val="bottom"/>
          </w:tcPr>
          <w:p w14:paraId="7940B483" w14:textId="77777777" w:rsidR="005E5459" w:rsidRPr="009872C6"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3D5650">
              <w:rPr>
                <w:rFonts w:cs="Arial"/>
                <w:color w:val="000000"/>
                <w:sz w:val="18"/>
                <w:szCs w:val="18"/>
              </w:rPr>
              <w:t>1,06</w:t>
            </w:r>
          </w:p>
        </w:tc>
        <w:tc>
          <w:tcPr>
            <w:tcW w:w="724" w:type="dxa"/>
            <w:vAlign w:val="bottom"/>
          </w:tcPr>
          <w:p w14:paraId="425A06FE" w14:textId="77777777" w:rsidR="005E5459" w:rsidRPr="009872C6"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3D5650">
              <w:rPr>
                <w:rFonts w:cs="Arial"/>
                <w:color w:val="000000"/>
                <w:sz w:val="18"/>
                <w:szCs w:val="18"/>
              </w:rPr>
              <w:t>0,96</w:t>
            </w:r>
          </w:p>
        </w:tc>
        <w:tc>
          <w:tcPr>
            <w:tcW w:w="723" w:type="dxa"/>
            <w:vAlign w:val="bottom"/>
          </w:tcPr>
          <w:p w14:paraId="12CB0C6D" w14:textId="77777777" w:rsidR="005E5459" w:rsidRPr="009872C6"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3D5650">
              <w:rPr>
                <w:rFonts w:cs="Arial"/>
                <w:color w:val="000000"/>
                <w:sz w:val="18"/>
                <w:szCs w:val="18"/>
              </w:rPr>
              <w:t>2,03</w:t>
            </w:r>
          </w:p>
        </w:tc>
        <w:tc>
          <w:tcPr>
            <w:tcW w:w="723" w:type="dxa"/>
            <w:noWrap/>
            <w:vAlign w:val="bottom"/>
          </w:tcPr>
          <w:p w14:paraId="12A87663" w14:textId="77777777" w:rsidR="005E5459" w:rsidRPr="009872C6"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3D5650">
              <w:rPr>
                <w:rFonts w:cs="Arial"/>
                <w:color w:val="000000"/>
                <w:sz w:val="18"/>
                <w:szCs w:val="18"/>
              </w:rPr>
              <w:t>4,08</w:t>
            </w:r>
          </w:p>
        </w:tc>
        <w:tc>
          <w:tcPr>
            <w:tcW w:w="724" w:type="dxa"/>
            <w:noWrap/>
            <w:vAlign w:val="bottom"/>
          </w:tcPr>
          <w:p w14:paraId="63D25DB3" w14:textId="77777777" w:rsidR="005E5459" w:rsidRPr="009872C6"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3D5650">
              <w:rPr>
                <w:rFonts w:cs="Arial"/>
                <w:color w:val="000000"/>
                <w:sz w:val="18"/>
                <w:szCs w:val="18"/>
              </w:rPr>
              <w:t>3,44</w:t>
            </w:r>
          </w:p>
        </w:tc>
        <w:tc>
          <w:tcPr>
            <w:tcW w:w="723" w:type="dxa"/>
            <w:noWrap/>
            <w:vAlign w:val="bottom"/>
          </w:tcPr>
          <w:p w14:paraId="18617C8A" w14:textId="77777777" w:rsidR="005E5459" w:rsidRPr="009872C6"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3D5650">
              <w:rPr>
                <w:rFonts w:cs="Arial"/>
                <w:color w:val="000000"/>
                <w:sz w:val="18"/>
                <w:szCs w:val="18"/>
              </w:rPr>
              <w:t>3,92</w:t>
            </w:r>
          </w:p>
        </w:tc>
        <w:tc>
          <w:tcPr>
            <w:tcW w:w="723" w:type="dxa"/>
            <w:vAlign w:val="bottom"/>
          </w:tcPr>
          <w:p w14:paraId="6EF36BCF" w14:textId="77777777" w:rsidR="005E5459" w:rsidRPr="009872C6"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3D5650">
              <w:rPr>
                <w:rFonts w:cs="Arial"/>
                <w:color w:val="000000"/>
                <w:sz w:val="18"/>
                <w:szCs w:val="18"/>
              </w:rPr>
              <w:t>3,95</w:t>
            </w:r>
          </w:p>
        </w:tc>
        <w:tc>
          <w:tcPr>
            <w:tcW w:w="724" w:type="dxa"/>
            <w:noWrap/>
            <w:vAlign w:val="bottom"/>
          </w:tcPr>
          <w:p w14:paraId="0B7BCE73" w14:textId="77777777" w:rsidR="005E5459" w:rsidRPr="003D5650"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3D5650">
              <w:rPr>
                <w:rFonts w:cs="Arial"/>
                <w:b/>
                <w:bCs/>
                <w:color w:val="000000"/>
                <w:sz w:val="18"/>
                <w:szCs w:val="18"/>
              </w:rPr>
              <w:t>19,44</w:t>
            </w:r>
          </w:p>
        </w:tc>
      </w:tr>
    </w:tbl>
    <w:p w14:paraId="07027A87" w14:textId="77777777" w:rsidR="005E5459" w:rsidRDefault="005E5459" w:rsidP="00C560DC">
      <w:pPr>
        <w:rPr>
          <w:lang w:val="fr-FR"/>
        </w:rPr>
      </w:pPr>
    </w:p>
    <w:tbl>
      <w:tblPr>
        <w:tblStyle w:val="Grilledutableau"/>
        <w:tblW w:w="9883"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926"/>
      </w:tblGrid>
      <w:tr w:rsidR="005E5459" w:rsidRPr="009558C4" w14:paraId="464E48B2" w14:textId="77777777" w:rsidTr="007372E8">
        <w:tc>
          <w:tcPr>
            <w:tcW w:w="4957" w:type="dxa"/>
          </w:tcPr>
          <w:p w14:paraId="052331FD" w14:textId="77777777" w:rsidR="005E5459" w:rsidRDefault="005E5459" w:rsidP="00C560DC">
            <w:pPr>
              <w:keepNext/>
            </w:pPr>
            <w:r>
              <w:rPr>
                <w:noProof/>
              </w:rPr>
              <w:drawing>
                <wp:inline distT="0" distB="0" distL="0" distR="0" wp14:anchorId="0D181A93" wp14:editId="70C0260F">
                  <wp:extent cx="2972692" cy="1786909"/>
                  <wp:effectExtent l="0" t="0" r="0" b="381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988653" cy="1796504"/>
                          </a:xfrm>
                          <a:prstGeom prst="rect">
                            <a:avLst/>
                          </a:prstGeom>
                          <a:noFill/>
                        </pic:spPr>
                      </pic:pic>
                    </a:graphicData>
                  </a:graphic>
                </wp:inline>
              </w:drawing>
            </w:r>
          </w:p>
          <w:p w14:paraId="32415914" w14:textId="2F4D14EF" w:rsidR="005E5459" w:rsidRDefault="005E5459" w:rsidP="007372E8">
            <w:pPr>
              <w:pStyle w:val="Lgende"/>
              <w:jc w:val="center"/>
              <w:rPr>
                <w:lang w:val="fr-FR"/>
              </w:rPr>
            </w:pPr>
            <w:bookmarkStart w:id="304" w:name="_Toc132243095"/>
            <w:r w:rsidRPr="00002C32">
              <w:rPr>
                <w:sz w:val="18"/>
                <w:lang w:val="fr-FR"/>
              </w:rPr>
              <w:t xml:space="preserve">Figure </w:t>
            </w:r>
            <w:r w:rsidRPr="001A2D99">
              <w:rPr>
                <w:sz w:val="18"/>
              </w:rPr>
              <w:fldChar w:fldCharType="begin"/>
            </w:r>
            <w:r w:rsidRPr="00002C32">
              <w:rPr>
                <w:sz w:val="18"/>
                <w:lang w:val="fr-FR"/>
              </w:rPr>
              <w:instrText xml:space="preserve"> SEQ Figure \* ARABIC </w:instrText>
            </w:r>
            <w:r w:rsidRPr="001A2D99">
              <w:rPr>
                <w:sz w:val="18"/>
              </w:rPr>
              <w:fldChar w:fldCharType="separate"/>
            </w:r>
            <w:r w:rsidR="00733065">
              <w:rPr>
                <w:noProof/>
                <w:sz w:val="18"/>
                <w:lang w:val="fr-FR"/>
              </w:rPr>
              <w:t>46</w:t>
            </w:r>
            <w:r w:rsidRPr="001A2D99">
              <w:rPr>
                <w:sz w:val="18"/>
              </w:rPr>
              <w:fldChar w:fldCharType="end"/>
            </w:r>
            <w:r w:rsidRPr="00002C32">
              <w:rPr>
                <w:sz w:val="18"/>
                <w:lang w:val="fr-FR"/>
              </w:rPr>
              <w:t>:</w:t>
            </w:r>
            <w:r w:rsidRPr="00002C32">
              <w:rPr>
                <w:szCs w:val="16"/>
                <w:lang w:val="fr-FR"/>
              </w:rPr>
              <w:t xml:space="preserve"> </w:t>
            </w:r>
            <w:r w:rsidRPr="00002C32">
              <w:rPr>
                <w:sz w:val="18"/>
                <w:szCs w:val="14"/>
                <w:lang w:val="fr-FR"/>
              </w:rPr>
              <w:t>Évolution de la puissance cumulée du plan d’action PV dédié à l’OACA</w:t>
            </w:r>
            <w:bookmarkEnd w:id="304"/>
          </w:p>
        </w:tc>
        <w:tc>
          <w:tcPr>
            <w:tcW w:w="4926" w:type="dxa"/>
          </w:tcPr>
          <w:p w14:paraId="10032784" w14:textId="77777777" w:rsidR="005E5459" w:rsidRDefault="005E5459" w:rsidP="00C560DC">
            <w:pPr>
              <w:keepNext/>
            </w:pPr>
            <w:r>
              <w:rPr>
                <w:noProof/>
              </w:rPr>
              <w:drawing>
                <wp:inline distT="0" distB="0" distL="0" distR="0" wp14:anchorId="1680F12E" wp14:editId="6BB1428E">
                  <wp:extent cx="2981088" cy="1791956"/>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001363" cy="1804143"/>
                          </a:xfrm>
                          <a:prstGeom prst="rect">
                            <a:avLst/>
                          </a:prstGeom>
                          <a:noFill/>
                        </pic:spPr>
                      </pic:pic>
                    </a:graphicData>
                  </a:graphic>
                </wp:inline>
              </w:drawing>
            </w:r>
          </w:p>
          <w:p w14:paraId="640F9EDC" w14:textId="18F1B28C" w:rsidR="005E5459" w:rsidRDefault="005E5459" w:rsidP="007372E8">
            <w:pPr>
              <w:pStyle w:val="Lgende"/>
              <w:jc w:val="center"/>
              <w:rPr>
                <w:lang w:val="fr-FR"/>
              </w:rPr>
            </w:pPr>
            <w:bookmarkStart w:id="305" w:name="_Toc132243096"/>
            <w:r w:rsidRPr="00002C32">
              <w:rPr>
                <w:sz w:val="18"/>
                <w:lang w:val="fr-FR"/>
              </w:rPr>
              <w:t xml:space="preserve">Figure </w:t>
            </w:r>
            <w:r w:rsidRPr="001A2D99">
              <w:rPr>
                <w:sz w:val="18"/>
              </w:rPr>
              <w:fldChar w:fldCharType="begin"/>
            </w:r>
            <w:r w:rsidRPr="00002C32">
              <w:rPr>
                <w:sz w:val="18"/>
                <w:lang w:val="fr-FR"/>
              </w:rPr>
              <w:instrText xml:space="preserve"> SEQ Figure \* ARABIC </w:instrText>
            </w:r>
            <w:r w:rsidRPr="001A2D99">
              <w:rPr>
                <w:sz w:val="18"/>
              </w:rPr>
              <w:fldChar w:fldCharType="separate"/>
            </w:r>
            <w:r w:rsidR="00733065">
              <w:rPr>
                <w:noProof/>
                <w:sz w:val="18"/>
                <w:lang w:val="fr-FR"/>
              </w:rPr>
              <w:t>47</w:t>
            </w:r>
            <w:r w:rsidRPr="001A2D99">
              <w:rPr>
                <w:sz w:val="18"/>
              </w:rPr>
              <w:fldChar w:fldCharType="end"/>
            </w:r>
            <w:r w:rsidRPr="00002C32">
              <w:rPr>
                <w:sz w:val="18"/>
                <w:lang w:val="fr-FR"/>
              </w:rPr>
              <w:t>:</w:t>
            </w:r>
            <w:r w:rsidRPr="00002C32">
              <w:rPr>
                <w:szCs w:val="16"/>
                <w:lang w:val="fr-FR"/>
              </w:rPr>
              <w:t xml:space="preserve"> </w:t>
            </w:r>
            <w:r w:rsidRPr="00002C32">
              <w:rPr>
                <w:sz w:val="18"/>
                <w:szCs w:val="14"/>
                <w:lang w:val="fr-FR"/>
              </w:rPr>
              <w:t>Évolution des volumes d’investissement à mobiliser annuellement pour l’action PV-OACA</w:t>
            </w:r>
            <w:bookmarkEnd w:id="305"/>
          </w:p>
        </w:tc>
      </w:tr>
    </w:tbl>
    <w:p w14:paraId="4447A849" w14:textId="77777777" w:rsidR="005E5459" w:rsidRDefault="005E5459" w:rsidP="00C560DC">
      <w:pPr>
        <w:rPr>
          <w:lang w:val="fr-FR"/>
        </w:rPr>
      </w:pPr>
    </w:p>
    <w:p w14:paraId="0C0FC746" w14:textId="77777777" w:rsidR="005E5459" w:rsidRDefault="005E5459" w:rsidP="00C560DC">
      <w:pPr>
        <w:pStyle w:val="Ecolistepuces3"/>
        <w:numPr>
          <w:ilvl w:val="0"/>
          <w:numId w:val="0"/>
        </w:numPr>
      </w:pPr>
      <w:r>
        <w:t>L’ensemble du programme permettrait de produire 39,4 GWh d’électricité renouvelable sur toute la période 2024-2030, induisant 8,6 ktep d’économies d’énergie primaire, et générant 20,4 ktéCO2 de réductions des émissions sur la même période.</w:t>
      </w:r>
    </w:p>
    <w:p w14:paraId="7A7D6B49" w14:textId="77777777" w:rsidR="005E5459" w:rsidRPr="007372E8" w:rsidRDefault="005E5459" w:rsidP="007372E8">
      <w:pPr>
        <w:spacing w:before="180" w:after="180"/>
        <w:rPr>
          <w:b/>
          <w:bCs/>
          <w:i/>
          <w:iCs/>
          <w:u w:val="single"/>
          <w:lang w:val="fr-FR"/>
        </w:rPr>
      </w:pPr>
      <w:bookmarkStart w:id="306" w:name="_Hlk128269508"/>
      <w:r w:rsidRPr="007372E8">
        <w:rPr>
          <w:b/>
          <w:bCs/>
          <w:i/>
          <w:iCs/>
          <w:u w:val="single"/>
          <w:lang w:val="fr-FR"/>
        </w:rPr>
        <w:t>Programme PV ciblant le pompage et les usages divers</w:t>
      </w:r>
    </w:p>
    <w:bookmarkEnd w:id="306"/>
    <w:p w14:paraId="3889D963" w14:textId="77777777" w:rsidR="005E5459" w:rsidRDefault="005E5459" w:rsidP="00C560DC">
      <w:pPr>
        <w:pStyle w:val="Ecotext"/>
        <w:rPr>
          <w:rFonts w:cs="Arial"/>
          <w:lang w:val="fr-FR"/>
        </w:rPr>
      </w:pPr>
      <w:r>
        <w:rPr>
          <w:rFonts w:cs="Arial"/>
          <w:lang w:val="fr-FR"/>
        </w:rPr>
        <w:t xml:space="preserve">Le pompage concerne des usages traditionnels en MT pour le pompage-irrigation agricole, mais aussi et plus spécialement l’usage pompage au sein de la SONEDE.  </w:t>
      </w:r>
    </w:p>
    <w:p w14:paraId="1B658D33" w14:textId="77777777" w:rsidR="005E5459" w:rsidRDefault="005E5459" w:rsidP="00C560DC">
      <w:pPr>
        <w:pStyle w:val="Ecotext"/>
        <w:rPr>
          <w:rFonts w:cs="Arial"/>
          <w:lang w:val="fr-FR"/>
        </w:rPr>
      </w:pPr>
      <w:r>
        <w:rPr>
          <w:rFonts w:cs="Arial"/>
          <w:lang w:val="fr-FR"/>
        </w:rPr>
        <w:t>Les autres usages divers concernent tous les usages BT ou MT émanant des petits commerces, services, et autres petites industries.</w:t>
      </w:r>
    </w:p>
    <w:p w14:paraId="21E69607" w14:textId="77777777" w:rsidR="005E5459" w:rsidRDefault="005E5459" w:rsidP="00C560DC">
      <w:pPr>
        <w:pStyle w:val="Ecotext"/>
        <w:rPr>
          <w:rFonts w:cs="Arial"/>
          <w:lang w:val="fr-FR"/>
        </w:rPr>
      </w:pPr>
      <w:r>
        <w:rPr>
          <w:rFonts w:cs="Arial"/>
          <w:lang w:val="fr-FR"/>
        </w:rPr>
        <w:t>Tous ces usages ont été regroupés dans un seul poste, mais un mécanisme dédié devra être conçu selon les spécificités de chacun des secteurs concernés.</w:t>
      </w:r>
    </w:p>
    <w:p w14:paraId="26163C5F" w14:textId="77777777" w:rsidR="005E5459" w:rsidRDefault="005E5459" w:rsidP="00C560DC">
      <w:pPr>
        <w:pStyle w:val="Ecotext"/>
        <w:rPr>
          <w:rFonts w:cs="Arial"/>
          <w:lang w:val="fr-FR"/>
        </w:rPr>
      </w:pPr>
      <w:r>
        <w:rPr>
          <w:rFonts w:cs="Arial"/>
          <w:lang w:val="fr-FR"/>
        </w:rPr>
        <w:t>Dans le cadre du plan d’action PV visant l’ensemble de ces usages, il est proposé d’atteindre aussi l’objectif de</w:t>
      </w:r>
      <w:r w:rsidRPr="00865440">
        <w:rPr>
          <w:rFonts w:cs="Arial"/>
          <w:lang w:val="fr-FR"/>
        </w:rPr>
        <w:t xml:space="preserve"> neutralité carbone de la consommation électrique d’ici 2030. Cette neutralité sera possible en considérant la satisfaction totale de la demande électrique </w:t>
      </w:r>
      <w:r>
        <w:rPr>
          <w:rFonts w:cs="Arial"/>
          <w:lang w:val="fr-FR"/>
        </w:rPr>
        <w:t xml:space="preserve">de ces secteurs divers </w:t>
      </w:r>
      <w:r w:rsidRPr="00865440">
        <w:rPr>
          <w:rFonts w:cs="Arial"/>
          <w:lang w:val="fr-FR"/>
        </w:rPr>
        <w:t xml:space="preserve">par des systèmes PV. </w:t>
      </w:r>
    </w:p>
    <w:p w14:paraId="3E16DA55" w14:textId="77777777" w:rsidR="005E5459" w:rsidRDefault="005E5459" w:rsidP="00C560DC">
      <w:pPr>
        <w:pStyle w:val="Ecotext"/>
        <w:spacing w:after="0"/>
        <w:rPr>
          <w:rFonts w:cs="Arial"/>
          <w:lang w:val="fr-FR"/>
        </w:rPr>
      </w:pPr>
      <w:r>
        <w:rPr>
          <w:rFonts w:cs="Arial"/>
          <w:lang w:val="fr-FR"/>
        </w:rPr>
        <w:t>D’après les simulations effectuées dans le scénario BaC, et après la mise en œuvre de toutes les actions d’efficacité électrique (cf. fiche-action Autres usages) qui réaliseraient une économie moyenne de 20% à l’horizon 2030 par rapport au BaU, la consommation électrique de ces secteurs diffus atteindrait 32 GWh en 2030. Sur cette base, ces secteurs auraient besoin d’une puissance totale installée de 18,4 MW pour satisfaire leur demande électrique en 2030, nécessitant un investissement de l’ordre de 55 MDT.</w:t>
      </w:r>
      <w:r>
        <w:rPr>
          <w:rStyle w:val="Appelnotedebasdep"/>
          <w:rFonts w:cs="Arial"/>
          <w:lang w:val="fr-FR"/>
        </w:rPr>
        <w:footnoteReference w:id="25"/>
      </w:r>
    </w:p>
    <w:p w14:paraId="0DC2D635" w14:textId="77777777" w:rsidR="005E5459" w:rsidRPr="00865440" w:rsidRDefault="005E5459" w:rsidP="00C560DC">
      <w:pPr>
        <w:pStyle w:val="Ecotext"/>
        <w:spacing w:after="0"/>
        <w:rPr>
          <w:rFonts w:cs="Arial"/>
          <w:lang w:val="fr-FR"/>
        </w:rPr>
      </w:pPr>
      <w:r>
        <w:rPr>
          <w:rFonts w:cs="Arial"/>
          <w:lang w:val="fr-FR"/>
        </w:rPr>
        <w:t>Un mécanisme dédié à ces secteurs, incluant la contribution du FTE, devrait être mis en place en vue de permettre leur équipement en systèmes PV. Quelques éléments de ce mécanisme sont décrits dans la fiche-action se rapportant à ces secteurs.</w:t>
      </w:r>
    </w:p>
    <w:p w14:paraId="06A0753E" w14:textId="17674763" w:rsidR="005E5459" w:rsidRPr="00C77176" w:rsidRDefault="005E5459" w:rsidP="00C560DC">
      <w:pPr>
        <w:pStyle w:val="EcolegendforTables"/>
        <w:rPr>
          <w:lang w:val="fr-FR"/>
        </w:rPr>
      </w:pPr>
      <w:r w:rsidRPr="00C77176">
        <w:rPr>
          <w:lang w:val="fr-FR"/>
        </w:rPr>
        <w:t>Table </w:t>
      </w:r>
      <w:r>
        <w:fldChar w:fldCharType="begin"/>
      </w:r>
      <w:r w:rsidRPr="00C77176">
        <w:rPr>
          <w:lang w:val="fr-FR"/>
        </w:rPr>
        <w:instrText xml:space="preserve"> SEQ Table \* ARABIC </w:instrText>
      </w:r>
      <w:r>
        <w:fldChar w:fldCharType="separate"/>
      </w:r>
      <w:r w:rsidR="00733065">
        <w:rPr>
          <w:noProof/>
          <w:lang w:val="fr-FR"/>
        </w:rPr>
        <w:t>9</w:t>
      </w:r>
      <w:r>
        <w:fldChar w:fldCharType="end"/>
      </w:r>
      <w:r w:rsidRPr="00C77176">
        <w:rPr>
          <w:lang w:val="fr-FR"/>
        </w:rPr>
        <w:t xml:space="preserve">: </w:t>
      </w:r>
      <w:r>
        <w:rPr>
          <w:lang w:val="fr-FR"/>
        </w:rPr>
        <w:t>Données de l’action PV visant le pompage et les autres usages électriques</w:t>
      </w:r>
    </w:p>
    <w:tbl>
      <w:tblPr>
        <w:tblStyle w:val="Econoler15"/>
        <w:tblW w:w="8632" w:type="dxa"/>
        <w:tblLayout w:type="fixed"/>
        <w:tblLook w:val="04A0" w:firstRow="1" w:lastRow="0" w:firstColumn="1" w:lastColumn="0" w:noHBand="0" w:noVBand="1"/>
      </w:tblPr>
      <w:tblGrid>
        <w:gridCol w:w="2845"/>
        <w:gridCol w:w="723"/>
        <w:gridCol w:w="724"/>
        <w:gridCol w:w="723"/>
        <w:gridCol w:w="723"/>
        <w:gridCol w:w="724"/>
        <w:gridCol w:w="723"/>
        <w:gridCol w:w="723"/>
        <w:gridCol w:w="724"/>
      </w:tblGrid>
      <w:tr w:rsidR="005E5459" w:rsidRPr="00CC6486" w14:paraId="70B62B0D" w14:textId="77777777" w:rsidTr="00C560DC">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845" w:type="dxa"/>
            <w:noWrap/>
            <w:hideMark/>
          </w:tcPr>
          <w:p w14:paraId="54BE71A9" w14:textId="77777777" w:rsidR="005E5459" w:rsidRPr="00C77176" w:rsidRDefault="005E5459" w:rsidP="00C560DC">
            <w:pPr>
              <w:pStyle w:val="Ecotableautitre"/>
              <w:rPr>
                <w:rFonts w:cs="Arial"/>
                <w:sz w:val="18"/>
                <w:szCs w:val="18"/>
                <w:lang w:val="fr-FR" w:eastAsia="fr-CA"/>
              </w:rPr>
            </w:pPr>
            <w:r w:rsidRPr="00C77176">
              <w:rPr>
                <w:rFonts w:cs="Arial"/>
                <w:sz w:val="18"/>
                <w:szCs w:val="18"/>
                <w:lang w:val="fr-FR" w:eastAsia="fr-CA"/>
              </w:rPr>
              <w:t>Actions d’EE</w:t>
            </w:r>
          </w:p>
        </w:tc>
        <w:tc>
          <w:tcPr>
            <w:tcW w:w="723" w:type="dxa"/>
          </w:tcPr>
          <w:p w14:paraId="291B4BB2" w14:textId="77777777" w:rsidR="005E5459" w:rsidRPr="00C77176" w:rsidRDefault="005E5459" w:rsidP="00C560DC">
            <w:pPr>
              <w:pStyle w:val="Ecotableautitre"/>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2024</w:t>
            </w:r>
          </w:p>
        </w:tc>
        <w:tc>
          <w:tcPr>
            <w:tcW w:w="724" w:type="dxa"/>
          </w:tcPr>
          <w:p w14:paraId="1733A357" w14:textId="77777777" w:rsidR="005E5459" w:rsidRPr="00C77176" w:rsidRDefault="005E5459" w:rsidP="00C560DC">
            <w:pPr>
              <w:pStyle w:val="Ecotableautitre"/>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2025</w:t>
            </w:r>
          </w:p>
        </w:tc>
        <w:tc>
          <w:tcPr>
            <w:tcW w:w="723" w:type="dxa"/>
          </w:tcPr>
          <w:p w14:paraId="330DF282" w14:textId="77777777" w:rsidR="005E5459" w:rsidRPr="00C77176" w:rsidRDefault="005E5459" w:rsidP="00C560DC">
            <w:pPr>
              <w:pStyle w:val="Ecotableautitre"/>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2026</w:t>
            </w:r>
          </w:p>
        </w:tc>
        <w:tc>
          <w:tcPr>
            <w:tcW w:w="723" w:type="dxa"/>
            <w:noWrap/>
            <w:hideMark/>
          </w:tcPr>
          <w:p w14:paraId="391D3E04" w14:textId="77777777" w:rsidR="005E5459" w:rsidRPr="00C77176" w:rsidRDefault="005E5459" w:rsidP="00C560DC">
            <w:pPr>
              <w:pStyle w:val="Ecotableautitre"/>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2027</w:t>
            </w:r>
          </w:p>
        </w:tc>
        <w:tc>
          <w:tcPr>
            <w:tcW w:w="724" w:type="dxa"/>
            <w:noWrap/>
            <w:hideMark/>
          </w:tcPr>
          <w:p w14:paraId="31E102A9" w14:textId="77777777" w:rsidR="005E5459" w:rsidRPr="00C77176" w:rsidRDefault="005E5459" w:rsidP="00C560DC">
            <w:pPr>
              <w:pStyle w:val="Ecotableautitre"/>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2028</w:t>
            </w:r>
          </w:p>
        </w:tc>
        <w:tc>
          <w:tcPr>
            <w:tcW w:w="723" w:type="dxa"/>
            <w:noWrap/>
            <w:hideMark/>
          </w:tcPr>
          <w:p w14:paraId="202FD3C1" w14:textId="77777777" w:rsidR="005E5459" w:rsidRPr="00C77176" w:rsidRDefault="005E5459" w:rsidP="00C560DC">
            <w:pPr>
              <w:pStyle w:val="Ecotableautitre"/>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2029</w:t>
            </w:r>
          </w:p>
        </w:tc>
        <w:tc>
          <w:tcPr>
            <w:tcW w:w="723" w:type="dxa"/>
          </w:tcPr>
          <w:p w14:paraId="65DB5C17" w14:textId="77777777" w:rsidR="005E5459" w:rsidRPr="00C77176" w:rsidRDefault="005E5459" w:rsidP="00C560DC">
            <w:pPr>
              <w:pStyle w:val="Ecotableautitre"/>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2030</w:t>
            </w:r>
          </w:p>
        </w:tc>
        <w:tc>
          <w:tcPr>
            <w:tcW w:w="724" w:type="dxa"/>
            <w:noWrap/>
            <w:hideMark/>
          </w:tcPr>
          <w:p w14:paraId="2B68DB6A" w14:textId="77777777" w:rsidR="005E5459" w:rsidRPr="00C77176" w:rsidRDefault="005E5459" w:rsidP="00C560DC">
            <w:pPr>
              <w:pStyle w:val="Ecotableautitre"/>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w:t>
            </w:r>
            <w:r>
              <w:rPr>
                <w:rFonts w:cs="Arial"/>
                <w:sz w:val="18"/>
                <w:szCs w:val="18"/>
                <w:lang w:val="fr-FR" w:eastAsia="fr-CA"/>
              </w:rPr>
              <w:t>24-2030</w:t>
            </w:r>
          </w:p>
        </w:tc>
      </w:tr>
      <w:tr w:rsidR="005E5459" w:rsidRPr="00CC6486" w14:paraId="15AFB97E" w14:textId="77777777" w:rsidTr="00C560DC">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2845" w:type="dxa"/>
            <w:noWrap/>
          </w:tcPr>
          <w:p w14:paraId="179E7EBF" w14:textId="77777777" w:rsidR="005E5459" w:rsidRPr="00602831" w:rsidRDefault="005E5459" w:rsidP="00C560DC">
            <w:pPr>
              <w:pStyle w:val="Ecotableautexte"/>
              <w:rPr>
                <w:rFonts w:cs="Arial"/>
                <w:sz w:val="18"/>
                <w:szCs w:val="18"/>
                <w:lang w:val="fr-FR" w:eastAsia="fr-CA"/>
              </w:rPr>
            </w:pPr>
            <w:r w:rsidRPr="00602831">
              <w:rPr>
                <w:rFonts w:cs="Arial"/>
                <w:sz w:val="18"/>
                <w:szCs w:val="18"/>
                <w:lang w:val="fr-FR" w:eastAsia="fr-CA"/>
              </w:rPr>
              <w:t xml:space="preserve">Demande d’électricité scénario </w:t>
            </w:r>
            <w:r>
              <w:rPr>
                <w:rFonts w:cs="Arial"/>
                <w:sz w:val="18"/>
                <w:szCs w:val="18"/>
                <w:lang w:val="fr-FR" w:eastAsia="fr-CA"/>
              </w:rPr>
              <w:t>BaC</w:t>
            </w:r>
            <w:r w:rsidRPr="00602831">
              <w:rPr>
                <w:rFonts w:cs="Arial"/>
                <w:sz w:val="18"/>
                <w:szCs w:val="18"/>
                <w:lang w:val="fr-FR" w:eastAsia="fr-CA"/>
              </w:rPr>
              <w:t xml:space="preserve"> </w:t>
            </w:r>
            <w:r w:rsidRPr="00602831">
              <w:rPr>
                <w:rFonts w:cs="Arial"/>
                <w:b/>
                <w:bCs/>
                <w:sz w:val="18"/>
                <w:szCs w:val="18"/>
                <w:lang w:val="fr-FR" w:eastAsia="fr-CA"/>
              </w:rPr>
              <w:t>(GWh)</w:t>
            </w:r>
          </w:p>
        </w:tc>
        <w:tc>
          <w:tcPr>
            <w:tcW w:w="723" w:type="dxa"/>
            <w:tcBorders>
              <w:top w:val="single" w:sz="4" w:space="0" w:color="auto"/>
              <w:left w:val="nil"/>
              <w:bottom w:val="single" w:sz="4" w:space="0" w:color="auto"/>
              <w:right w:val="single" w:sz="4" w:space="0" w:color="auto"/>
            </w:tcBorders>
            <w:shd w:val="clear" w:color="auto" w:fill="auto"/>
            <w:vAlign w:val="bottom"/>
          </w:tcPr>
          <w:p w14:paraId="367123F4" w14:textId="77777777" w:rsidR="005E5459" w:rsidRPr="00DF5A82"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8D74A3">
              <w:rPr>
                <w:rFonts w:cs="Arial"/>
                <w:color w:val="000000"/>
                <w:sz w:val="18"/>
                <w:szCs w:val="18"/>
              </w:rPr>
              <w:t>34</w:t>
            </w:r>
          </w:p>
        </w:tc>
        <w:tc>
          <w:tcPr>
            <w:tcW w:w="724" w:type="dxa"/>
            <w:tcBorders>
              <w:top w:val="single" w:sz="4" w:space="0" w:color="auto"/>
              <w:left w:val="nil"/>
              <w:bottom w:val="single" w:sz="4" w:space="0" w:color="auto"/>
              <w:right w:val="single" w:sz="4" w:space="0" w:color="auto"/>
            </w:tcBorders>
            <w:shd w:val="clear" w:color="auto" w:fill="auto"/>
            <w:vAlign w:val="bottom"/>
          </w:tcPr>
          <w:p w14:paraId="2D7D14D1" w14:textId="77777777" w:rsidR="005E5459" w:rsidRPr="00DF5A82"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8D74A3">
              <w:rPr>
                <w:rFonts w:cs="Arial"/>
                <w:color w:val="000000"/>
                <w:sz w:val="18"/>
                <w:szCs w:val="18"/>
              </w:rPr>
              <w:t>34</w:t>
            </w:r>
          </w:p>
        </w:tc>
        <w:tc>
          <w:tcPr>
            <w:tcW w:w="723" w:type="dxa"/>
            <w:tcBorders>
              <w:top w:val="single" w:sz="4" w:space="0" w:color="auto"/>
              <w:left w:val="nil"/>
              <w:bottom w:val="single" w:sz="4" w:space="0" w:color="auto"/>
              <w:right w:val="single" w:sz="4" w:space="0" w:color="auto"/>
            </w:tcBorders>
            <w:shd w:val="clear" w:color="auto" w:fill="auto"/>
            <w:vAlign w:val="bottom"/>
          </w:tcPr>
          <w:p w14:paraId="32947336" w14:textId="77777777" w:rsidR="005E5459" w:rsidRPr="00DF5A82"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8D74A3">
              <w:rPr>
                <w:rFonts w:cs="Arial"/>
                <w:color w:val="000000"/>
                <w:sz w:val="18"/>
                <w:szCs w:val="18"/>
              </w:rPr>
              <w:t>34</w:t>
            </w:r>
          </w:p>
        </w:tc>
        <w:tc>
          <w:tcPr>
            <w:tcW w:w="723" w:type="dxa"/>
            <w:tcBorders>
              <w:top w:val="single" w:sz="4" w:space="0" w:color="auto"/>
              <w:left w:val="nil"/>
              <w:bottom w:val="single" w:sz="4" w:space="0" w:color="auto"/>
              <w:right w:val="single" w:sz="4" w:space="0" w:color="auto"/>
            </w:tcBorders>
            <w:shd w:val="clear" w:color="auto" w:fill="auto"/>
            <w:noWrap/>
            <w:vAlign w:val="bottom"/>
          </w:tcPr>
          <w:p w14:paraId="0414BDEE" w14:textId="77777777" w:rsidR="005E5459" w:rsidRPr="00DF5A82"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8D74A3">
              <w:rPr>
                <w:rFonts w:cs="Arial"/>
                <w:color w:val="000000"/>
                <w:sz w:val="18"/>
                <w:szCs w:val="18"/>
              </w:rPr>
              <w:t>34</w:t>
            </w:r>
          </w:p>
        </w:tc>
        <w:tc>
          <w:tcPr>
            <w:tcW w:w="724" w:type="dxa"/>
            <w:tcBorders>
              <w:top w:val="single" w:sz="4" w:space="0" w:color="auto"/>
              <w:left w:val="nil"/>
              <w:bottom w:val="single" w:sz="4" w:space="0" w:color="auto"/>
              <w:right w:val="single" w:sz="4" w:space="0" w:color="auto"/>
            </w:tcBorders>
            <w:shd w:val="clear" w:color="auto" w:fill="auto"/>
            <w:noWrap/>
            <w:vAlign w:val="bottom"/>
          </w:tcPr>
          <w:p w14:paraId="2AC708BD" w14:textId="77777777" w:rsidR="005E5459" w:rsidRPr="00DF5A82"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8D74A3">
              <w:rPr>
                <w:rFonts w:cs="Arial"/>
                <w:color w:val="000000"/>
                <w:sz w:val="18"/>
                <w:szCs w:val="18"/>
              </w:rPr>
              <w:t>33</w:t>
            </w:r>
          </w:p>
        </w:tc>
        <w:tc>
          <w:tcPr>
            <w:tcW w:w="723" w:type="dxa"/>
            <w:tcBorders>
              <w:top w:val="single" w:sz="4" w:space="0" w:color="auto"/>
              <w:left w:val="nil"/>
              <w:bottom w:val="single" w:sz="4" w:space="0" w:color="auto"/>
              <w:right w:val="single" w:sz="4" w:space="0" w:color="auto"/>
            </w:tcBorders>
            <w:shd w:val="clear" w:color="auto" w:fill="auto"/>
            <w:noWrap/>
            <w:vAlign w:val="bottom"/>
          </w:tcPr>
          <w:p w14:paraId="30A6F3C2" w14:textId="77777777" w:rsidR="005E5459" w:rsidRPr="00DF5A82"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8D74A3">
              <w:rPr>
                <w:rFonts w:cs="Arial"/>
                <w:color w:val="000000"/>
                <w:sz w:val="18"/>
                <w:szCs w:val="18"/>
              </w:rPr>
              <w:t>33</w:t>
            </w:r>
          </w:p>
        </w:tc>
        <w:tc>
          <w:tcPr>
            <w:tcW w:w="723" w:type="dxa"/>
            <w:tcBorders>
              <w:top w:val="single" w:sz="4" w:space="0" w:color="auto"/>
              <w:left w:val="nil"/>
              <w:bottom w:val="single" w:sz="4" w:space="0" w:color="auto"/>
              <w:right w:val="single" w:sz="4" w:space="0" w:color="auto"/>
            </w:tcBorders>
            <w:shd w:val="clear" w:color="auto" w:fill="auto"/>
            <w:vAlign w:val="bottom"/>
          </w:tcPr>
          <w:p w14:paraId="0FE21CB1" w14:textId="77777777" w:rsidR="005E5459" w:rsidRPr="00DF5A82"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8D74A3">
              <w:rPr>
                <w:rFonts w:cs="Arial"/>
                <w:color w:val="000000"/>
                <w:sz w:val="18"/>
                <w:szCs w:val="18"/>
              </w:rPr>
              <w:t>32</w:t>
            </w:r>
          </w:p>
        </w:tc>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736327" w14:textId="77777777" w:rsidR="005E5459" w:rsidRPr="003D5650"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Pr>
                <w:rFonts w:cs="Arial"/>
                <w:b/>
                <w:bCs/>
                <w:color w:val="000000"/>
                <w:sz w:val="18"/>
                <w:szCs w:val="18"/>
              </w:rPr>
              <w:t>233</w:t>
            </w:r>
          </w:p>
        </w:tc>
      </w:tr>
      <w:tr w:rsidR="005E5459" w:rsidRPr="00CC6486" w14:paraId="155D8CA4" w14:textId="77777777" w:rsidTr="00C560DC">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845" w:type="dxa"/>
            <w:noWrap/>
            <w:hideMark/>
          </w:tcPr>
          <w:p w14:paraId="116BE706" w14:textId="5A348417" w:rsidR="005E5459" w:rsidRPr="00602831" w:rsidRDefault="000C40D9" w:rsidP="00C560DC">
            <w:pPr>
              <w:pStyle w:val="Ecotableautexte"/>
              <w:rPr>
                <w:rFonts w:cs="Arial"/>
                <w:sz w:val="18"/>
                <w:szCs w:val="18"/>
                <w:lang w:val="fr-FR" w:eastAsia="fr-CA"/>
              </w:rPr>
            </w:pPr>
            <w:r>
              <w:rPr>
                <w:rFonts w:cs="Arial"/>
                <w:sz w:val="18"/>
                <w:szCs w:val="18"/>
                <w:lang w:val="fr-FR" w:eastAsia="fr-CA"/>
              </w:rPr>
              <w:t>É</w:t>
            </w:r>
            <w:r w:rsidR="005E5459" w:rsidRPr="00602831">
              <w:rPr>
                <w:rFonts w:cs="Arial"/>
                <w:sz w:val="18"/>
                <w:szCs w:val="18"/>
                <w:lang w:val="fr-FR" w:eastAsia="fr-CA"/>
              </w:rPr>
              <w:t xml:space="preserve">lectricité </w:t>
            </w:r>
            <w:r>
              <w:rPr>
                <w:rFonts w:cs="Arial"/>
                <w:sz w:val="18"/>
                <w:szCs w:val="18"/>
                <w:lang w:val="fr-FR" w:eastAsia="fr-CA"/>
              </w:rPr>
              <w:t>r</w:t>
            </w:r>
            <w:r w:rsidR="005E5459" w:rsidRPr="00602831">
              <w:rPr>
                <w:rFonts w:cs="Arial"/>
                <w:sz w:val="18"/>
                <w:szCs w:val="18"/>
                <w:lang w:val="fr-FR" w:eastAsia="fr-CA"/>
              </w:rPr>
              <w:t>enouvelable</w:t>
            </w:r>
            <w:r w:rsidR="005E5459">
              <w:rPr>
                <w:rFonts w:cs="Arial"/>
                <w:sz w:val="18"/>
                <w:szCs w:val="18"/>
                <w:lang w:val="fr-FR" w:eastAsia="fr-CA"/>
              </w:rPr>
              <w:t xml:space="preserve"> </w:t>
            </w:r>
            <w:r w:rsidR="005E5459" w:rsidRPr="00602831">
              <w:rPr>
                <w:rFonts w:cs="Arial"/>
                <w:b/>
                <w:bCs/>
                <w:sz w:val="18"/>
                <w:szCs w:val="18"/>
                <w:lang w:val="fr-FR" w:eastAsia="fr-CA"/>
              </w:rPr>
              <w:t>(GWh)</w:t>
            </w:r>
          </w:p>
        </w:tc>
        <w:tc>
          <w:tcPr>
            <w:tcW w:w="723" w:type="dxa"/>
            <w:vAlign w:val="bottom"/>
          </w:tcPr>
          <w:p w14:paraId="738A9942" w14:textId="77777777" w:rsidR="005E5459" w:rsidRPr="009872C6" w:rsidRDefault="005E5459"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8D74A3">
              <w:rPr>
                <w:rFonts w:cs="Arial"/>
                <w:color w:val="000000"/>
                <w:sz w:val="18"/>
                <w:szCs w:val="18"/>
              </w:rPr>
              <w:t>0,</w:t>
            </w:r>
            <w:r>
              <w:rPr>
                <w:rFonts w:cs="Arial"/>
                <w:color w:val="000000"/>
                <w:sz w:val="18"/>
                <w:szCs w:val="18"/>
              </w:rPr>
              <w:t>7</w:t>
            </w:r>
          </w:p>
        </w:tc>
        <w:tc>
          <w:tcPr>
            <w:tcW w:w="724" w:type="dxa"/>
            <w:vAlign w:val="bottom"/>
          </w:tcPr>
          <w:p w14:paraId="27266F24" w14:textId="77777777" w:rsidR="005E5459" w:rsidRPr="009872C6" w:rsidRDefault="005E5459"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8D74A3">
              <w:rPr>
                <w:rFonts w:cs="Arial"/>
                <w:color w:val="000000"/>
                <w:sz w:val="18"/>
                <w:szCs w:val="18"/>
              </w:rPr>
              <w:t>1,</w:t>
            </w:r>
            <w:r>
              <w:rPr>
                <w:rFonts w:cs="Arial"/>
                <w:color w:val="000000"/>
                <w:sz w:val="18"/>
                <w:szCs w:val="18"/>
              </w:rPr>
              <w:t>7</w:t>
            </w:r>
          </w:p>
        </w:tc>
        <w:tc>
          <w:tcPr>
            <w:tcW w:w="723" w:type="dxa"/>
            <w:vAlign w:val="bottom"/>
          </w:tcPr>
          <w:p w14:paraId="08827CCB" w14:textId="77777777" w:rsidR="005E5459" w:rsidRPr="009872C6" w:rsidRDefault="005E5459"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8D74A3">
              <w:rPr>
                <w:rFonts w:cs="Arial"/>
                <w:color w:val="000000"/>
                <w:sz w:val="18"/>
                <w:szCs w:val="18"/>
              </w:rPr>
              <w:t>5,</w:t>
            </w:r>
            <w:r>
              <w:rPr>
                <w:rFonts w:cs="Arial"/>
                <w:color w:val="000000"/>
                <w:sz w:val="18"/>
                <w:szCs w:val="18"/>
              </w:rPr>
              <w:t>1</w:t>
            </w:r>
          </w:p>
        </w:tc>
        <w:tc>
          <w:tcPr>
            <w:tcW w:w="723" w:type="dxa"/>
            <w:noWrap/>
            <w:vAlign w:val="bottom"/>
            <w:hideMark/>
          </w:tcPr>
          <w:p w14:paraId="10FA1A84" w14:textId="77777777" w:rsidR="005E5459" w:rsidRPr="009872C6" w:rsidRDefault="005E5459"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8D74A3">
              <w:rPr>
                <w:rFonts w:cs="Arial"/>
                <w:color w:val="000000"/>
                <w:sz w:val="18"/>
                <w:szCs w:val="18"/>
              </w:rPr>
              <w:t>13,5</w:t>
            </w:r>
          </w:p>
        </w:tc>
        <w:tc>
          <w:tcPr>
            <w:tcW w:w="724" w:type="dxa"/>
            <w:noWrap/>
            <w:vAlign w:val="bottom"/>
            <w:hideMark/>
          </w:tcPr>
          <w:p w14:paraId="65D7F837" w14:textId="77777777" w:rsidR="005E5459" w:rsidRPr="009872C6" w:rsidRDefault="005E5459"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8D74A3">
              <w:rPr>
                <w:rFonts w:cs="Arial"/>
                <w:color w:val="000000"/>
                <w:sz w:val="18"/>
                <w:szCs w:val="18"/>
              </w:rPr>
              <w:t>23,2</w:t>
            </w:r>
          </w:p>
        </w:tc>
        <w:tc>
          <w:tcPr>
            <w:tcW w:w="723" w:type="dxa"/>
            <w:noWrap/>
            <w:vAlign w:val="bottom"/>
            <w:hideMark/>
          </w:tcPr>
          <w:p w14:paraId="295A5403" w14:textId="77777777" w:rsidR="005E5459" w:rsidRPr="009872C6" w:rsidRDefault="005E5459"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8D74A3">
              <w:rPr>
                <w:rFonts w:cs="Arial"/>
                <w:color w:val="000000"/>
                <w:sz w:val="18"/>
                <w:szCs w:val="18"/>
              </w:rPr>
              <w:t>26,</w:t>
            </w:r>
            <w:r>
              <w:rPr>
                <w:rFonts w:cs="Arial"/>
                <w:color w:val="000000"/>
                <w:sz w:val="18"/>
                <w:szCs w:val="18"/>
              </w:rPr>
              <w:t>2</w:t>
            </w:r>
          </w:p>
        </w:tc>
        <w:tc>
          <w:tcPr>
            <w:tcW w:w="723" w:type="dxa"/>
            <w:vAlign w:val="bottom"/>
          </w:tcPr>
          <w:p w14:paraId="0955BE80" w14:textId="77777777" w:rsidR="005E5459" w:rsidRPr="009872C6" w:rsidRDefault="005E5459"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8D74A3">
              <w:rPr>
                <w:rFonts w:cs="Arial"/>
                <w:color w:val="000000"/>
                <w:sz w:val="18"/>
                <w:szCs w:val="18"/>
              </w:rPr>
              <w:t>32,</w:t>
            </w:r>
            <w:r>
              <w:rPr>
                <w:rFonts w:cs="Arial"/>
                <w:color w:val="000000"/>
                <w:sz w:val="18"/>
                <w:szCs w:val="18"/>
              </w:rPr>
              <w:t>3</w:t>
            </w:r>
          </w:p>
        </w:tc>
        <w:tc>
          <w:tcPr>
            <w:tcW w:w="724" w:type="dxa"/>
            <w:noWrap/>
            <w:vAlign w:val="bottom"/>
            <w:hideMark/>
          </w:tcPr>
          <w:p w14:paraId="3979EBF3" w14:textId="77777777" w:rsidR="005E5459" w:rsidRPr="003D5650" w:rsidRDefault="005E5459"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b/>
                <w:bCs/>
                <w:color w:val="000000"/>
                <w:sz w:val="18"/>
                <w:szCs w:val="18"/>
              </w:rPr>
            </w:pPr>
            <w:r w:rsidRPr="00E137AE">
              <w:rPr>
                <w:rFonts w:cs="Arial"/>
                <w:b/>
                <w:bCs/>
                <w:color w:val="000000"/>
                <w:sz w:val="18"/>
                <w:szCs w:val="18"/>
              </w:rPr>
              <w:t>102,6</w:t>
            </w:r>
          </w:p>
        </w:tc>
      </w:tr>
      <w:tr w:rsidR="005E5459" w:rsidRPr="00CC6486" w14:paraId="5D845E4C" w14:textId="77777777" w:rsidTr="00C560DC">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2845" w:type="dxa"/>
            <w:noWrap/>
          </w:tcPr>
          <w:p w14:paraId="40E92E5E" w14:textId="77777777" w:rsidR="005E5459" w:rsidRPr="00D03D30" w:rsidRDefault="005E5459" w:rsidP="00C560DC">
            <w:pPr>
              <w:pStyle w:val="Ecotableautexte"/>
              <w:rPr>
                <w:rFonts w:cs="Arial"/>
                <w:sz w:val="18"/>
                <w:szCs w:val="18"/>
                <w:lang w:val="fr-FR" w:eastAsia="fr-CA"/>
              </w:rPr>
            </w:pPr>
            <w:r w:rsidRPr="00D03D30">
              <w:rPr>
                <w:rFonts w:cs="Arial"/>
                <w:sz w:val="18"/>
                <w:szCs w:val="18"/>
                <w:lang w:val="fr-FR" w:eastAsia="fr-CA"/>
              </w:rPr>
              <w:t>Puissance PV (</w:t>
            </w:r>
            <w:r w:rsidRPr="00D03D30">
              <w:rPr>
                <w:rFonts w:cs="Arial"/>
                <w:b/>
                <w:bCs/>
                <w:sz w:val="18"/>
                <w:szCs w:val="18"/>
                <w:lang w:val="fr-FR" w:eastAsia="fr-CA"/>
              </w:rPr>
              <w:t>MW</w:t>
            </w:r>
            <w:r w:rsidRPr="00D03D30">
              <w:rPr>
                <w:rFonts w:cs="Arial"/>
                <w:sz w:val="18"/>
                <w:szCs w:val="18"/>
                <w:lang w:val="fr-FR" w:eastAsia="fr-CA"/>
              </w:rPr>
              <w:t>)</w:t>
            </w:r>
          </w:p>
        </w:tc>
        <w:tc>
          <w:tcPr>
            <w:tcW w:w="723" w:type="dxa"/>
            <w:vAlign w:val="bottom"/>
          </w:tcPr>
          <w:p w14:paraId="4CA4AE3B" w14:textId="77777777" w:rsidR="005E5459" w:rsidRPr="009872C6"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8D74A3">
              <w:rPr>
                <w:rFonts w:cs="Arial"/>
                <w:color w:val="000000"/>
                <w:sz w:val="18"/>
                <w:szCs w:val="18"/>
              </w:rPr>
              <w:t>0,4</w:t>
            </w:r>
          </w:p>
        </w:tc>
        <w:tc>
          <w:tcPr>
            <w:tcW w:w="724" w:type="dxa"/>
            <w:vAlign w:val="bottom"/>
          </w:tcPr>
          <w:p w14:paraId="64BCDE5B" w14:textId="77777777" w:rsidR="005E5459" w:rsidRPr="009872C6"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8D74A3">
              <w:rPr>
                <w:rFonts w:cs="Arial"/>
                <w:color w:val="000000"/>
                <w:sz w:val="18"/>
                <w:szCs w:val="18"/>
              </w:rPr>
              <w:t>1,0</w:t>
            </w:r>
          </w:p>
        </w:tc>
        <w:tc>
          <w:tcPr>
            <w:tcW w:w="723" w:type="dxa"/>
            <w:vAlign w:val="bottom"/>
          </w:tcPr>
          <w:p w14:paraId="3CAB297E" w14:textId="77777777" w:rsidR="005E5459" w:rsidRPr="009872C6"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8D74A3">
              <w:rPr>
                <w:rFonts w:cs="Arial"/>
                <w:color w:val="000000"/>
                <w:sz w:val="18"/>
                <w:szCs w:val="18"/>
              </w:rPr>
              <w:t>2,9</w:t>
            </w:r>
          </w:p>
        </w:tc>
        <w:tc>
          <w:tcPr>
            <w:tcW w:w="723" w:type="dxa"/>
            <w:noWrap/>
            <w:vAlign w:val="bottom"/>
          </w:tcPr>
          <w:p w14:paraId="0D6397D9" w14:textId="77777777" w:rsidR="005E5459" w:rsidRPr="009872C6"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8D74A3">
              <w:rPr>
                <w:rFonts w:cs="Arial"/>
                <w:color w:val="000000"/>
                <w:sz w:val="18"/>
                <w:szCs w:val="18"/>
              </w:rPr>
              <w:t>7,7</w:t>
            </w:r>
          </w:p>
        </w:tc>
        <w:tc>
          <w:tcPr>
            <w:tcW w:w="724" w:type="dxa"/>
            <w:noWrap/>
            <w:vAlign w:val="bottom"/>
          </w:tcPr>
          <w:p w14:paraId="40C527D7" w14:textId="77777777" w:rsidR="005E5459" w:rsidRPr="009872C6"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8D74A3">
              <w:rPr>
                <w:rFonts w:cs="Arial"/>
                <w:color w:val="000000"/>
                <w:sz w:val="18"/>
                <w:szCs w:val="18"/>
              </w:rPr>
              <w:t>13,2</w:t>
            </w:r>
          </w:p>
        </w:tc>
        <w:tc>
          <w:tcPr>
            <w:tcW w:w="723" w:type="dxa"/>
            <w:noWrap/>
            <w:vAlign w:val="bottom"/>
          </w:tcPr>
          <w:p w14:paraId="66962BEF" w14:textId="77777777" w:rsidR="005E5459" w:rsidRPr="009872C6"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8D74A3">
              <w:rPr>
                <w:rFonts w:cs="Arial"/>
                <w:color w:val="000000"/>
                <w:sz w:val="18"/>
                <w:szCs w:val="18"/>
              </w:rPr>
              <w:t>14,9</w:t>
            </w:r>
          </w:p>
        </w:tc>
        <w:tc>
          <w:tcPr>
            <w:tcW w:w="723" w:type="dxa"/>
            <w:vAlign w:val="bottom"/>
          </w:tcPr>
          <w:p w14:paraId="2A205EF2" w14:textId="77777777" w:rsidR="005E5459" w:rsidRPr="009872C6"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8D74A3">
              <w:rPr>
                <w:rFonts w:cs="Arial"/>
                <w:color w:val="000000"/>
                <w:sz w:val="18"/>
                <w:szCs w:val="18"/>
              </w:rPr>
              <w:t>18,4</w:t>
            </w:r>
          </w:p>
        </w:tc>
        <w:tc>
          <w:tcPr>
            <w:tcW w:w="724" w:type="dxa"/>
            <w:noWrap/>
            <w:vAlign w:val="bottom"/>
          </w:tcPr>
          <w:p w14:paraId="36E72BB4" w14:textId="77777777" w:rsidR="005E5459" w:rsidRPr="00873DDF" w:rsidRDefault="005E5459" w:rsidP="00C560DC">
            <w:pPr>
              <w:pStyle w:val="Ecotableautexte"/>
              <w:spacing w:before="0"/>
              <w:jc w:val="right"/>
              <w:cnfStyle w:val="000000100000" w:firstRow="0" w:lastRow="0" w:firstColumn="0" w:lastColumn="0" w:oddVBand="0" w:evenVBand="0" w:oddHBand="1" w:evenHBand="0" w:firstRowFirstColumn="0" w:firstRowLastColumn="0" w:lastRowFirstColumn="0" w:lastRowLastColumn="0"/>
              <w:rPr>
                <w:rFonts w:cs="Arial"/>
                <w:b/>
                <w:bCs/>
                <w:sz w:val="18"/>
                <w:szCs w:val="18"/>
              </w:rPr>
            </w:pPr>
            <w:r>
              <w:rPr>
                <w:rFonts w:cs="Arial"/>
                <w:b/>
                <w:bCs/>
                <w:sz w:val="18"/>
                <w:szCs w:val="18"/>
              </w:rPr>
              <w:t>18,4</w:t>
            </w:r>
          </w:p>
        </w:tc>
      </w:tr>
      <w:tr w:rsidR="005E5459" w:rsidRPr="00DF5A82" w14:paraId="35148A46" w14:textId="77777777" w:rsidTr="00C560DC">
        <w:trPr>
          <w:cnfStyle w:val="000000010000" w:firstRow="0" w:lastRow="0" w:firstColumn="0" w:lastColumn="0" w:oddVBand="0" w:evenVBand="0" w:oddHBand="0" w:evenHBand="1"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2845" w:type="dxa"/>
            <w:noWrap/>
          </w:tcPr>
          <w:p w14:paraId="3A227582" w14:textId="77777777" w:rsidR="005E5459" w:rsidRPr="00D03D30" w:rsidRDefault="005E5459" w:rsidP="00C560DC">
            <w:pPr>
              <w:pStyle w:val="Ecotableautexte"/>
              <w:rPr>
                <w:rFonts w:cs="Arial"/>
                <w:sz w:val="18"/>
                <w:szCs w:val="18"/>
                <w:lang w:val="fr-FR" w:eastAsia="fr-CA"/>
              </w:rPr>
            </w:pPr>
            <w:r w:rsidRPr="00D03D30">
              <w:rPr>
                <w:rFonts w:cs="Arial"/>
                <w:sz w:val="18"/>
                <w:szCs w:val="18"/>
                <w:lang w:val="fr-FR" w:eastAsia="fr-CA"/>
              </w:rPr>
              <w:t xml:space="preserve">Émissions de </w:t>
            </w:r>
            <w:r>
              <w:rPr>
                <w:rFonts w:cs="Arial"/>
                <w:sz w:val="18"/>
                <w:szCs w:val="18"/>
                <w:lang w:val="fr-FR" w:eastAsia="fr-CA"/>
              </w:rPr>
              <w:t>GES</w:t>
            </w:r>
            <w:r w:rsidRPr="00D03D30">
              <w:rPr>
                <w:rFonts w:cs="Arial"/>
                <w:sz w:val="18"/>
                <w:szCs w:val="18"/>
                <w:lang w:val="fr-FR" w:eastAsia="fr-CA"/>
              </w:rPr>
              <w:t xml:space="preserve"> évité</w:t>
            </w:r>
            <w:r>
              <w:rPr>
                <w:rFonts w:cs="Arial"/>
                <w:sz w:val="18"/>
                <w:szCs w:val="18"/>
                <w:lang w:val="fr-FR" w:eastAsia="fr-CA"/>
              </w:rPr>
              <w:t>es (</w:t>
            </w:r>
            <w:r w:rsidRPr="00D03D30">
              <w:rPr>
                <w:rFonts w:cs="Arial"/>
                <w:b/>
                <w:bCs/>
                <w:sz w:val="18"/>
                <w:szCs w:val="18"/>
                <w:lang w:val="fr-FR" w:eastAsia="fr-CA"/>
              </w:rPr>
              <w:t>ktéCO2</w:t>
            </w:r>
            <w:r>
              <w:rPr>
                <w:rFonts w:cs="Arial"/>
                <w:sz w:val="18"/>
                <w:szCs w:val="18"/>
                <w:lang w:val="fr-FR" w:eastAsia="fr-CA"/>
              </w:rPr>
              <w:t>)</w:t>
            </w:r>
          </w:p>
        </w:tc>
        <w:tc>
          <w:tcPr>
            <w:tcW w:w="723" w:type="dxa"/>
            <w:vAlign w:val="bottom"/>
          </w:tcPr>
          <w:p w14:paraId="5702C548" w14:textId="77777777" w:rsidR="005E5459" w:rsidRPr="009872C6" w:rsidRDefault="005E5459"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9342A9">
              <w:rPr>
                <w:rFonts w:cs="Arial"/>
                <w:color w:val="000000"/>
                <w:sz w:val="18"/>
                <w:szCs w:val="18"/>
              </w:rPr>
              <w:t>0,4</w:t>
            </w:r>
          </w:p>
        </w:tc>
        <w:tc>
          <w:tcPr>
            <w:tcW w:w="724" w:type="dxa"/>
            <w:vAlign w:val="bottom"/>
          </w:tcPr>
          <w:p w14:paraId="205738D2" w14:textId="77777777" w:rsidR="005E5459" w:rsidRPr="009872C6" w:rsidRDefault="005E5459"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9342A9">
              <w:rPr>
                <w:rFonts w:cs="Arial"/>
                <w:color w:val="000000"/>
                <w:sz w:val="18"/>
                <w:szCs w:val="18"/>
              </w:rPr>
              <w:t>0,9</w:t>
            </w:r>
          </w:p>
        </w:tc>
        <w:tc>
          <w:tcPr>
            <w:tcW w:w="723" w:type="dxa"/>
            <w:vAlign w:val="bottom"/>
          </w:tcPr>
          <w:p w14:paraId="4D2B85B6" w14:textId="77777777" w:rsidR="005E5459" w:rsidRPr="009872C6" w:rsidRDefault="005E5459"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9342A9">
              <w:rPr>
                <w:rFonts w:cs="Arial"/>
                <w:color w:val="000000"/>
                <w:sz w:val="18"/>
                <w:szCs w:val="18"/>
              </w:rPr>
              <w:t>2,6</w:t>
            </w:r>
          </w:p>
        </w:tc>
        <w:tc>
          <w:tcPr>
            <w:tcW w:w="723" w:type="dxa"/>
            <w:noWrap/>
            <w:vAlign w:val="bottom"/>
          </w:tcPr>
          <w:p w14:paraId="19B58484" w14:textId="77777777" w:rsidR="005E5459" w:rsidRPr="009872C6" w:rsidRDefault="005E5459"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9342A9">
              <w:rPr>
                <w:rFonts w:cs="Arial"/>
                <w:color w:val="000000"/>
                <w:sz w:val="18"/>
                <w:szCs w:val="18"/>
              </w:rPr>
              <w:t>7,0</w:t>
            </w:r>
          </w:p>
        </w:tc>
        <w:tc>
          <w:tcPr>
            <w:tcW w:w="724" w:type="dxa"/>
            <w:noWrap/>
            <w:vAlign w:val="bottom"/>
          </w:tcPr>
          <w:p w14:paraId="63A976EB" w14:textId="77777777" w:rsidR="005E5459" w:rsidRPr="009872C6" w:rsidRDefault="005E5459"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9342A9">
              <w:rPr>
                <w:rFonts w:cs="Arial"/>
                <w:color w:val="000000"/>
                <w:sz w:val="18"/>
                <w:szCs w:val="18"/>
              </w:rPr>
              <w:t>12,1</w:t>
            </w:r>
          </w:p>
        </w:tc>
        <w:tc>
          <w:tcPr>
            <w:tcW w:w="723" w:type="dxa"/>
            <w:noWrap/>
            <w:vAlign w:val="bottom"/>
          </w:tcPr>
          <w:p w14:paraId="774413B2" w14:textId="77777777" w:rsidR="005E5459" w:rsidRPr="009872C6" w:rsidRDefault="005E5459"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9342A9">
              <w:rPr>
                <w:rFonts w:cs="Arial"/>
                <w:color w:val="000000"/>
                <w:sz w:val="18"/>
                <w:szCs w:val="18"/>
              </w:rPr>
              <w:t>13,6</w:t>
            </w:r>
          </w:p>
        </w:tc>
        <w:tc>
          <w:tcPr>
            <w:tcW w:w="723" w:type="dxa"/>
            <w:vAlign w:val="bottom"/>
          </w:tcPr>
          <w:p w14:paraId="09B49D50" w14:textId="77777777" w:rsidR="005E5459" w:rsidRPr="009872C6" w:rsidRDefault="005E5459"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9342A9">
              <w:rPr>
                <w:rFonts w:cs="Arial"/>
                <w:color w:val="000000"/>
                <w:sz w:val="18"/>
                <w:szCs w:val="18"/>
              </w:rPr>
              <w:t>16,8</w:t>
            </w:r>
          </w:p>
        </w:tc>
        <w:tc>
          <w:tcPr>
            <w:tcW w:w="724" w:type="dxa"/>
            <w:noWrap/>
            <w:vAlign w:val="bottom"/>
          </w:tcPr>
          <w:p w14:paraId="7103AD19" w14:textId="77777777" w:rsidR="005E5459" w:rsidRPr="009342A9" w:rsidRDefault="005E5459"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b/>
                <w:bCs/>
                <w:color w:val="000000"/>
                <w:sz w:val="18"/>
                <w:szCs w:val="18"/>
              </w:rPr>
            </w:pPr>
            <w:r w:rsidRPr="009342A9">
              <w:rPr>
                <w:rFonts w:cs="Arial"/>
                <w:b/>
                <w:bCs/>
                <w:color w:val="000000"/>
                <w:sz w:val="18"/>
                <w:szCs w:val="18"/>
              </w:rPr>
              <w:t>53</w:t>
            </w:r>
          </w:p>
        </w:tc>
      </w:tr>
      <w:tr w:rsidR="005E5459" w:rsidRPr="00CC6486" w14:paraId="30957250" w14:textId="77777777" w:rsidTr="00C560DC">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2845" w:type="dxa"/>
            <w:noWrap/>
          </w:tcPr>
          <w:p w14:paraId="7009725F" w14:textId="77777777" w:rsidR="005E5459" w:rsidRPr="00D03D30" w:rsidRDefault="005E5459" w:rsidP="00C560DC">
            <w:pPr>
              <w:pStyle w:val="Ecotableautexte"/>
              <w:rPr>
                <w:rFonts w:cs="Arial"/>
                <w:sz w:val="18"/>
                <w:szCs w:val="18"/>
                <w:lang w:val="fr-FR" w:eastAsia="fr-CA"/>
              </w:rPr>
            </w:pPr>
            <w:r w:rsidRPr="00D03D30">
              <w:rPr>
                <w:rFonts w:cs="Arial"/>
                <w:sz w:val="18"/>
                <w:szCs w:val="18"/>
                <w:lang w:val="fr-FR" w:eastAsia="fr-CA"/>
              </w:rPr>
              <w:t xml:space="preserve">Investissement total PV </w:t>
            </w:r>
            <w:r>
              <w:rPr>
                <w:rFonts w:cs="Arial"/>
                <w:sz w:val="18"/>
                <w:szCs w:val="18"/>
                <w:lang w:val="fr-FR" w:eastAsia="fr-CA"/>
              </w:rPr>
              <w:t>Pompage et Autres usages (</w:t>
            </w:r>
            <w:r w:rsidRPr="00D03D30">
              <w:rPr>
                <w:rFonts w:cs="Arial"/>
                <w:b/>
                <w:bCs/>
                <w:sz w:val="18"/>
                <w:szCs w:val="18"/>
                <w:lang w:val="fr-FR" w:eastAsia="fr-CA"/>
              </w:rPr>
              <w:t>MDT</w:t>
            </w:r>
            <w:r>
              <w:rPr>
                <w:rFonts w:cs="Arial"/>
                <w:sz w:val="18"/>
                <w:szCs w:val="18"/>
                <w:lang w:val="fr-FR" w:eastAsia="fr-CA"/>
              </w:rPr>
              <w:t>)</w:t>
            </w:r>
          </w:p>
        </w:tc>
        <w:tc>
          <w:tcPr>
            <w:tcW w:w="723" w:type="dxa"/>
            <w:vAlign w:val="bottom"/>
          </w:tcPr>
          <w:p w14:paraId="3575A9A3" w14:textId="77777777" w:rsidR="005E5459" w:rsidRPr="009872C6" w:rsidRDefault="005E5459" w:rsidP="00C560DC">
            <w:pPr>
              <w:pStyle w:val="Ecotableautexte"/>
              <w:spacing w:before="0" w:after="24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9342A9">
              <w:rPr>
                <w:rFonts w:cs="Arial"/>
                <w:color w:val="000000"/>
                <w:sz w:val="18"/>
                <w:szCs w:val="18"/>
              </w:rPr>
              <w:t>1,2</w:t>
            </w:r>
          </w:p>
        </w:tc>
        <w:tc>
          <w:tcPr>
            <w:tcW w:w="724" w:type="dxa"/>
            <w:vAlign w:val="bottom"/>
          </w:tcPr>
          <w:p w14:paraId="7DF9A741" w14:textId="77777777" w:rsidR="005E5459" w:rsidRPr="009872C6" w:rsidRDefault="005E5459" w:rsidP="00C560DC">
            <w:pPr>
              <w:pStyle w:val="Ecotableautexte"/>
              <w:spacing w:before="0" w:after="24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9342A9">
              <w:rPr>
                <w:rFonts w:cs="Arial"/>
                <w:color w:val="000000"/>
                <w:sz w:val="18"/>
                <w:szCs w:val="18"/>
              </w:rPr>
              <w:t>1,7</w:t>
            </w:r>
          </w:p>
        </w:tc>
        <w:tc>
          <w:tcPr>
            <w:tcW w:w="723" w:type="dxa"/>
            <w:vAlign w:val="bottom"/>
          </w:tcPr>
          <w:p w14:paraId="6D926F08" w14:textId="77777777" w:rsidR="005E5459" w:rsidRPr="009872C6" w:rsidRDefault="005E5459" w:rsidP="00C560DC">
            <w:pPr>
              <w:pStyle w:val="Ecotableautexte"/>
              <w:spacing w:before="0" w:after="24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9342A9">
              <w:rPr>
                <w:rFonts w:cs="Arial"/>
                <w:color w:val="000000"/>
                <w:sz w:val="18"/>
                <w:szCs w:val="18"/>
              </w:rPr>
              <w:t>5,8</w:t>
            </w:r>
          </w:p>
        </w:tc>
        <w:tc>
          <w:tcPr>
            <w:tcW w:w="723" w:type="dxa"/>
            <w:noWrap/>
            <w:vAlign w:val="bottom"/>
          </w:tcPr>
          <w:p w14:paraId="25BA8104" w14:textId="77777777" w:rsidR="005E5459" w:rsidRPr="009872C6" w:rsidRDefault="005E5459" w:rsidP="00C560DC">
            <w:pPr>
              <w:pStyle w:val="Ecotableautexte"/>
              <w:spacing w:before="0" w:after="24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9342A9">
              <w:rPr>
                <w:rFonts w:cs="Arial"/>
                <w:color w:val="000000"/>
                <w:sz w:val="18"/>
                <w:szCs w:val="18"/>
              </w:rPr>
              <w:t>14,5</w:t>
            </w:r>
          </w:p>
        </w:tc>
        <w:tc>
          <w:tcPr>
            <w:tcW w:w="724" w:type="dxa"/>
            <w:noWrap/>
            <w:vAlign w:val="bottom"/>
          </w:tcPr>
          <w:p w14:paraId="7EF43AB6" w14:textId="77777777" w:rsidR="005E5459" w:rsidRPr="009872C6" w:rsidRDefault="005E5459" w:rsidP="00C560DC">
            <w:pPr>
              <w:pStyle w:val="Ecotableautexte"/>
              <w:spacing w:before="0" w:after="24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9342A9">
              <w:rPr>
                <w:rFonts w:cs="Arial"/>
                <w:color w:val="000000"/>
                <w:sz w:val="18"/>
                <w:szCs w:val="18"/>
              </w:rPr>
              <w:t>16,6</w:t>
            </w:r>
          </w:p>
        </w:tc>
        <w:tc>
          <w:tcPr>
            <w:tcW w:w="723" w:type="dxa"/>
            <w:noWrap/>
            <w:vAlign w:val="bottom"/>
          </w:tcPr>
          <w:p w14:paraId="7A7D4429" w14:textId="77777777" w:rsidR="005E5459" w:rsidRPr="009872C6" w:rsidRDefault="005E5459" w:rsidP="00C560DC">
            <w:pPr>
              <w:pStyle w:val="Ecotableautexte"/>
              <w:spacing w:before="0" w:after="24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9342A9">
              <w:rPr>
                <w:rFonts w:cs="Arial"/>
                <w:color w:val="000000"/>
                <w:sz w:val="18"/>
                <w:szCs w:val="18"/>
              </w:rPr>
              <w:t>5,1</w:t>
            </w:r>
          </w:p>
        </w:tc>
        <w:tc>
          <w:tcPr>
            <w:tcW w:w="723" w:type="dxa"/>
            <w:vAlign w:val="bottom"/>
          </w:tcPr>
          <w:p w14:paraId="32ACD667" w14:textId="77777777" w:rsidR="005E5459" w:rsidRPr="009872C6" w:rsidRDefault="005E5459" w:rsidP="00C560DC">
            <w:pPr>
              <w:pStyle w:val="Ecotableautexte"/>
              <w:spacing w:before="0" w:after="24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9342A9">
              <w:rPr>
                <w:rFonts w:cs="Arial"/>
                <w:color w:val="000000"/>
                <w:sz w:val="18"/>
                <w:szCs w:val="18"/>
              </w:rPr>
              <w:t>10,4</w:t>
            </w:r>
          </w:p>
        </w:tc>
        <w:tc>
          <w:tcPr>
            <w:tcW w:w="724" w:type="dxa"/>
            <w:noWrap/>
            <w:vAlign w:val="bottom"/>
          </w:tcPr>
          <w:p w14:paraId="2BA9EA7C" w14:textId="77777777" w:rsidR="005E5459" w:rsidRPr="009342A9" w:rsidRDefault="005E5459" w:rsidP="00C560DC">
            <w:pPr>
              <w:pStyle w:val="Ecotableautexte"/>
              <w:spacing w:before="0" w:after="240"/>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9342A9">
              <w:rPr>
                <w:rFonts w:cs="Arial"/>
                <w:b/>
                <w:bCs/>
                <w:color w:val="000000"/>
                <w:sz w:val="18"/>
                <w:szCs w:val="18"/>
              </w:rPr>
              <w:t>55,2</w:t>
            </w:r>
          </w:p>
        </w:tc>
      </w:tr>
    </w:tbl>
    <w:p w14:paraId="704F23AD" w14:textId="77777777" w:rsidR="005E5459" w:rsidRDefault="005E5459" w:rsidP="00C560DC">
      <w:pPr>
        <w:rPr>
          <w:lang w:val="fr-FR"/>
        </w:rPr>
      </w:pPr>
    </w:p>
    <w:tbl>
      <w:tblPr>
        <w:tblStyle w:val="Grilledutableau"/>
        <w:tblW w:w="9883"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926"/>
      </w:tblGrid>
      <w:tr w:rsidR="005E5459" w:rsidRPr="009558C4" w14:paraId="02A28118" w14:textId="77777777" w:rsidTr="007372E8">
        <w:tc>
          <w:tcPr>
            <w:tcW w:w="4957" w:type="dxa"/>
          </w:tcPr>
          <w:p w14:paraId="2718A207" w14:textId="77777777" w:rsidR="005E5459" w:rsidRDefault="005E5459" w:rsidP="00C560DC">
            <w:pPr>
              <w:keepNext/>
            </w:pPr>
            <w:r>
              <w:rPr>
                <w:noProof/>
              </w:rPr>
              <w:drawing>
                <wp:inline distT="0" distB="0" distL="0" distR="0" wp14:anchorId="0A53416B" wp14:editId="370154DA">
                  <wp:extent cx="2951564" cy="1774209"/>
                  <wp:effectExtent l="0" t="0" r="127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960745" cy="1779728"/>
                          </a:xfrm>
                          <a:prstGeom prst="rect">
                            <a:avLst/>
                          </a:prstGeom>
                          <a:noFill/>
                        </pic:spPr>
                      </pic:pic>
                    </a:graphicData>
                  </a:graphic>
                </wp:inline>
              </w:drawing>
            </w:r>
          </w:p>
          <w:p w14:paraId="770CBBE2" w14:textId="538A2B35" w:rsidR="005E5459" w:rsidRDefault="005E5459" w:rsidP="007372E8">
            <w:pPr>
              <w:pStyle w:val="Lgende"/>
              <w:jc w:val="center"/>
              <w:rPr>
                <w:lang w:val="fr-FR"/>
              </w:rPr>
            </w:pPr>
            <w:bookmarkStart w:id="307" w:name="_Toc132243097"/>
            <w:r w:rsidRPr="00002C32">
              <w:rPr>
                <w:sz w:val="18"/>
                <w:lang w:val="fr-FR"/>
              </w:rPr>
              <w:t xml:space="preserve">Figure </w:t>
            </w:r>
            <w:r w:rsidRPr="001A2D99">
              <w:rPr>
                <w:sz w:val="18"/>
              </w:rPr>
              <w:fldChar w:fldCharType="begin"/>
            </w:r>
            <w:r w:rsidRPr="00002C32">
              <w:rPr>
                <w:sz w:val="18"/>
                <w:lang w:val="fr-FR"/>
              </w:rPr>
              <w:instrText xml:space="preserve"> SEQ Figure \* ARABIC </w:instrText>
            </w:r>
            <w:r w:rsidRPr="001A2D99">
              <w:rPr>
                <w:sz w:val="18"/>
              </w:rPr>
              <w:fldChar w:fldCharType="separate"/>
            </w:r>
            <w:r w:rsidR="00733065">
              <w:rPr>
                <w:noProof/>
                <w:sz w:val="18"/>
                <w:lang w:val="fr-FR"/>
              </w:rPr>
              <w:t>48</w:t>
            </w:r>
            <w:r w:rsidRPr="001A2D99">
              <w:rPr>
                <w:sz w:val="18"/>
              </w:rPr>
              <w:fldChar w:fldCharType="end"/>
            </w:r>
            <w:r w:rsidRPr="00002C32">
              <w:rPr>
                <w:sz w:val="18"/>
                <w:lang w:val="fr-FR"/>
              </w:rPr>
              <w:t>:</w:t>
            </w:r>
            <w:r w:rsidRPr="00002C32">
              <w:rPr>
                <w:szCs w:val="16"/>
                <w:lang w:val="fr-FR"/>
              </w:rPr>
              <w:t xml:space="preserve"> </w:t>
            </w:r>
            <w:r w:rsidRPr="00002C32">
              <w:rPr>
                <w:sz w:val="18"/>
                <w:szCs w:val="14"/>
                <w:lang w:val="fr-FR"/>
              </w:rPr>
              <w:t>Évolution de la puissance cumulée du plan d’action PV dédié au pompage et aux autres usages électriques</w:t>
            </w:r>
            <w:bookmarkEnd w:id="307"/>
          </w:p>
        </w:tc>
        <w:tc>
          <w:tcPr>
            <w:tcW w:w="4926" w:type="dxa"/>
          </w:tcPr>
          <w:p w14:paraId="3E90C909" w14:textId="77777777" w:rsidR="005E5459" w:rsidRDefault="005E5459" w:rsidP="00C560DC">
            <w:pPr>
              <w:keepNext/>
            </w:pPr>
            <w:r>
              <w:rPr>
                <w:noProof/>
              </w:rPr>
              <w:drawing>
                <wp:inline distT="0" distB="0" distL="0" distR="0" wp14:anchorId="492104C3" wp14:editId="12C09751">
                  <wp:extent cx="2966835" cy="1783388"/>
                  <wp:effectExtent l="0" t="0" r="5080" b="762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981446" cy="1792171"/>
                          </a:xfrm>
                          <a:prstGeom prst="rect">
                            <a:avLst/>
                          </a:prstGeom>
                          <a:noFill/>
                        </pic:spPr>
                      </pic:pic>
                    </a:graphicData>
                  </a:graphic>
                </wp:inline>
              </w:drawing>
            </w:r>
          </w:p>
          <w:p w14:paraId="537D2287" w14:textId="2B5943D3" w:rsidR="005E5459" w:rsidRDefault="005E5459" w:rsidP="007372E8">
            <w:pPr>
              <w:pStyle w:val="Lgende"/>
              <w:jc w:val="center"/>
              <w:rPr>
                <w:lang w:val="fr-FR"/>
              </w:rPr>
            </w:pPr>
            <w:bookmarkStart w:id="308" w:name="_Toc132243098"/>
            <w:r w:rsidRPr="00002C32">
              <w:rPr>
                <w:sz w:val="18"/>
                <w:lang w:val="fr-FR"/>
              </w:rPr>
              <w:t xml:space="preserve">Figure </w:t>
            </w:r>
            <w:r w:rsidRPr="001A2D99">
              <w:rPr>
                <w:sz w:val="18"/>
              </w:rPr>
              <w:fldChar w:fldCharType="begin"/>
            </w:r>
            <w:r w:rsidRPr="00002C32">
              <w:rPr>
                <w:sz w:val="18"/>
                <w:lang w:val="fr-FR"/>
              </w:rPr>
              <w:instrText xml:space="preserve"> SEQ Figure \* ARABIC </w:instrText>
            </w:r>
            <w:r w:rsidRPr="001A2D99">
              <w:rPr>
                <w:sz w:val="18"/>
              </w:rPr>
              <w:fldChar w:fldCharType="separate"/>
            </w:r>
            <w:r w:rsidR="00733065">
              <w:rPr>
                <w:noProof/>
                <w:sz w:val="18"/>
                <w:lang w:val="fr-FR"/>
              </w:rPr>
              <w:t>49</w:t>
            </w:r>
            <w:r w:rsidRPr="001A2D99">
              <w:rPr>
                <w:sz w:val="18"/>
              </w:rPr>
              <w:fldChar w:fldCharType="end"/>
            </w:r>
            <w:r w:rsidRPr="00002C32">
              <w:rPr>
                <w:sz w:val="18"/>
                <w:lang w:val="fr-FR"/>
              </w:rPr>
              <w:t>:</w:t>
            </w:r>
            <w:r w:rsidRPr="00002C32">
              <w:rPr>
                <w:szCs w:val="16"/>
                <w:lang w:val="fr-FR"/>
              </w:rPr>
              <w:t xml:space="preserve"> </w:t>
            </w:r>
            <w:r w:rsidRPr="00002C32">
              <w:rPr>
                <w:sz w:val="18"/>
                <w:szCs w:val="14"/>
                <w:lang w:val="fr-FR"/>
              </w:rPr>
              <w:t>Évolution des volumes d’investissement à mobiliser annuellement pour l’action PV- pompage et aux autres usages électriques</w:t>
            </w:r>
            <w:bookmarkEnd w:id="308"/>
          </w:p>
        </w:tc>
      </w:tr>
    </w:tbl>
    <w:p w14:paraId="2F3F2659" w14:textId="77777777" w:rsidR="005E5459" w:rsidRDefault="005E5459" w:rsidP="00C560DC">
      <w:pPr>
        <w:rPr>
          <w:lang w:val="fr-FR"/>
        </w:rPr>
      </w:pPr>
    </w:p>
    <w:p w14:paraId="24AEF9C1" w14:textId="77777777" w:rsidR="005E5459" w:rsidRDefault="005E5459" w:rsidP="00C560DC">
      <w:pPr>
        <w:pStyle w:val="Ecolistepuces3"/>
        <w:numPr>
          <w:ilvl w:val="0"/>
          <w:numId w:val="0"/>
        </w:numPr>
        <w:rPr>
          <w:rFonts w:cs="Arial"/>
          <w:b/>
          <w:bCs/>
          <w:lang w:val="fr-FR"/>
        </w:rPr>
      </w:pPr>
      <w:r>
        <w:t>L’ensemble du programme permettrait de produire 102,6 GWh d’électricité renouvelable sur toute la période 2024-2030, induisant 22,4 ktep d’économies d’énergie primaire, et générant 53 ktéCO2 de réductions des émissions sur la même période.</w:t>
      </w:r>
      <w:r>
        <w:rPr>
          <w:rFonts w:cs="Arial"/>
          <w:b/>
          <w:bCs/>
          <w:lang w:val="fr-FR"/>
        </w:rPr>
        <w:br w:type="page"/>
      </w:r>
    </w:p>
    <w:p w14:paraId="67B02E4A" w14:textId="77777777" w:rsidR="005E5459" w:rsidRPr="007372E8" w:rsidRDefault="005E5459" w:rsidP="007372E8">
      <w:pPr>
        <w:spacing w:before="180" w:after="180"/>
        <w:rPr>
          <w:b/>
          <w:bCs/>
          <w:i/>
          <w:iCs/>
          <w:u w:val="single"/>
          <w:lang w:val="fr-FR"/>
        </w:rPr>
      </w:pPr>
      <w:bookmarkStart w:id="309" w:name="_Hlk128269518"/>
      <w:r w:rsidRPr="007372E8">
        <w:rPr>
          <w:b/>
          <w:bCs/>
          <w:i/>
          <w:iCs/>
          <w:u w:val="single"/>
          <w:lang w:val="fr-FR"/>
        </w:rPr>
        <w:t>Programme PV ciblant le transport électrique</w:t>
      </w:r>
    </w:p>
    <w:bookmarkEnd w:id="309"/>
    <w:p w14:paraId="6CECAA2B" w14:textId="77777777" w:rsidR="005E5459" w:rsidRDefault="005E5459" w:rsidP="00C560DC">
      <w:pPr>
        <w:pStyle w:val="Ecotext"/>
        <w:rPr>
          <w:rFonts w:cs="Arial"/>
          <w:lang w:val="fr-FR"/>
        </w:rPr>
      </w:pPr>
      <w:r>
        <w:rPr>
          <w:rFonts w:cs="Arial"/>
          <w:lang w:val="fr-FR"/>
        </w:rPr>
        <w:t>Historiquement, le transport est le secteur pour lequel les politiques d’atténuation des GES sont les plus complexes, et les moins susceptibles d’abaisser les émissions de manière tranchante. L’émergence des voitures électriques a permis d’élargir la panoplie des solutions soutenant la transition bas carbone, surtout dans l’optique où l’électricité consommée serait d’origine renouvelable.</w:t>
      </w:r>
    </w:p>
    <w:p w14:paraId="4E4912EE" w14:textId="77777777" w:rsidR="005E5459" w:rsidRDefault="005E5459" w:rsidP="00C560DC">
      <w:pPr>
        <w:pStyle w:val="Ecotext"/>
        <w:spacing w:before="120" w:after="0"/>
        <w:rPr>
          <w:rFonts w:cs="Arial"/>
          <w:lang w:val="fr-FR"/>
        </w:rPr>
      </w:pPr>
      <w:r>
        <w:rPr>
          <w:rFonts w:cs="Arial"/>
          <w:lang w:val="fr-FR"/>
        </w:rPr>
        <w:t>Pour le cas de la Commune de Houmt Souk, le plan d’action de passage au transport électrique comprend principalement deux actions :</w:t>
      </w:r>
    </w:p>
    <w:p w14:paraId="64681019" w14:textId="77777777" w:rsidR="005E5459" w:rsidRDefault="005E5459">
      <w:pPr>
        <w:pStyle w:val="Ecotext"/>
        <w:numPr>
          <w:ilvl w:val="0"/>
          <w:numId w:val="30"/>
        </w:numPr>
        <w:spacing w:before="120" w:after="120" w:line="240" w:lineRule="auto"/>
        <w:ind w:left="714" w:hanging="357"/>
        <w:rPr>
          <w:rFonts w:cs="Arial"/>
          <w:lang w:val="fr-FR"/>
        </w:rPr>
      </w:pPr>
      <w:r>
        <w:rPr>
          <w:rFonts w:cs="Arial"/>
          <w:lang w:val="fr-FR"/>
        </w:rPr>
        <w:t xml:space="preserve">La transformation progressive du parc de transport en commun jusqu’à atteindre 100% de bus électriques en 2030.  L’ordre de grandeur serait que la société de transport en commun puisse apprêter 100 bus électriques dans le périmètre de la commune de Houmt Souk pour les besoins d’un système performant de transport en commun. </w:t>
      </w:r>
    </w:p>
    <w:p w14:paraId="073E6E8B" w14:textId="77777777" w:rsidR="005E5459" w:rsidRDefault="005E5459">
      <w:pPr>
        <w:pStyle w:val="Ecotext"/>
        <w:numPr>
          <w:ilvl w:val="0"/>
          <w:numId w:val="30"/>
        </w:numPr>
        <w:spacing w:before="120" w:after="120" w:line="240" w:lineRule="auto"/>
        <w:ind w:left="714" w:hanging="357"/>
        <w:rPr>
          <w:rFonts w:cs="Arial"/>
          <w:lang w:val="fr-FR"/>
        </w:rPr>
      </w:pPr>
      <w:r>
        <w:rPr>
          <w:rFonts w:cs="Arial"/>
          <w:lang w:val="fr-FR"/>
        </w:rPr>
        <w:t>Le soutien à la transformation progressive du parc de transport privé/particulier jusqu’à atteindre 20% de véhicules électriques en 2030.  Cette action inclut notamment la transformation du parc de la Municipalité pour atteindre 90% de voitures électriques en 2030.  L’ordre de grandeur serait de parvenir à faire en sorte que 3000 véhicules électriques (entre véhicules particuliers et camionnettes) soient en circulation dans le périmètre de la commune de Houmt Souk.</w:t>
      </w:r>
    </w:p>
    <w:p w14:paraId="01238DB6" w14:textId="77777777" w:rsidR="005E5459" w:rsidRDefault="005E5459" w:rsidP="00C560DC">
      <w:pPr>
        <w:pStyle w:val="Ecotext"/>
        <w:rPr>
          <w:rFonts w:cs="Arial"/>
          <w:lang w:val="fr-FR"/>
        </w:rPr>
      </w:pPr>
      <w:r>
        <w:rPr>
          <w:rFonts w:cs="Arial"/>
          <w:lang w:val="fr-FR"/>
        </w:rPr>
        <w:t>Dans le cadre du plan d’action d’électrification visant les deux catégories de transport public et privé, il est proposé d’atteindre l’objectif de</w:t>
      </w:r>
      <w:r w:rsidRPr="00865440">
        <w:rPr>
          <w:rFonts w:cs="Arial"/>
          <w:lang w:val="fr-FR"/>
        </w:rPr>
        <w:t xml:space="preserve"> neutralité carbone de </w:t>
      </w:r>
      <w:r>
        <w:rPr>
          <w:rFonts w:cs="Arial"/>
          <w:lang w:val="fr-FR"/>
        </w:rPr>
        <w:t>toute la</w:t>
      </w:r>
      <w:r w:rsidRPr="00865440">
        <w:rPr>
          <w:rFonts w:cs="Arial"/>
          <w:lang w:val="fr-FR"/>
        </w:rPr>
        <w:t xml:space="preserve"> consommation électrique </w:t>
      </w:r>
      <w:r>
        <w:rPr>
          <w:rFonts w:cs="Arial"/>
          <w:lang w:val="fr-FR"/>
        </w:rPr>
        <w:t xml:space="preserve">qui en découlera </w:t>
      </w:r>
      <w:r w:rsidRPr="00865440">
        <w:rPr>
          <w:rFonts w:cs="Arial"/>
          <w:lang w:val="fr-FR"/>
        </w:rPr>
        <w:t xml:space="preserve">d’ici 2030. Cette neutralité sera possible en considérant la satisfaction totale de la demande </w:t>
      </w:r>
      <w:r>
        <w:rPr>
          <w:rFonts w:cs="Arial"/>
          <w:lang w:val="fr-FR"/>
        </w:rPr>
        <w:t xml:space="preserve">des véhicules électriques </w:t>
      </w:r>
      <w:r w:rsidRPr="00865440">
        <w:rPr>
          <w:rFonts w:cs="Arial"/>
          <w:lang w:val="fr-FR"/>
        </w:rPr>
        <w:t xml:space="preserve">par des systèmes PV. </w:t>
      </w:r>
    </w:p>
    <w:p w14:paraId="4C002FF8" w14:textId="77777777" w:rsidR="005E5459" w:rsidRDefault="005E5459" w:rsidP="00C560DC">
      <w:pPr>
        <w:pStyle w:val="Ecotext"/>
        <w:spacing w:after="0"/>
        <w:rPr>
          <w:rFonts w:cs="Arial"/>
          <w:lang w:val="fr-FR"/>
        </w:rPr>
      </w:pPr>
      <w:r>
        <w:rPr>
          <w:rFonts w:cs="Arial"/>
          <w:lang w:val="fr-FR"/>
        </w:rPr>
        <w:t>D’après les simulations effectuées dans le scénario BaC, la consommation électrique de tout le parc électrique atteindrait 8 GWh en 2030. Sur cette base, le transport électrique aurait besoin d’une puissance totale installée de 4,5 MW pour satisfaire sa demande électrique en 2030, nécessitant un investissement de l’ordre de 13,6 MDT.</w:t>
      </w:r>
      <w:r>
        <w:rPr>
          <w:rStyle w:val="Appelnotedebasdep"/>
          <w:rFonts w:cs="Arial"/>
          <w:lang w:val="fr-FR"/>
        </w:rPr>
        <w:footnoteReference w:id="26"/>
      </w:r>
    </w:p>
    <w:p w14:paraId="3E3D276B" w14:textId="77777777" w:rsidR="005E5459" w:rsidRPr="00865440" w:rsidRDefault="005E5459" w:rsidP="00C560DC">
      <w:pPr>
        <w:pStyle w:val="Ecotext"/>
        <w:spacing w:after="0"/>
        <w:rPr>
          <w:rFonts w:cs="Arial"/>
          <w:lang w:val="fr-FR"/>
        </w:rPr>
      </w:pPr>
      <w:r>
        <w:rPr>
          <w:rFonts w:cs="Arial"/>
          <w:lang w:val="fr-FR"/>
        </w:rPr>
        <w:t>Un mécanisme dédié à ces secteurs, incluant la contribution du FTE, devrait être mis en place en vue de permettre leur équipement en systèmes PV. Quelques éléments de ce mécanisme sont décrits dans la fiche-action se rapportant au transport.</w:t>
      </w:r>
    </w:p>
    <w:p w14:paraId="4B1E0F82" w14:textId="6C902296" w:rsidR="005E5459" w:rsidRPr="00C77176" w:rsidRDefault="005E5459" w:rsidP="00C560DC">
      <w:pPr>
        <w:pStyle w:val="EcolegendforTables"/>
        <w:rPr>
          <w:lang w:val="fr-FR"/>
        </w:rPr>
      </w:pPr>
      <w:r w:rsidRPr="00C77176">
        <w:rPr>
          <w:lang w:val="fr-FR"/>
        </w:rPr>
        <w:t>Table </w:t>
      </w:r>
      <w:r>
        <w:fldChar w:fldCharType="begin"/>
      </w:r>
      <w:r w:rsidRPr="00C77176">
        <w:rPr>
          <w:lang w:val="fr-FR"/>
        </w:rPr>
        <w:instrText xml:space="preserve"> SEQ Table \* ARABIC </w:instrText>
      </w:r>
      <w:r>
        <w:fldChar w:fldCharType="separate"/>
      </w:r>
      <w:r w:rsidR="00733065">
        <w:rPr>
          <w:noProof/>
          <w:lang w:val="fr-FR"/>
        </w:rPr>
        <w:t>10</w:t>
      </w:r>
      <w:r>
        <w:fldChar w:fldCharType="end"/>
      </w:r>
      <w:r w:rsidRPr="00C77176">
        <w:rPr>
          <w:lang w:val="fr-FR"/>
        </w:rPr>
        <w:t xml:space="preserve">: </w:t>
      </w:r>
      <w:r>
        <w:rPr>
          <w:lang w:val="fr-FR"/>
        </w:rPr>
        <w:t>Données de l’action PV visant le transport électrique</w:t>
      </w:r>
    </w:p>
    <w:tbl>
      <w:tblPr>
        <w:tblStyle w:val="Econoler15"/>
        <w:tblW w:w="8784" w:type="dxa"/>
        <w:tblLayout w:type="fixed"/>
        <w:tblLook w:val="04A0" w:firstRow="1" w:lastRow="0" w:firstColumn="1" w:lastColumn="0" w:noHBand="0" w:noVBand="1"/>
      </w:tblPr>
      <w:tblGrid>
        <w:gridCol w:w="2845"/>
        <w:gridCol w:w="552"/>
        <w:gridCol w:w="708"/>
        <w:gridCol w:w="709"/>
        <w:gridCol w:w="709"/>
        <w:gridCol w:w="709"/>
        <w:gridCol w:w="838"/>
        <w:gridCol w:w="838"/>
        <w:gridCol w:w="876"/>
      </w:tblGrid>
      <w:tr w:rsidR="005E5459" w:rsidRPr="00CC6486" w14:paraId="66414789" w14:textId="77777777" w:rsidTr="00C560DC">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845" w:type="dxa"/>
            <w:noWrap/>
            <w:hideMark/>
          </w:tcPr>
          <w:p w14:paraId="5B45CDAF" w14:textId="77777777" w:rsidR="005E5459" w:rsidRPr="00C77176" w:rsidRDefault="005E5459" w:rsidP="00C560DC">
            <w:pPr>
              <w:pStyle w:val="Ecotableautitre"/>
              <w:rPr>
                <w:rFonts w:cs="Arial"/>
                <w:sz w:val="18"/>
                <w:szCs w:val="18"/>
                <w:lang w:val="fr-FR" w:eastAsia="fr-CA"/>
              </w:rPr>
            </w:pPr>
            <w:r w:rsidRPr="00C77176">
              <w:rPr>
                <w:rFonts w:cs="Arial"/>
                <w:sz w:val="18"/>
                <w:szCs w:val="18"/>
                <w:lang w:val="fr-FR" w:eastAsia="fr-CA"/>
              </w:rPr>
              <w:t>Actions d’EE</w:t>
            </w:r>
          </w:p>
        </w:tc>
        <w:tc>
          <w:tcPr>
            <w:tcW w:w="552" w:type="dxa"/>
          </w:tcPr>
          <w:p w14:paraId="1FF09C27" w14:textId="77777777" w:rsidR="005E5459" w:rsidRPr="0072417C" w:rsidRDefault="005E5459" w:rsidP="00C560DC">
            <w:pPr>
              <w:pStyle w:val="Ecotableautitre"/>
              <w:cnfStyle w:val="100000000000" w:firstRow="1" w:lastRow="0" w:firstColumn="0" w:lastColumn="0" w:oddVBand="0" w:evenVBand="0" w:oddHBand="0" w:evenHBand="0" w:firstRowFirstColumn="0" w:firstRowLastColumn="0" w:lastRowFirstColumn="0" w:lastRowLastColumn="0"/>
              <w:rPr>
                <w:rFonts w:cs="Arial"/>
                <w:sz w:val="14"/>
                <w:szCs w:val="14"/>
                <w:lang w:val="fr-FR" w:eastAsia="fr-CA"/>
              </w:rPr>
            </w:pPr>
            <w:r w:rsidRPr="0072417C">
              <w:rPr>
                <w:rFonts w:cs="Arial"/>
                <w:sz w:val="14"/>
                <w:szCs w:val="14"/>
                <w:lang w:val="fr-FR" w:eastAsia="fr-CA"/>
              </w:rPr>
              <w:t>2024</w:t>
            </w:r>
          </w:p>
        </w:tc>
        <w:tc>
          <w:tcPr>
            <w:tcW w:w="708" w:type="dxa"/>
          </w:tcPr>
          <w:p w14:paraId="6CA33505" w14:textId="77777777" w:rsidR="005E5459" w:rsidRPr="00C77176" w:rsidRDefault="005E5459" w:rsidP="00C560DC">
            <w:pPr>
              <w:pStyle w:val="Ecotableautitre"/>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2025</w:t>
            </w:r>
          </w:p>
        </w:tc>
        <w:tc>
          <w:tcPr>
            <w:tcW w:w="709" w:type="dxa"/>
          </w:tcPr>
          <w:p w14:paraId="4C35EB24" w14:textId="77777777" w:rsidR="005E5459" w:rsidRPr="00C77176" w:rsidRDefault="005E5459" w:rsidP="00C560DC">
            <w:pPr>
              <w:pStyle w:val="Ecotableautitre"/>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2026</w:t>
            </w:r>
          </w:p>
        </w:tc>
        <w:tc>
          <w:tcPr>
            <w:tcW w:w="709" w:type="dxa"/>
            <w:noWrap/>
            <w:hideMark/>
          </w:tcPr>
          <w:p w14:paraId="4B8A9453" w14:textId="77777777" w:rsidR="005E5459" w:rsidRPr="00C77176" w:rsidRDefault="005E5459" w:rsidP="00C560DC">
            <w:pPr>
              <w:pStyle w:val="Ecotableautitre"/>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2027</w:t>
            </w:r>
          </w:p>
        </w:tc>
        <w:tc>
          <w:tcPr>
            <w:tcW w:w="709" w:type="dxa"/>
            <w:noWrap/>
            <w:hideMark/>
          </w:tcPr>
          <w:p w14:paraId="1E692299" w14:textId="77777777" w:rsidR="005E5459" w:rsidRPr="00C77176" w:rsidRDefault="005E5459" w:rsidP="00C560DC">
            <w:pPr>
              <w:pStyle w:val="Ecotableautitre"/>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2028</w:t>
            </w:r>
          </w:p>
        </w:tc>
        <w:tc>
          <w:tcPr>
            <w:tcW w:w="838" w:type="dxa"/>
            <w:noWrap/>
            <w:hideMark/>
          </w:tcPr>
          <w:p w14:paraId="42611761" w14:textId="77777777" w:rsidR="005E5459" w:rsidRPr="00C77176" w:rsidRDefault="005E5459" w:rsidP="00C560DC">
            <w:pPr>
              <w:pStyle w:val="Ecotableautitre"/>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2029</w:t>
            </w:r>
          </w:p>
        </w:tc>
        <w:tc>
          <w:tcPr>
            <w:tcW w:w="838" w:type="dxa"/>
          </w:tcPr>
          <w:p w14:paraId="21CACF3D" w14:textId="77777777" w:rsidR="005E5459" w:rsidRPr="00C77176" w:rsidRDefault="005E5459" w:rsidP="00C560DC">
            <w:pPr>
              <w:pStyle w:val="Ecotableautitre"/>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2030</w:t>
            </w:r>
          </w:p>
        </w:tc>
        <w:tc>
          <w:tcPr>
            <w:tcW w:w="876" w:type="dxa"/>
            <w:noWrap/>
            <w:hideMark/>
          </w:tcPr>
          <w:p w14:paraId="7C7D1952" w14:textId="77777777" w:rsidR="005E5459" w:rsidRPr="00C77176" w:rsidRDefault="005E5459" w:rsidP="00C560DC">
            <w:pPr>
              <w:pStyle w:val="Ecotableautitre"/>
              <w:cnfStyle w:val="100000000000" w:firstRow="1" w:lastRow="0" w:firstColumn="0" w:lastColumn="0" w:oddVBand="0" w:evenVBand="0" w:oddHBand="0" w:evenHBand="0" w:firstRowFirstColumn="0" w:firstRowLastColumn="0" w:lastRowFirstColumn="0" w:lastRowLastColumn="0"/>
              <w:rPr>
                <w:rFonts w:cs="Arial"/>
                <w:sz w:val="18"/>
                <w:szCs w:val="18"/>
                <w:lang w:val="fr-FR" w:eastAsia="fr-CA"/>
              </w:rPr>
            </w:pPr>
            <w:r w:rsidRPr="00C77176">
              <w:rPr>
                <w:rFonts w:cs="Arial"/>
                <w:sz w:val="18"/>
                <w:szCs w:val="18"/>
                <w:lang w:val="fr-FR" w:eastAsia="fr-CA"/>
              </w:rPr>
              <w:t>20</w:t>
            </w:r>
            <w:r>
              <w:rPr>
                <w:rFonts w:cs="Arial"/>
                <w:sz w:val="18"/>
                <w:szCs w:val="18"/>
                <w:lang w:val="fr-FR" w:eastAsia="fr-CA"/>
              </w:rPr>
              <w:t>24-2030</w:t>
            </w:r>
          </w:p>
        </w:tc>
      </w:tr>
      <w:tr w:rsidR="005E5459" w:rsidRPr="00CC6486" w14:paraId="5AE2A11C" w14:textId="77777777" w:rsidTr="00C560DC">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2845" w:type="dxa"/>
            <w:noWrap/>
          </w:tcPr>
          <w:p w14:paraId="71625092" w14:textId="77777777" w:rsidR="005E5459" w:rsidRPr="00602831" w:rsidRDefault="005E5459" w:rsidP="00C560DC">
            <w:pPr>
              <w:pStyle w:val="Ecotableautexte"/>
              <w:rPr>
                <w:rFonts w:cs="Arial"/>
                <w:sz w:val="18"/>
                <w:szCs w:val="18"/>
                <w:lang w:val="fr-FR" w:eastAsia="fr-CA"/>
              </w:rPr>
            </w:pPr>
            <w:r w:rsidRPr="00602831">
              <w:rPr>
                <w:rFonts w:cs="Arial"/>
                <w:sz w:val="18"/>
                <w:szCs w:val="18"/>
                <w:lang w:val="fr-FR" w:eastAsia="fr-CA"/>
              </w:rPr>
              <w:t xml:space="preserve">Demande </w:t>
            </w:r>
            <w:r>
              <w:rPr>
                <w:rFonts w:cs="Arial"/>
                <w:sz w:val="18"/>
                <w:szCs w:val="18"/>
                <w:lang w:val="fr-FR" w:eastAsia="fr-CA"/>
              </w:rPr>
              <w:t>originale de carburant</w:t>
            </w:r>
            <w:r w:rsidRPr="00602831">
              <w:rPr>
                <w:rFonts w:cs="Arial"/>
                <w:sz w:val="18"/>
                <w:szCs w:val="18"/>
                <w:lang w:val="fr-FR" w:eastAsia="fr-CA"/>
              </w:rPr>
              <w:t xml:space="preserve"> </w:t>
            </w:r>
            <w:r>
              <w:rPr>
                <w:rFonts w:cs="Arial"/>
                <w:sz w:val="18"/>
                <w:szCs w:val="18"/>
                <w:lang w:val="fr-FR" w:eastAsia="fr-CA"/>
              </w:rPr>
              <w:t xml:space="preserve">des véhicules remplacés </w:t>
            </w:r>
            <w:r w:rsidRPr="00602831">
              <w:rPr>
                <w:rFonts w:cs="Arial"/>
                <w:b/>
                <w:bCs/>
                <w:sz w:val="18"/>
                <w:szCs w:val="18"/>
                <w:lang w:val="fr-FR" w:eastAsia="fr-CA"/>
              </w:rPr>
              <w:t>(</w:t>
            </w:r>
            <w:r>
              <w:rPr>
                <w:rFonts w:cs="Arial"/>
                <w:b/>
                <w:bCs/>
                <w:sz w:val="18"/>
                <w:szCs w:val="18"/>
                <w:lang w:val="fr-FR" w:eastAsia="fr-CA"/>
              </w:rPr>
              <w:t>tep</w:t>
            </w:r>
            <w:r w:rsidRPr="00602831">
              <w:rPr>
                <w:rFonts w:cs="Arial"/>
                <w:b/>
                <w:bCs/>
                <w:sz w:val="18"/>
                <w:szCs w:val="18"/>
                <w:lang w:val="fr-FR" w:eastAsia="fr-CA"/>
              </w:rPr>
              <w:t>)</w:t>
            </w:r>
          </w:p>
        </w:tc>
        <w:tc>
          <w:tcPr>
            <w:tcW w:w="552" w:type="dxa"/>
            <w:tcBorders>
              <w:top w:val="single" w:sz="4" w:space="0" w:color="auto"/>
              <w:left w:val="nil"/>
              <w:bottom w:val="single" w:sz="4" w:space="0" w:color="auto"/>
              <w:right w:val="single" w:sz="4" w:space="0" w:color="auto"/>
            </w:tcBorders>
            <w:shd w:val="clear" w:color="auto" w:fill="auto"/>
            <w:vAlign w:val="bottom"/>
          </w:tcPr>
          <w:p w14:paraId="63B9F044" w14:textId="77777777" w:rsidR="005E5459" w:rsidRPr="00DF5A82"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708" w:type="dxa"/>
            <w:tcBorders>
              <w:top w:val="single" w:sz="4" w:space="0" w:color="auto"/>
              <w:left w:val="nil"/>
              <w:bottom w:val="single" w:sz="4" w:space="0" w:color="auto"/>
              <w:right w:val="single" w:sz="4" w:space="0" w:color="auto"/>
            </w:tcBorders>
            <w:shd w:val="clear" w:color="auto" w:fill="auto"/>
            <w:vAlign w:val="bottom"/>
          </w:tcPr>
          <w:p w14:paraId="6F434B06" w14:textId="77777777" w:rsidR="005E5459" w:rsidRPr="00DF5A82"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72417C">
              <w:rPr>
                <w:rFonts w:cs="Arial"/>
                <w:color w:val="000000"/>
                <w:sz w:val="18"/>
                <w:szCs w:val="18"/>
              </w:rPr>
              <w:t>132</w:t>
            </w:r>
          </w:p>
        </w:tc>
        <w:tc>
          <w:tcPr>
            <w:tcW w:w="709" w:type="dxa"/>
            <w:tcBorders>
              <w:top w:val="single" w:sz="4" w:space="0" w:color="auto"/>
              <w:left w:val="nil"/>
              <w:bottom w:val="single" w:sz="4" w:space="0" w:color="auto"/>
              <w:right w:val="single" w:sz="4" w:space="0" w:color="auto"/>
            </w:tcBorders>
            <w:shd w:val="clear" w:color="auto" w:fill="auto"/>
            <w:vAlign w:val="bottom"/>
          </w:tcPr>
          <w:p w14:paraId="03A21BB8" w14:textId="77777777" w:rsidR="005E5459" w:rsidRPr="00DF5A82"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72417C">
              <w:rPr>
                <w:rFonts w:cs="Arial"/>
                <w:color w:val="000000"/>
                <w:sz w:val="18"/>
                <w:szCs w:val="18"/>
              </w:rPr>
              <w:t>732</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7D0E231A" w14:textId="77777777" w:rsidR="005E5459" w:rsidRPr="00DF5A82"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72417C">
              <w:rPr>
                <w:rFonts w:cs="Arial"/>
                <w:color w:val="000000"/>
                <w:sz w:val="18"/>
                <w:szCs w:val="18"/>
              </w:rPr>
              <w:t>1 598</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2265A4AB" w14:textId="77777777" w:rsidR="005E5459" w:rsidRPr="00DF5A82"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72417C">
              <w:rPr>
                <w:rFonts w:cs="Arial"/>
                <w:color w:val="000000"/>
                <w:sz w:val="18"/>
                <w:szCs w:val="18"/>
              </w:rPr>
              <w:t>3 092</w:t>
            </w:r>
          </w:p>
        </w:tc>
        <w:tc>
          <w:tcPr>
            <w:tcW w:w="838" w:type="dxa"/>
            <w:tcBorders>
              <w:top w:val="single" w:sz="4" w:space="0" w:color="auto"/>
              <w:left w:val="nil"/>
              <w:bottom w:val="single" w:sz="4" w:space="0" w:color="auto"/>
              <w:right w:val="single" w:sz="4" w:space="0" w:color="auto"/>
            </w:tcBorders>
            <w:shd w:val="clear" w:color="auto" w:fill="auto"/>
            <w:noWrap/>
            <w:vAlign w:val="bottom"/>
          </w:tcPr>
          <w:p w14:paraId="306AF04A" w14:textId="77777777" w:rsidR="005E5459" w:rsidRPr="00DF5A82"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72417C">
              <w:rPr>
                <w:rFonts w:cs="Arial"/>
                <w:color w:val="000000"/>
                <w:sz w:val="18"/>
                <w:szCs w:val="18"/>
              </w:rPr>
              <w:t>4 688</w:t>
            </w:r>
          </w:p>
        </w:tc>
        <w:tc>
          <w:tcPr>
            <w:tcW w:w="838" w:type="dxa"/>
            <w:tcBorders>
              <w:top w:val="single" w:sz="4" w:space="0" w:color="auto"/>
              <w:left w:val="nil"/>
              <w:bottom w:val="single" w:sz="4" w:space="0" w:color="auto"/>
              <w:right w:val="single" w:sz="4" w:space="0" w:color="auto"/>
            </w:tcBorders>
            <w:shd w:val="clear" w:color="auto" w:fill="auto"/>
            <w:vAlign w:val="bottom"/>
          </w:tcPr>
          <w:p w14:paraId="11911B41" w14:textId="77777777" w:rsidR="005E5459" w:rsidRPr="00DF5A82"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72417C">
              <w:rPr>
                <w:rFonts w:cs="Arial"/>
                <w:color w:val="000000"/>
                <w:sz w:val="18"/>
                <w:szCs w:val="18"/>
              </w:rPr>
              <w:t>6 426</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CF5453" w14:textId="77777777" w:rsidR="005E5459" w:rsidRPr="0072417C"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72417C">
              <w:rPr>
                <w:rFonts w:cs="Arial"/>
                <w:b/>
                <w:bCs/>
                <w:color w:val="000000"/>
                <w:sz w:val="18"/>
                <w:szCs w:val="18"/>
              </w:rPr>
              <w:t>16 668</w:t>
            </w:r>
          </w:p>
        </w:tc>
      </w:tr>
      <w:tr w:rsidR="005E5459" w:rsidRPr="00CC6486" w14:paraId="14DC9F57" w14:textId="77777777" w:rsidTr="00C560DC">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845" w:type="dxa"/>
            <w:noWrap/>
            <w:hideMark/>
          </w:tcPr>
          <w:p w14:paraId="434B8869" w14:textId="7281329B" w:rsidR="005E5459" w:rsidRPr="00602831" w:rsidRDefault="000C40D9" w:rsidP="00C560DC">
            <w:pPr>
              <w:pStyle w:val="Ecotableautexte"/>
              <w:rPr>
                <w:rFonts w:cs="Arial"/>
                <w:sz w:val="18"/>
                <w:szCs w:val="18"/>
                <w:lang w:val="fr-FR" w:eastAsia="fr-CA"/>
              </w:rPr>
            </w:pPr>
            <w:r>
              <w:rPr>
                <w:rFonts w:cs="Arial"/>
                <w:sz w:val="18"/>
                <w:szCs w:val="18"/>
                <w:lang w:val="fr-FR" w:eastAsia="fr-CA"/>
              </w:rPr>
              <w:t>É</w:t>
            </w:r>
            <w:r w:rsidR="005E5459" w:rsidRPr="00602831">
              <w:rPr>
                <w:rFonts w:cs="Arial"/>
                <w:sz w:val="18"/>
                <w:szCs w:val="18"/>
                <w:lang w:val="fr-FR" w:eastAsia="fr-CA"/>
              </w:rPr>
              <w:t xml:space="preserve">lectricité </w:t>
            </w:r>
            <w:r>
              <w:rPr>
                <w:rFonts w:cs="Arial"/>
                <w:sz w:val="18"/>
                <w:szCs w:val="18"/>
                <w:lang w:val="fr-FR" w:eastAsia="fr-CA"/>
              </w:rPr>
              <w:t>r</w:t>
            </w:r>
            <w:r w:rsidR="005E5459" w:rsidRPr="00602831">
              <w:rPr>
                <w:rFonts w:cs="Arial"/>
                <w:sz w:val="18"/>
                <w:szCs w:val="18"/>
                <w:lang w:val="fr-FR" w:eastAsia="fr-CA"/>
              </w:rPr>
              <w:t>enouvelable</w:t>
            </w:r>
            <w:r w:rsidR="005E5459">
              <w:rPr>
                <w:rFonts w:cs="Arial"/>
                <w:sz w:val="18"/>
                <w:szCs w:val="18"/>
                <w:lang w:val="fr-FR" w:eastAsia="fr-CA"/>
              </w:rPr>
              <w:t xml:space="preserve"> </w:t>
            </w:r>
            <w:r w:rsidR="005E5459" w:rsidRPr="00602831">
              <w:rPr>
                <w:rFonts w:cs="Arial"/>
                <w:b/>
                <w:bCs/>
                <w:sz w:val="18"/>
                <w:szCs w:val="18"/>
                <w:lang w:val="fr-FR" w:eastAsia="fr-CA"/>
              </w:rPr>
              <w:t>(GWh)</w:t>
            </w:r>
          </w:p>
        </w:tc>
        <w:tc>
          <w:tcPr>
            <w:tcW w:w="552" w:type="dxa"/>
            <w:vAlign w:val="bottom"/>
          </w:tcPr>
          <w:p w14:paraId="43BD0ACC" w14:textId="77777777" w:rsidR="005E5459" w:rsidRPr="009872C6" w:rsidRDefault="005E5459"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p>
        </w:tc>
        <w:tc>
          <w:tcPr>
            <w:tcW w:w="708" w:type="dxa"/>
            <w:vAlign w:val="bottom"/>
          </w:tcPr>
          <w:p w14:paraId="4654081B" w14:textId="77777777" w:rsidR="005E5459" w:rsidRPr="009872C6" w:rsidRDefault="005E5459"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72417C">
              <w:rPr>
                <w:rFonts w:cs="Arial"/>
                <w:color w:val="000000"/>
                <w:sz w:val="18"/>
                <w:szCs w:val="18"/>
              </w:rPr>
              <w:t>0,07</w:t>
            </w:r>
          </w:p>
        </w:tc>
        <w:tc>
          <w:tcPr>
            <w:tcW w:w="709" w:type="dxa"/>
            <w:vAlign w:val="bottom"/>
          </w:tcPr>
          <w:p w14:paraId="20C7BF0A" w14:textId="77777777" w:rsidR="005E5459" w:rsidRPr="009872C6" w:rsidRDefault="005E5459"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72417C">
              <w:rPr>
                <w:rFonts w:cs="Arial"/>
                <w:color w:val="000000"/>
                <w:sz w:val="18"/>
                <w:szCs w:val="18"/>
              </w:rPr>
              <w:t>0,86</w:t>
            </w:r>
          </w:p>
        </w:tc>
        <w:tc>
          <w:tcPr>
            <w:tcW w:w="709" w:type="dxa"/>
            <w:noWrap/>
            <w:vAlign w:val="bottom"/>
          </w:tcPr>
          <w:p w14:paraId="29F8A432" w14:textId="77777777" w:rsidR="005E5459" w:rsidRPr="009872C6" w:rsidRDefault="005E5459"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72417C">
              <w:rPr>
                <w:rFonts w:cs="Arial"/>
                <w:color w:val="000000"/>
                <w:sz w:val="18"/>
                <w:szCs w:val="18"/>
              </w:rPr>
              <w:t>2,02</w:t>
            </w:r>
          </w:p>
        </w:tc>
        <w:tc>
          <w:tcPr>
            <w:tcW w:w="709" w:type="dxa"/>
            <w:noWrap/>
            <w:vAlign w:val="bottom"/>
          </w:tcPr>
          <w:p w14:paraId="42BFE988" w14:textId="77777777" w:rsidR="005E5459" w:rsidRPr="009872C6" w:rsidRDefault="005E5459"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72417C">
              <w:rPr>
                <w:rFonts w:cs="Arial"/>
                <w:color w:val="000000"/>
                <w:sz w:val="18"/>
                <w:szCs w:val="18"/>
              </w:rPr>
              <w:t>3,99</w:t>
            </w:r>
          </w:p>
        </w:tc>
        <w:tc>
          <w:tcPr>
            <w:tcW w:w="838" w:type="dxa"/>
            <w:noWrap/>
            <w:vAlign w:val="bottom"/>
          </w:tcPr>
          <w:p w14:paraId="576ED84D" w14:textId="77777777" w:rsidR="005E5459" w:rsidRPr="009872C6" w:rsidRDefault="005E5459"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72417C">
              <w:rPr>
                <w:rFonts w:cs="Arial"/>
                <w:color w:val="000000"/>
                <w:sz w:val="18"/>
                <w:szCs w:val="18"/>
              </w:rPr>
              <w:t>5,95</w:t>
            </w:r>
          </w:p>
        </w:tc>
        <w:tc>
          <w:tcPr>
            <w:tcW w:w="838" w:type="dxa"/>
            <w:vAlign w:val="bottom"/>
          </w:tcPr>
          <w:p w14:paraId="526CF044" w14:textId="77777777" w:rsidR="005E5459" w:rsidRPr="009872C6" w:rsidRDefault="005E5459"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72417C">
              <w:rPr>
                <w:rFonts w:cs="Arial"/>
                <w:color w:val="000000"/>
                <w:sz w:val="18"/>
                <w:szCs w:val="18"/>
              </w:rPr>
              <w:t>7,93</w:t>
            </w:r>
          </w:p>
        </w:tc>
        <w:tc>
          <w:tcPr>
            <w:tcW w:w="876" w:type="dxa"/>
            <w:noWrap/>
            <w:vAlign w:val="bottom"/>
          </w:tcPr>
          <w:p w14:paraId="384A48EE" w14:textId="77777777" w:rsidR="005E5459" w:rsidRPr="0072417C" w:rsidRDefault="005E5459"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b/>
                <w:bCs/>
                <w:color w:val="000000"/>
                <w:sz w:val="18"/>
                <w:szCs w:val="18"/>
              </w:rPr>
            </w:pPr>
            <w:r w:rsidRPr="0072417C">
              <w:rPr>
                <w:rFonts w:cs="Arial"/>
                <w:b/>
                <w:bCs/>
                <w:color w:val="000000"/>
                <w:sz w:val="18"/>
                <w:szCs w:val="18"/>
              </w:rPr>
              <w:t>20,8</w:t>
            </w:r>
          </w:p>
        </w:tc>
      </w:tr>
      <w:tr w:rsidR="005E5459" w:rsidRPr="00CC6486" w14:paraId="3DBDA719" w14:textId="77777777" w:rsidTr="00C560DC">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2845" w:type="dxa"/>
            <w:noWrap/>
          </w:tcPr>
          <w:p w14:paraId="6ED98E04" w14:textId="77777777" w:rsidR="005E5459" w:rsidRPr="00D03D30" w:rsidRDefault="005E5459" w:rsidP="00C560DC">
            <w:pPr>
              <w:pStyle w:val="Ecotableautexte"/>
              <w:rPr>
                <w:rFonts w:cs="Arial"/>
                <w:sz w:val="18"/>
                <w:szCs w:val="18"/>
                <w:lang w:val="fr-FR" w:eastAsia="fr-CA"/>
              </w:rPr>
            </w:pPr>
            <w:r w:rsidRPr="00D03D30">
              <w:rPr>
                <w:rFonts w:cs="Arial"/>
                <w:sz w:val="18"/>
                <w:szCs w:val="18"/>
                <w:lang w:val="fr-FR" w:eastAsia="fr-CA"/>
              </w:rPr>
              <w:t>Puissance PV (</w:t>
            </w:r>
            <w:r w:rsidRPr="00D03D30">
              <w:rPr>
                <w:rFonts w:cs="Arial"/>
                <w:b/>
                <w:bCs/>
                <w:sz w:val="18"/>
                <w:szCs w:val="18"/>
                <w:lang w:val="fr-FR" w:eastAsia="fr-CA"/>
              </w:rPr>
              <w:t>MW</w:t>
            </w:r>
            <w:r w:rsidRPr="00D03D30">
              <w:rPr>
                <w:rFonts w:cs="Arial"/>
                <w:sz w:val="18"/>
                <w:szCs w:val="18"/>
                <w:lang w:val="fr-FR" w:eastAsia="fr-CA"/>
              </w:rPr>
              <w:t>)</w:t>
            </w:r>
          </w:p>
        </w:tc>
        <w:tc>
          <w:tcPr>
            <w:tcW w:w="552" w:type="dxa"/>
            <w:vAlign w:val="bottom"/>
          </w:tcPr>
          <w:p w14:paraId="2B2A1F3F" w14:textId="77777777" w:rsidR="005E5459" w:rsidRPr="009872C6"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708" w:type="dxa"/>
            <w:vAlign w:val="bottom"/>
          </w:tcPr>
          <w:p w14:paraId="09FD8E07" w14:textId="77777777" w:rsidR="005E5459" w:rsidRPr="009872C6"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72417C">
              <w:rPr>
                <w:rFonts w:cs="Arial"/>
                <w:color w:val="000000"/>
                <w:sz w:val="18"/>
                <w:szCs w:val="18"/>
              </w:rPr>
              <w:t>0,04</w:t>
            </w:r>
          </w:p>
        </w:tc>
        <w:tc>
          <w:tcPr>
            <w:tcW w:w="709" w:type="dxa"/>
            <w:vAlign w:val="bottom"/>
          </w:tcPr>
          <w:p w14:paraId="5F3E69B9" w14:textId="77777777" w:rsidR="005E5459" w:rsidRPr="009872C6"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72417C">
              <w:rPr>
                <w:rFonts w:cs="Arial"/>
                <w:color w:val="000000"/>
                <w:sz w:val="18"/>
                <w:szCs w:val="18"/>
              </w:rPr>
              <w:t>0,5</w:t>
            </w:r>
          </w:p>
        </w:tc>
        <w:tc>
          <w:tcPr>
            <w:tcW w:w="709" w:type="dxa"/>
            <w:noWrap/>
            <w:vAlign w:val="bottom"/>
          </w:tcPr>
          <w:p w14:paraId="786ACD79" w14:textId="77777777" w:rsidR="005E5459" w:rsidRPr="009872C6"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72417C">
              <w:rPr>
                <w:rFonts w:cs="Arial"/>
                <w:color w:val="000000"/>
                <w:sz w:val="18"/>
                <w:szCs w:val="18"/>
              </w:rPr>
              <w:t>1,2</w:t>
            </w:r>
          </w:p>
        </w:tc>
        <w:tc>
          <w:tcPr>
            <w:tcW w:w="709" w:type="dxa"/>
            <w:noWrap/>
            <w:vAlign w:val="bottom"/>
          </w:tcPr>
          <w:p w14:paraId="3459910C" w14:textId="77777777" w:rsidR="005E5459" w:rsidRPr="009872C6"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72417C">
              <w:rPr>
                <w:rFonts w:cs="Arial"/>
                <w:color w:val="000000"/>
                <w:sz w:val="18"/>
                <w:szCs w:val="18"/>
              </w:rPr>
              <w:t>2,3</w:t>
            </w:r>
          </w:p>
        </w:tc>
        <w:tc>
          <w:tcPr>
            <w:tcW w:w="838" w:type="dxa"/>
            <w:noWrap/>
            <w:vAlign w:val="bottom"/>
          </w:tcPr>
          <w:p w14:paraId="6B1E3706" w14:textId="77777777" w:rsidR="005E5459" w:rsidRPr="009872C6"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72417C">
              <w:rPr>
                <w:rFonts w:cs="Arial"/>
                <w:color w:val="000000"/>
                <w:sz w:val="18"/>
                <w:szCs w:val="18"/>
              </w:rPr>
              <w:t>3,4</w:t>
            </w:r>
          </w:p>
        </w:tc>
        <w:tc>
          <w:tcPr>
            <w:tcW w:w="838" w:type="dxa"/>
            <w:vAlign w:val="bottom"/>
          </w:tcPr>
          <w:p w14:paraId="0131CDD4" w14:textId="77777777" w:rsidR="005E5459" w:rsidRPr="009872C6"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72417C">
              <w:rPr>
                <w:rFonts w:cs="Arial"/>
                <w:color w:val="000000"/>
                <w:sz w:val="18"/>
                <w:szCs w:val="18"/>
              </w:rPr>
              <w:t>4,5</w:t>
            </w:r>
          </w:p>
        </w:tc>
        <w:tc>
          <w:tcPr>
            <w:tcW w:w="876" w:type="dxa"/>
            <w:noWrap/>
            <w:vAlign w:val="bottom"/>
          </w:tcPr>
          <w:p w14:paraId="6EB2002D" w14:textId="77777777" w:rsidR="005E5459" w:rsidRPr="0072417C"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72417C">
              <w:rPr>
                <w:rFonts w:cs="Arial"/>
                <w:b/>
                <w:bCs/>
                <w:color w:val="000000"/>
                <w:sz w:val="18"/>
                <w:szCs w:val="18"/>
              </w:rPr>
              <w:t>4,5</w:t>
            </w:r>
          </w:p>
        </w:tc>
      </w:tr>
      <w:tr w:rsidR="005E5459" w:rsidRPr="00DF5A82" w14:paraId="5994381D" w14:textId="77777777" w:rsidTr="00C560DC">
        <w:trPr>
          <w:cnfStyle w:val="000000010000" w:firstRow="0" w:lastRow="0" w:firstColumn="0" w:lastColumn="0" w:oddVBand="0" w:evenVBand="0" w:oddHBand="0" w:evenHBand="1"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2845" w:type="dxa"/>
            <w:noWrap/>
          </w:tcPr>
          <w:p w14:paraId="2FC04CEA" w14:textId="77777777" w:rsidR="005E5459" w:rsidRPr="00D03D30" w:rsidRDefault="005E5459" w:rsidP="00C560DC">
            <w:pPr>
              <w:pStyle w:val="Ecotableautexte"/>
              <w:rPr>
                <w:rFonts w:cs="Arial"/>
                <w:sz w:val="18"/>
                <w:szCs w:val="18"/>
                <w:lang w:val="fr-FR" w:eastAsia="fr-CA"/>
              </w:rPr>
            </w:pPr>
            <w:r w:rsidRPr="00D03D30">
              <w:rPr>
                <w:rFonts w:cs="Arial"/>
                <w:sz w:val="18"/>
                <w:szCs w:val="18"/>
                <w:lang w:val="fr-FR" w:eastAsia="fr-CA"/>
              </w:rPr>
              <w:t xml:space="preserve">Émissions de </w:t>
            </w:r>
            <w:r>
              <w:rPr>
                <w:rFonts w:cs="Arial"/>
                <w:sz w:val="18"/>
                <w:szCs w:val="18"/>
                <w:lang w:val="fr-FR" w:eastAsia="fr-CA"/>
              </w:rPr>
              <w:t>GES</w:t>
            </w:r>
            <w:r w:rsidRPr="00D03D30">
              <w:rPr>
                <w:rFonts w:cs="Arial"/>
                <w:sz w:val="18"/>
                <w:szCs w:val="18"/>
                <w:lang w:val="fr-FR" w:eastAsia="fr-CA"/>
              </w:rPr>
              <w:t xml:space="preserve"> évité</w:t>
            </w:r>
            <w:r>
              <w:rPr>
                <w:rFonts w:cs="Arial"/>
                <w:sz w:val="18"/>
                <w:szCs w:val="18"/>
                <w:lang w:val="fr-FR" w:eastAsia="fr-CA"/>
              </w:rPr>
              <w:t>es (</w:t>
            </w:r>
            <w:r w:rsidRPr="00D03D30">
              <w:rPr>
                <w:rFonts w:cs="Arial"/>
                <w:b/>
                <w:bCs/>
                <w:sz w:val="18"/>
                <w:szCs w:val="18"/>
                <w:lang w:val="fr-FR" w:eastAsia="fr-CA"/>
              </w:rPr>
              <w:t>ktéCO2</w:t>
            </w:r>
            <w:r>
              <w:rPr>
                <w:rFonts w:cs="Arial"/>
                <w:sz w:val="18"/>
                <w:szCs w:val="18"/>
                <w:lang w:val="fr-FR" w:eastAsia="fr-CA"/>
              </w:rPr>
              <w:t>)</w:t>
            </w:r>
          </w:p>
        </w:tc>
        <w:tc>
          <w:tcPr>
            <w:tcW w:w="552" w:type="dxa"/>
            <w:vAlign w:val="bottom"/>
          </w:tcPr>
          <w:p w14:paraId="7F5376E2" w14:textId="77777777" w:rsidR="005E5459" w:rsidRPr="009872C6" w:rsidRDefault="005E5459"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p>
        </w:tc>
        <w:tc>
          <w:tcPr>
            <w:tcW w:w="708" w:type="dxa"/>
            <w:vAlign w:val="bottom"/>
          </w:tcPr>
          <w:p w14:paraId="4004C00D" w14:textId="77777777" w:rsidR="005E5459" w:rsidRPr="009872C6" w:rsidRDefault="005E5459"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72417C">
              <w:rPr>
                <w:rFonts w:cs="Arial"/>
                <w:color w:val="000000"/>
                <w:sz w:val="18"/>
                <w:szCs w:val="18"/>
              </w:rPr>
              <w:t>0,4</w:t>
            </w:r>
          </w:p>
        </w:tc>
        <w:tc>
          <w:tcPr>
            <w:tcW w:w="709" w:type="dxa"/>
            <w:vAlign w:val="bottom"/>
          </w:tcPr>
          <w:p w14:paraId="1148879F" w14:textId="77777777" w:rsidR="005E5459" w:rsidRPr="009872C6" w:rsidRDefault="005E5459"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72417C">
              <w:rPr>
                <w:rFonts w:cs="Arial"/>
                <w:color w:val="000000"/>
                <w:sz w:val="18"/>
                <w:szCs w:val="18"/>
              </w:rPr>
              <w:t>2,2</w:t>
            </w:r>
          </w:p>
        </w:tc>
        <w:tc>
          <w:tcPr>
            <w:tcW w:w="709" w:type="dxa"/>
            <w:noWrap/>
            <w:vAlign w:val="bottom"/>
          </w:tcPr>
          <w:p w14:paraId="26878A86" w14:textId="77777777" w:rsidR="005E5459" w:rsidRPr="009872C6" w:rsidRDefault="005E5459"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72417C">
              <w:rPr>
                <w:rFonts w:cs="Arial"/>
                <w:color w:val="000000"/>
                <w:sz w:val="18"/>
                <w:szCs w:val="18"/>
              </w:rPr>
              <w:t>4,9</w:t>
            </w:r>
          </w:p>
        </w:tc>
        <w:tc>
          <w:tcPr>
            <w:tcW w:w="709" w:type="dxa"/>
            <w:noWrap/>
            <w:vAlign w:val="bottom"/>
          </w:tcPr>
          <w:p w14:paraId="38D9ED27" w14:textId="77777777" w:rsidR="005E5459" w:rsidRPr="009872C6" w:rsidRDefault="005E5459"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72417C">
              <w:rPr>
                <w:rFonts w:cs="Arial"/>
                <w:color w:val="000000"/>
                <w:sz w:val="18"/>
                <w:szCs w:val="18"/>
              </w:rPr>
              <w:t>9,4</w:t>
            </w:r>
          </w:p>
        </w:tc>
        <w:tc>
          <w:tcPr>
            <w:tcW w:w="838" w:type="dxa"/>
            <w:noWrap/>
            <w:vAlign w:val="bottom"/>
          </w:tcPr>
          <w:p w14:paraId="1B6BCD08" w14:textId="77777777" w:rsidR="005E5459" w:rsidRPr="009872C6" w:rsidRDefault="005E5459"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72417C">
              <w:rPr>
                <w:rFonts w:cs="Arial"/>
                <w:color w:val="000000"/>
                <w:sz w:val="18"/>
                <w:szCs w:val="18"/>
              </w:rPr>
              <w:t>14,3</w:t>
            </w:r>
          </w:p>
        </w:tc>
        <w:tc>
          <w:tcPr>
            <w:tcW w:w="838" w:type="dxa"/>
            <w:vAlign w:val="bottom"/>
          </w:tcPr>
          <w:p w14:paraId="11A579E9" w14:textId="77777777" w:rsidR="005E5459" w:rsidRPr="009872C6" w:rsidRDefault="005E5459"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72417C">
              <w:rPr>
                <w:rFonts w:cs="Arial"/>
                <w:color w:val="000000"/>
                <w:sz w:val="18"/>
                <w:szCs w:val="18"/>
              </w:rPr>
              <w:t>19,7</w:t>
            </w:r>
          </w:p>
        </w:tc>
        <w:tc>
          <w:tcPr>
            <w:tcW w:w="876" w:type="dxa"/>
            <w:noWrap/>
            <w:vAlign w:val="bottom"/>
          </w:tcPr>
          <w:p w14:paraId="1442967F" w14:textId="77777777" w:rsidR="005E5459" w:rsidRPr="0072417C" w:rsidRDefault="005E5459" w:rsidP="00C560DC">
            <w:pPr>
              <w:pStyle w:val="Ecotableautexte"/>
              <w:spacing w:before="0" w:after="120"/>
              <w:jc w:val="right"/>
              <w:cnfStyle w:val="000000010000" w:firstRow="0" w:lastRow="0" w:firstColumn="0" w:lastColumn="0" w:oddVBand="0" w:evenVBand="0" w:oddHBand="0" w:evenHBand="1" w:firstRowFirstColumn="0" w:firstRowLastColumn="0" w:lastRowFirstColumn="0" w:lastRowLastColumn="0"/>
              <w:rPr>
                <w:rFonts w:cs="Arial"/>
                <w:b/>
                <w:bCs/>
                <w:color w:val="000000"/>
                <w:sz w:val="18"/>
                <w:szCs w:val="18"/>
              </w:rPr>
            </w:pPr>
            <w:r w:rsidRPr="0072417C">
              <w:rPr>
                <w:rFonts w:cs="Arial"/>
                <w:b/>
                <w:bCs/>
                <w:color w:val="000000"/>
                <w:sz w:val="18"/>
                <w:szCs w:val="18"/>
              </w:rPr>
              <w:t>51,0</w:t>
            </w:r>
          </w:p>
        </w:tc>
      </w:tr>
      <w:tr w:rsidR="005E5459" w:rsidRPr="00CC6486" w14:paraId="75BA4216" w14:textId="77777777" w:rsidTr="00C560DC">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2845" w:type="dxa"/>
            <w:noWrap/>
          </w:tcPr>
          <w:p w14:paraId="2639904C" w14:textId="77777777" w:rsidR="005E5459" w:rsidRPr="00D03D30" w:rsidRDefault="005E5459" w:rsidP="00C560DC">
            <w:pPr>
              <w:pStyle w:val="Ecotableautexte"/>
              <w:rPr>
                <w:rFonts w:cs="Arial"/>
                <w:sz w:val="18"/>
                <w:szCs w:val="18"/>
                <w:lang w:val="fr-FR" w:eastAsia="fr-CA"/>
              </w:rPr>
            </w:pPr>
            <w:r w:rsidRPr="00D03D30">
              <w:rPr>
                <w:rFonts w:cs="Arial"/>
                <w:sz w:val="18"/>
                <w:szCs w:val="18"/>
                <w:lang w:val="fr-FR" w:eastAsia="fr-CA"/>
              </w:rPr>
              <w:t xml:space="preserve">Investissement total PV </w:t>
            </w:r>
            <w:r>
              <w:rPr>
                <w:rFonts w:cs="Arial"/>
                <w:sz w:val="18"/>
                <w:szCs w:val="18"/>
                <w:lang w:val="fr-FR" w:eastAsia="fr-CA"/>
              </w:rPr>
              <w:t>pour le transport (</w:t>
            </w:r>
            <w:r w:rsidRPr="00D03D30">
              <w:rPr>
                <w:rFonts w:cs="Arial"/>
                <w:b/>
                <w:bCs/>
                <w:sz w:val="18"/>
                <w:szCs w:val="18"/>
                <w:lang w:val="fr-FR" w:eastAsia="fr-CA"/>
              </w:rPr>
              <w:t>MDT</w:t>
            </w:r>
            <w:r>
              <w:rPr>
                <w:rFonts w:cs="Arial"/>
                <w:sz w:val="18"/>
                <w:szCs w:val="18"/>
                <w:lang w:val="fr-FR" w:eastAsia="fr-CA"/>
              </w:rPr>
              <w:t>)</w:t>
            </w:r>
          </w:p>
        </w:tc>
        <w:tc>
          <w:tcPr>
            <w:tcW w:w="552" w:type="dxa"/>
            <w:vAlign w:val="bottom"/>
          </w:tcPr>
          <w:p w14:paraId="09616C55" w14:textId="77777777" w:rsidR="005E5459" w:rsidRPr="009872C6"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708" w:type="dxa"/>
            <w:vAlign w:val="bottom"/>
          </w:tcPr>
          <w:p w14:paraId="7985BF9C" w14:textId="77777777" w:rsidR="005E5459" w:rsidRPr="009872C6"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72417C">
              <w:rPr>
                <w:rFonts w:cs="Arial"/>
                <w:color w:val="000000"/>
                <w:sz w:val="18"/>
                <w:szCs w:val="18"/>
              </w:rPr>
              <w:t>0,12</w:t>
            </w:r>
          </w:p>
        </w:tc>
        <w:tc>
          <w:tcPr>
            <w:tcW w:w="709" w:type="dxa"/>
            <w:vAlign w:val="bottom"/>
          </w:tcPr>
          <w:p w14:paraId="1B14AF7F" w14:textId="77777777" w:rsidR="005E5459" w:rsidRPr="009872C6"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72417C">
              <w:rPr>
                <w:rFonts w:cs="Arial"/>
                <w:color w:val="000000"/>
                <w:sz w:val="18"/>
                <w:szCs w:val="18"/>
              </w:rPr>
              <w:t>1,34</w:t>
            </w:r>
          </w:p>
        </w:tc>
        <w:tc>
          <w:tcPr>
            <w:tcW w:w="709" w:type="dxa"/>
            <w:noWrap/>
            <w:vAlign w:val="bottom"/>
          </w:tcPr>
          <w:p w14:paraId="039D5D4D" w14:textId="77777777" w:rsidR="005E5459" w:rsidRPr="009872C6"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72417C">
              <w:rPr>
                <w:rFonts w:cs="Arial"/>
                <w:color w:val="000000"/>
                <w:sz w:val="18"/>
                <w:szCs w:val="18"/>
              </w:rPr>
              <w:t>1,99</w:t>
            </w:r>
          </w:p>
        </w:tc>
        <w:tc>
          <w:tcPr>
            <w:tcW w:w="709" w:type="dxa"/>
            <w:noWrap/>
            <w:vAlign w:val="bottom"/>
          </w:tcPr>
          <w:p w14:paraId="4711155C" w14:textId="77777777" w:rsidR="005E5459" w:rsidRPr="009872C6"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72417C">
              <w:rPr>
                <w:rFonts w:cs="Arial"/>
                <w:color w:val="000000"/>
                <w:sz w:val="18"/>
                <w:szCs w:val="18"/>
              </w:rPr>
              <w:t>3,37</w:t>
            </w:r>
          </w:p>
        </w:tc>
        <w:tc>
          <w:tcPr>
            <w:tcW w:w="838" w:type="dxa"/>
            <w:noWrap/>
            <w:vAlign w:val="bottom"/>
          </w:tcPr>
          <w:p w14:paraId="756D41B6" w14:textId="77777777" w:rsidR="005E5459" w:rsidRPr="009872C6"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72417C">
              <w:rPr>
                <w:rFonts w:cs="Arial"/>
                <w:color w:val="000000"/>
                <w:sz w:val="18"/>
                <w:szCs w:val="18"/>
              </w:rPr>
              <w:t>3,36</w:t>
            </w:r>
          </w:p>
        </w:tc>
        <w:tc>
          <w:tcPr>
            <w:tcW w:w="838" w:type="dxa"/>
            <w:vAlign w:val="bottom"/>
          </w:tcPr>
          <w:p w14:paraId="7B7ED468" w14:textId="77777777" w:rsidR="005E5459" w:rsidRPr="009872C6"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72417C">
              <w:rPr>
                <w:rFonts w:cs="Arial"/>
                <w:color w:val="000000"/>
                <w:sz w:val="18"/>
                <w:szCs w:val="18"/>
              </w:rPr>
              <w:t>3,40</w:t>
            </w:r>
          </w:p>
        </w:tc>
        <w:tc>
          <w:tcPr>
            <w:tcW w:w="876" w:type="dxa"/>
            <w:noWrap/>
            <w:vAlign w:val="bottom"/>
          </w:tcPr>
          <w:p w14:paraId="4BA78C32" w14:textId="77777777" w:rsidR="005E5459" w:rsidRPr="0072417C" w:rsidRDefault="005E5459" w:rsidP="00C560DC">
            <w:pPr>
              <w:pStyle w:val="Ecotableautexte"/>
              <w:spacing w:before="0" w:after="120"/>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72417C">
              <w:rPr>
                <w:rFonts w:cs="Arial"/>
                <w:b/>
                <w:bCs/>
                <w:color w:val="000000"/>
                <w:sz w:val="18"/>
                <w:szCs w:val="18"/>
              </w:rPr>
              <w:t>13,58</w:t>
            </w:r>
          </w:p>
        </w:tc>
      </w:tr>
    </w:tbl>
    <w:p w14:paraId="058643BA" w14:textId="77777777" w:rsidR="005E5459" w:rsidRDefault="005E5459" w:rsidP="00C560DC">
      <w:pPr>
        <w:rPr>
          <w:lang w:val="fr-FR"/>
        </w:rPr>
      </w:pPr>
    </w:p>
    <w:tbl>
      <w:tblPr>
        <w:tblStyle w:val="Grilledutableau"/>
        <w:tblW w:w="10136"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5316"/>
      </w:tblGrid>
      <w:tr w:rsidR="005E5459" w:rsidRPr="009558C4" w14:paraId="36499811" w14:textId="77777777" w:rsidTr="007372E8">
        <w:tc>
          <w:tcPr>
            <w:tcW w:w="4820" w:type="dxa"/>
          </w:tcPr>
          <w:p w14:paraId="0AE0E242" w14:textId="77777777" w:rsidR="005E5459" w:rsidRDefault="005E5459" w:rsidP="00C560DC">
            <w:pPr>
              <w:keepNext/>
            </w:pPr>
            <w:r>
              <w:rPr>
                <w:noProof/>
              </w:rPr>
              <w:drawing>
                <wp:inline distT="0" distB="0" distL="0" distR="0" wp14:anchorId="0179B62D" wp14:editId="354E9538">
                  <wp:extent cx="2866030" cy="1722794"/>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901668" cy="1744217"/>
                          </a:xfrm>
                          <a:prstGeom prst="rect">
                            <a:avLst/>
                          </a:prstGeom>
                          <a:noFill/>
                        </pic:spPr>
                      </pic:pic>
                    </a:graphicData>
                  </a:graphic>
                </wp:inline>
              </w:drawing>
            </w:r>
          </w:p>
          <w:p w14:paraId="7054AD7A" w14:textId="43ACB058" w:rsidR="005E5459" w:rsidRDefault="005E5459" w:rsidP="007372E8">
            <w:pPr>
              <w:pStyle w:val="Lgende"/>
              <w:jc w:val="center"/>
              <w:rPr>
                <w:lang w:val="fr-FR"/>
              </w:rPr>
            </w:pPr>
            <w:bookmarkStart w:id="310" w:name="_Toc132243099"/>
            <w:r w:rsidRPr="00002C32">
              <w:rPr>
                <w:sz w:val="18"/>
                <w:lang w:val="fr-FR"/>
              </w:rPr>
              <w:t xml:space="preserve">Figure </w:t>
            </w:r>
            <w:r w:rsidRPr="001A2D99">
              <w:rPr>
                <w:sz w:val="18"/>
              </w:rPr>
              <w:fldChar w:fldCharType="begin"/>
            </w:r>
            <w:r w:rsidRPr="00002C32">
              <w:rPr>
                <w:sz w:val="18"/>
                <w:lang w:val="fr-FR"/>
              </w:rPr>
              <w:instrText xml:space="preserve"> SEQ Figure \* ARABIC </w:instrText>
            </w:r>
            <w:r w:rsidRPr="001A2D99">
              <w:rPr>
                <w:sz w:val="18"/>
              </w:rPr>
              <w:fldChar w:fldCharType="separate"/>
            </w:r>
            <w:r w:rsidR="00733065">
              <w:rPr>
                <w:noProof/>
                <w:sz w:val="18"/>
                <w:lang w:val="fr-FR"/>
              </w:rPr>
              <w:t>50</w:t>
            </w:r>
            <w:r w:rsidRPr="001A2D99">
              <w:rPr>
                <w:sz w:val="18"/>
              </w:rPr>
              <w:fldChar w:fldCharType="end"/>
            </w:r>
            <w:r w:rsidRPr="00002C32">
              <w:rPr>
                <w:sz w:val="18"/>
                <w:lang w:val="fr-FR"/>
              </w:rPr>
              <w:t>:</w:t>
            </w:r>
            <w:r w:rsidRPr="00002C32">
              <w:rPr>
                <w:szCs w:val="16"/>
                <w:lang w:val="fr-FR"/>
              </w:rPr>
              <w:t xml:space="preserve"> </w:t>
            </w:r>
            <w:r w:rsidRPr="00002C32">
              <w:rPr>
                <w:sz w:val="18"/>
                <w:szCs w:val="14"/>
                <w:lang w:val="fr-FR"/>
              </w:rPr>
              <w:t>Évolution de la puissance cumulée du plan d’action PV dédié au transport électrique</w:t>
            </w:r>
            <w:bookmarkEnd w:id="310"/>
          </w:p>
        </w:tc>
        <w:tc>
          <w:tcPr>
            <w:tcW w:w="5316" w:type="dxa"/>
          </w:tcPr>
          <w:p w14:paraId="7B9027AA" w14:textId="77777777" w:rsidR="005E5459" w:rsidRDefault="005E5459" w:rsidP="00C560DC">
            <w:pPr>
              <w:keepNext/>
            </w:pPr>
            <w:r>
              <w:rPr>
                <w:noProof/>
              </w:rPr>
              <w:drawing>
                <wp:inline distT="0" distB="0" distL="0" distR="0" wp14:anchorId="22BF5A04" wp14:editId="21ED142C">
                  <wp:extent cx="3002507" cy="1731218"/>
                  <wp:effectExtent l="0" t="0" r="7620" b="254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020453" cy="1741565"/>
                          </a:xfrm>
                          <a:prstGeom prst="rect">
                            <a:avLst/>
                          </a:prstGeom>
                          <a:noFill/>
                        </pic:spPr>
                      </pic:pic>
                    </a:graphicData>
                  </a:graphic>
                </wp:inline>
              </w:drawing>
            </w:r>
          </w:p>
          <w:p w14:paraId="644E98D2" w14:textId="4B8C5BE3" w:rsidR="005E5459" w:rsidRDefault="005E5459" w:rsidP="007372E8">
            <w:pPr>
              <w:pStyle w:val="Lgende"/>
              <w:jc w:val="center"/>
              <w:rPr>
                <w:lang w:val="fr-FR"/>
              </w:rPr>
            </w:pPr>
            <w:bookmarkStart w:id="311" w:name="_Toc132243100"/>
            <w:r w:rsidRPr="00002C32">
              <w:rPr>
                <w:sz w:val="18"/>
                <w:lang w:val="fr-FR"/>
              </w:rPr>
              <w:t xml:space="preserve">Figure </w:t>
            </w:r>
            <w:r w:rsidRPr="001A2D99">
              <w:rPr>
                <w:sz w:val="18"/>
              </w:rPr>
              <w:fldChar w:fldCharType="begin"/>
            </w:r>
            <w:r w:rsidRPr="00002C32">
              <w:rPr>
                <w:sz w:val="18"/>
                <w:lang w:val="fr-FR"/>
              </w:rPr>
              <w:instrText xml:space="preserve"> SEQ Figure \* ARABIC </w:instrText>
            </w:r>
            <w:r w:rsidRPr="001A2D99">
              <w:rPr>
                <w:sz w:val="18"/>
              </w:rPr>
              <w:fldChar w:fldCharType="separate"/>
            </w:r>
            <w:r w:rsidR="00733065">
              <w:rPr>
                <w:noProof/>
                <w:sz w:val="18"/>
                <w:lang w:val="fr-FR"/>
              </w:rPr>
              <w:t>51</w:t>
            </w:r>
            <w:r w:rsidRPr="001A2D99">
              <w:rPr>
                <w:sz w:val="18"/>
              </w:rPr>
              <w:fldChar w:fldCharType="end"/>
            </w:r>
            <w:r w:rsidRPr="00002C32">
              <w:rPr>
                <w:sz w:val="18"/>
                <w:lang w:val="fr-FR"/>
              </w:rPr>
              <w:t>:</w:t>
            </w:r>
            <w:r w:rsidRPr="00002C32">
              <w:rPr>
                <w:szCs w:val="16"/>
                <w:lang w:val="fr-FR"/>
              </w:rPr>
              <w:t xml:space="preserve"> </w:t>
            </w:r>
            <w:r w:rsidRPr="00002C32">
              <w:rPr>
                <w:sz w:val="18"/>
                <w:szCs w:val="14"/>
                <w:lang w:val="fr-FR"/>
              </w:rPr>
              <w:t>Évolution des volumes d’investissement à mobiliser annuellement pour l’action PV-transport électrique</w:t>
            </w:r>
            <w:bookmarkEnd w:id="311"/>
          </w:p>
        </w:tc>
      </w:tr>
    </w:tbl>
    <w:p w14:paraId="405B8D9B" w14:textId="77777777" w:rsidR="005E5459" w:rsidRDefault="005E5459" w:rsidP="00C560DC">
      <w:pPr>
        <w:rPr>
          <w:lang w:val="fr-FR"/>
        </w:rPr>
      </w:pPr>
    </w:p>
    <w:p w14:paraId="13544D73" w14:textId="77777777" w:rsidR="005E5459" w:rsidRDefault="005E5459" w:rsidP="00C560DC">
      <w:pPr>
        <w:pStyle w:val="Ecolistepuces3"/>
        <w:numPr>
          <w:ilvl w:val="0"/>
          <w:numId w:val="0"/>
        </w:numPr>
      </w:pPr>
      <w:r>
        <w:t>L’ensemble du programme permettrait de produire 20,8 GWh d’électricité renouvelable sur toute la période 2025-2030, induisant 16,7ktep d’économies de carburants, et générant 51 ktéCO2 de réductions des émissions sur la même période.</w:t>
      </w:r>
    </w:p>
    <w:p w14:paraId="242BFBF6" w14:textId="77777777" w:rsidR="005E5459" w:rsidRDefault="005E5459" w:rsidP="00C560DC">
      <w:pPr>
        <w:pStyle w:val="Ecolistepuces3"/>
        <w:numPr>
          <w:ilvl w:val="0"/>
          <w:numId w:val="0"/>
        </w:numPr>
      </w:pPr>
    </w:p>
    <w:p w14:paraId="466DD546" w14:textId="77777777" w:rsidR="005E5459" w:rsidRPr="00270C50" w:rsidRDefault="005E5459">
      <w:pPr>
        <w:spacing w:after="200" w:line="276" w:lineRule="auto"/>
        <w:rPr>
          <w:lang w:val="fr-FR"/>
        </w:rPr>
      </w:pPr>
      <w:r w:rsidRPr="00270C50">
        <w:rPr>
          <w:lang w:val="fr-FR"/>
        </w:rPr>
        <w:br w:type="page"/>
      </w:r>
    </w:p>
    <w:p w14:paraId="7E9BAE26" w14:textId="77777777" w:rsidR="005E5459" w:rsidRPr="007372E8" w:rsidRDefault="005E5459" w:rsidP="007372E8">
      <w:pPr>
        <w:spacing w:before="180" w:after="180"/>
        <w:rPr>
          <w:b/>
          <w:bCs/>
          <w:i/>
          <w:iCs/>
          <w:u w:val="single"/>
          <w:lang w:val="fr-FR"/>
        </w:rPr>
      </w:pPr>
      <w:r w:rsidRPr="007372E8">
        <w:rPr>
          <w:b/>
          <w:bCs/>
          <w:i/>
          <w:iCs/>
          <w:u w:val="single"/>
          <w:lang w:val="fr-FR"/>
        </w:rPr>
        <w:t>Synthèse de tout le programme PV</w:t>
      </w:r>
    </w:p>
    <w:p w14:paraId="3574F233" w14:textId="77777777" w:rsidR="005E5459" w:rsidRPr="002429AA" w:rsidRDefault="005E5459" w:rsidP="00C560DC">
      <w:pPr>
        <w:pStyle w:val="Ecotext"/>
        <w:rPr>
          <w:lang w:val="fr-FR"/>
        </w:rPr>
      </w:pPr>
      <w:r w:rsidRPr="002429AA">
        <w:rPr>
          <w:lang w:val="fr-FR"/>
        </w:rPr>
        <w:t>Le développement d’un programme complet de substitution des besoins électriques thermiques dans le Commune de Houmt Souk par du renouvelable visera au final 6 cibles:</w:t>
      </w:r>
    </w:p>
    <w:p w14:paraId="627C54E2" w14:textId="77777777" w:rsidR="005E5459" w:rsidRPr="00EE3630" w:rsidRDefault="005E5459">
      <w:pPr>
        <w:pStyle w:val="Ecotext"/>
        <w:numPr>
          <w:ilvl w:val="0"/>
          <w:numId w:val="30"/>
        </w:numPr>
        <w:spacing w:before="120" w:after="120" w:line="240" w:lineRule="auto"/>
        <w:ind w:left="714" w:hanging="357"/>
        <w:rPr>
          <w:rFonts w:cs="Arial"/>
          <w:lang w:val="fr-FR"/>
        </w:rPr>
      </w:pPr>
      <w:r>
        <w:rPr>
          <w:rFonts w:cs="Arial"/>
          <w:lang w:val="fr-FR"/>
        </w:rPr>
        <w:t>Le</w:t>
      </w:r>
      <w:r w:rsidRPr="00EE3630">
        <w:rPr>
          <w:rFonts w:cs="Arial"/>
          <w:lang w:val="fr-FR"/>
        </w:rPr>
        <w:t xml:space="preserve"> secteur résidentiel</w:t>
      </w:r>
    </w:p>
    <w:p w14:paraId="56D15172" w14:textId="77777777" w:rsidR="005E5459" w:rsidRPr="00EE3630" w:rsidRDefault="005E5459">
      <w:pPr>
        <w:pStyle w:val="Ecotext"/>
        <w:numPr>
          <w:ilvl w:val="0"/>
          <w:numId w:val="30"/>
        </w:numPr>
        <w:spacing w:before="120" w:after="120" w:line="240" w:lineRule="auto"/>
        <w:ind w:left="714" w:hanging="357"/>
        <w:rPr>
          <w:rFonts w:cs="Arial"/>
          <w:lang w:val="fr-FR"/>
        </w:rPr>
      </w:pPr>
      <w:r>
        <w:rPr>
          <w:rFonts w:cs="Arial"/>
          <w:lang w:val="fr-FR"/>
        </w:rPr>
        <w:t>Le</w:t>
      </w:r>
      <w:r w:rsidRPr="00EE3630">
        <w:rPr>
          <w:rFonts w:cs="Arial"/>
          <w:lang w:val="fr-FR"/>
        </w:rPr>
        <w:t xml:space="preserve"> secteur hôtelier</w:t>
      </w:r>
    </w:p>
    <w:p w14:paraId="372E591B" w14:textId="77777777" w:rsidR="005E5459" w:rsidRPr="00EE3630" w:rsidRDefault="005E5459">
      <w:pPr>
        <w:pStyle w:val="Ecotext"/>
        <w:numPr>
          <w:ilvl w:val="0"/>
          <w:numId w:val="30"/>
        </w:numPr>
        <w:spacing w:before="120" w:after="120" w:line="240" w:lineRule="auto"/>
        <w:ind w:left="714" w:hanging="357"/>
        <w:rPr>
          <w:rFonts w:cs="Arial"/>
          <w:lang w:val="fr-FR"/>
        </w:rPr>
      </w:pPr>
      <w:r>
        <w:rPr>
          <w:rFonts w:cs="Arial"/>
          <w:lang w:val="fr-FR"/>
        </w:rPr>
        <w:t>Le</w:t>
      </w:r>
      <w:r w:rsidRPr="00EE3630">
        <w:rPr>
          <w:rFonts w:cs="Arial"/>
          <w:lang w:val="fr-FR"/>
        </w:rPr>
        <w:t xml:space="preserve"> patrimoine municipal</w:t>
      </w:r>
    </w:p>
    <w:p w14:paraId="081D40B8" w14:textId="77777777" w:rsidR="005E5459" w:rsidRPr="00EE3630" w:rsidRDefault="005E5459">
      <w:pPr>
        <w:pStyle w:val="Ecotext"/>
        <w:numPr>
          <w:ilvl w:val="0"/>
          <w:numId w:val="30"/>
        </w:numPr>
        <w:spacing w:before="120" w:after="120" w:line="240" w:lineRule="auto"/>
        <w:ind w:left="714" w:hanging="357"/>
        <w:rPr>
          <w:rFonts w:cs="Arial"/>
          <w:lang w:val="fr-FR"/>
        </w:rPr>
      </w:pPr>
      <w:r>
        <w:rPr>
          <w:rFonts w:cs="Arial"/>
          <w:lang w:val="fr-FR"/>
        </w:rPr>
        <w:t>L</w:t>
      </w:r>
      <w:r w:rsidRPr="00EE3630">
        <w:rPr>
          <w:rFonts w:cs="Arial"/>
          <w:lang w:val="fr-FR"/>
        </w:rPr>
        <w:t>’OACA</w:t>
      </w:r>
    </w:p>
    <w:p w14:paraId="65489980" w14:textId="77777777" w:rsidR="005E5459" w:rsidRPr="00EE3630" w:rsidRDefault="005E5459">
      <w:pPr>
        <w:pStyle w:val="Ecotext"/>
        <w:numPr>
          <w:ilvl w:val="0"/>
          <w:numId w:val="30"/>
        </w:numPr>
        <w:spacing w:before="120" w:after="120" w:line="240" w:lineRule="auto"/>
        <w:ind w:left="714" w:hanging="357"/>
        <w:rPr>
          <w:rFonts w:cs="Arial"/>
          <w:lang w:val="fr-FR"/>
        </w:rPr>
      </w:pPr>
      <w:r>
        <w:rPr>
          <w:rFonts w:cs="Arial"/>
          <w:lang w:val="fr-FR"/>
        </w:rPr>
        <w:t>Le</w:t>
      </w:r>
      <w:r w:rsidRPr="00EE3630">
        <w:rPr>
          <w:rFonts w:cs="Arial"/>
          <w:lang w:val="fr-FR"/>
        </w:rPr>
        <w:t xml:space="preserve"> pompage et les usages divers</w:t>
      </w:r>
    </w:p>
    <w:p w14:paraId="2D35A85B" w14:textId="77777777" w:rsidR="005E5459" w:rsidRPr="00EE3630" w:rsidRDefault="005E5459">
      <w:pPr>
        <w:pStyle w:val="Ecotext"/>
        <w:numPr>
          <w:ilvl w:val="0"/>
          <w:numId w:val="30"/>
        </w:numPr>
        <w:spacing w:before="120" w:after="120" w:line="240" w:lineRule="auto"/>
        <w:ind w:left="714" w:hanging="357"/>
        <w:rPr>
          <w:rFonts w:cs="Arial"/>
          <w:lang w:val="fr-FR"/>
        </w:rPr>
      </w:pPr>
      <w:r>
        <w:rPr>
          <w:rFonts w:cs="Arial"/>
          <w:lang w:val="fr-FR"/>
        </w:rPr>
        <w:t>Le</w:t>
      </w:r>
      <w:r w:rsidRPr="00EE3630">
        <w:rPr>
          <w:rFonts w:cs="Arial"/>
          <w:lang w:val="fr-FR"/>
        </w:rPr>
        <w:t xml:space="preserve"> transport électrique</w:t>
      </w:r>
    </w:p>
    <w:p w14:paraId="7E887143" w14:textId="77777777" w:rsidR="005E5459" w:rsidRDefault="005E5459" w:rsidP="00C560DC">
      <w:pPr>
        <w:pStyle w:val="Ecotext"/>
        <w:spacing w:before="120" w:after="120"/>
        <w:rPr>
          <w:rFonts w:cs="Arial"/>
          <w:lang w:val="fr-FR"/>
        </w:rPr>
      </w:pPr>
      <w:r>
        <w:rPr>
          <w:rFonts w:cs="Arial"/>
          <w:lang w:val="fr-FR"/>
        </w:rPr>
        <w:t xml:space="preserve">D’après toutes les simulations effectuées dans le scénario BaC pour ces six cibles, l’apport du photovoltaïque atteindrait 140 GWh en 2030, comme l’indique le tableau suivant. </w:t>
      </w:r>
    </w:p>
    <w:p w14:paraId="536E1F1C" w14:textId="05B2E3A9" w:rsidR="005E5459" w:rsidRPr="00002C32" w:rsidRDefault="005E5459" w:rsidP="007372E8">
      <w:pPr>
        <w:pStyle w:val="Lgende"/>
        <w:keepNext/>
        <w:jc w:val="center"/>
        <w:rPr>
          <w:lang w:val="fr-FR"/>
        </w:rPr>
      </w:pPr>
      <w:bookmarkStart w:id="312" w:name="_Toc132243177"/>
      <w:r w:rsidRPr="00002C32">
        <w:rPr>
          <w:lang w:val="fr-FR"/>
        </w:rPr>
        <w:t xml:space="preserve">Tableau </w:t>
      </w:r>
      <w:r>
        <w:fldChar w:fldCharType="begin"/>
      </w:r>
      <w:r w:rsidRPr="00002C32">
        <w:rPr>
          <w:lang w:val="fr-FR"/>
        </w:rPr>
        <w:instrText xml:space="preserve"> SEQ Tableau \* ARABIC </w:instrText>
      </w:r>
      <w:r>
        <w:fldChar w:fldCharType="separate"/>
      </w:r>
      <w:r w:rsidR="00733065">
        <w:rPr>
          <w:noProof/>
          <w:lang w:val="fr-FR"/>
        </w:rPr>
        <w:t>61</w:t>
      </w:r>
      <w:r>
        <w:rPr>
          <w:noProof/>
        </w:rPr>
        <w:fldChar w:fldCharType="end"/>
      </w:r>
      <w:r w:rsidRPr="00002C32">
        <w:rPr>
          <w:lang w:val="fr-FR"/>
        </w:rPr>
        <w:t> : Production renouvelable attendue dans le cadre de l’objectif de neutralité carbone de la demande électrique de la Commune de Houmt Souk</w:t>
      </w:r>
      <w:bookmarkEnd w:id="312"/>
    </w:p>
    <w:p w14:paraId="42AC541B" w14:textId="77777777" w:rsidR="005E5459" w:rsidRDefault="005E5459" w:rsidP="00C560DC">
      <w:pPr>
        <w:pStyle w:val="Ecotext"/>
        <w:spacing w:after="0"/>
        <w:rPr>
          <w:rFonts w:cs="Arial"/>
          <w:lang w:val="fr-FR"/>
        </w:rPr>
      </w:pPr>
      <w:r w:rsidRPr="001B6EF8">
        <w:rPr>
          <w:noProof/>
        </w:rPr>
        <w:drawing>
          <wp:inline distT="0" distB="0" distL="0" distR="0" wp14:anchorId="1F2BAD79" wp14:editId="69AAAFBE">
            <wp:extent cx="5760720" cy="1214755"/>
            <wp:effectExtent l="0" t="0" r="0" b="444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60720" cy="1214755"/>
                    </a:xfrm>
                    <a:prstGeom prst="rect">
                      <a:avLst/>
                    </a:prstGeom>
                    <a:noFill/>
                    <a:ln>
                      <a:noFill/>
                    </a:ln>
                  </pic:spPr>
                </pic:pic>
              </a:graphicData>
            </a:graphic>
          </wp:inline>
        </w:drawing>
      </w:r>
    </w:p>
    <w:p w14:paraId="68236EF7" w14:textId="77777777" w:rsidR="005E5459" w:rsidRDefault="005E5459" w:rsidP="00C560DC">
      <w:pPr>
        <w:pStyle w:val="Ecolistepuces3"/>
        <w:numPr>
          <w:ilvl w:val="0"/>
          <w:numId w:val="0"/>
        </w:numPr>
      </w:pPr>
      <w:r>
        <w:t>L’ensemble du programme permettrait de produire 585 GWh d’électricité renouvelable sur toute la période 2023-2030.</w:t>
      </w:r>
    </w:p>
    <w:p w14:paraId="3264EDCC" w14:textId="77777777" w:rsidR="005E5459" w:rsidRDefault="005E5459" w:rsidP="00C560DC">
      <w:pPr>
        <w:pStyle w:val="Ecotext"/>
        <w:keepNext/>
        <w:spacing w:after="0"/>
        <w:jc w:val="center"/>
      </w:pPr>
      <w:r>
        <w:rPr>
          <w:rFonts w:cs="Arial"/>
          <w:noProof/>
          <w:lang w:val="fr-FR"/>
        </w:rPr>
        <w:drawing>
          <wp:inline distT="0" distB="0" distL="0" distR="0" wp14:anchorId="5424F7BB" wp14:editId="2940B214">
            <wp:extent cx="4206740" cy="2508440"/>
            <wp:effectExtent l="0" t="0" r="3810" b="635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212390" cy="2511809"/>
                    </a:xfrm>
                    <a:prstGeom prst="rect">
                      <a:avLst/>
                    </a:prstGeom>
                    <a:noFill/>
                  </pic:spPr>
                </pic:pic>
              </a:graphicData>
            </a:graphic>
          </wp:inline>
        </w:drawing>
      </w:r>
    </w:p>
    <w:p w14:paraId="65036C72" w14:textId="16C174EE" w:rsidR="005E5459" w:rsidRDefault="005E5459" w:rsidP="007372E8">
      <w:pPr>
        <w:pStyle w:val="Lgende"/>
        <w:jc w:val="center"/>
        <w:rPr>
          <w:rFonts w:cs="Arial"/>
          <w:lang w:val="fr-FR"/>
        </w:rPr>
      </w:pPr>
      <w:bookmarkStart w:id="313" w:name="_Toc132243101"/>
      <w:r w:rsidRPr="00002C32">
        <w:rPr>
          <w:lang w:val="fr-FR"/>
        </w:rPr>
        <w:t xml:space="preserve">Figure </w:t>
      </w:r>
      <w:r>
        <w:fldChar w:fldCharType="begin"/>
      </w:r>
      <w:r w:rsidRPr="00002C32">
        <w:rPr>
          <w:lang w:val="fr-FR"/>
        </w:rPr>
        <w:instrText xml:space="preserve"> SEQ Figure \* ARABIC </w:instrText>
      </w:r>
      <w:r>
        <w:fldChar w:fldCharType="separate"/>
      </w:r>
      <w:r w:rsidR="00733065">
        <w:rPr>
          <w:noProof/>
          <w:lang w:val="fr-FR"/>
        </w:rPr>
        <w:t>52</w:t>
      </w:r>
      <w:r>
        <w:rPr>
          <w:noProof/>
        </w:rPr>
        <w:fldChar w:fldCharType="end"/>
      </w:r>
      <w:r w:rsidRPr="00002C32">
        <w:rPr>
          <w:lang w:val="fr-FR"/>
        </w:rPr>
        <w:t> : Évolution de la production du renouvelable par cible sectorielle (GWh)</w:t>
      </w:r>
      <w:bookmarkEnd w:id="313"/>
    </w:p>
    <w:p w14:paraId="4F643A3D" w14:textId="77777777" w:rsidR="005E5459" w:rsidRDefault="005E5459">
      <w:pPr>
        <w:spacing w:after="200" w:line="276" w:lineRule="auto"/>
        <w:rPr>
          <w:rFonts w:cs="Arial"/>
          <w:lang w:val="fr-FR"/>
        </w:rPr>
      </w:pPr>
      <w:r>
        <w:rPr>
          <w:rFonts w:cs="Arial"/>
          <w:lang w:val="fr-FR"/>
        </w:rPr>
        <w:br w:type="page"/>
      </w:r>
    </w:p>
    <w:p w14:paraId="531B146B" w14:textId="77777777" w:rsidR="005E5459" w:rsidRDefault="005E5459" w:rsidP="00C560DC">
      <w:pPr>
        <w:pStyle w:val="Ecotext"/>
        <w:spacing w:after="120"/>
        <w:rPr>
          <w:rFonts w:cs="Arial"/>
          <w:lang w:val="fr-FR"/>
        </w:rPr>
      </w:pPr>
      <w:r>
        <w:rPr>
          <w:rFonts w:cs="Arial"/>
          <w:lang w:val="fr-FR"/>
        </w:rPr>
        <w:t>Sur cette base, la commune de Houmt Souk aurait besoin d’une puissance totale installée de 72,7 MW pour satisfaire sa demande électrique en 2030.</w:t>
      </w:r>
    </w:p>
    <w:p w14:paraId="50EB3A0A" w14:textId="1B322F8D" w:rsidR="005E5459" w:rsidRPr="00002C32" w:rsidRDefault="005E5459" w:rsidP="007372E8">
      <w:pPr>
        <w:pStyle w:val="Lgende"/>
        <w:keepNext/>
        <w:jc w:val="center"/>
        <w:rPr>
          <w:lang w:val="fr-FR"/>
        </w:rPr>
      </w:pPr>
      <w:bookmarkStart w:id="314" w:name="_Toc132243178"/>
      <w:r w:rsidRPr="00002C32">
        <w:rPr>
          <w:lang w:val="fr-FR"/>
        </w:rPr>
        <w:t xml:space="preserve">Tableau </w:t>
      </w:r>
      <w:r>
        <w:fldChar w:fldCharType="begin"/>
      </w:r>
      <w:r w:rsidRPr="00002C32">
        <w:rPr>
          <w:lang w:val="fr-FR"/>
        </w:rPr>
        <w:instrText xml:space="preserve"> SEQ Tableau \* ARABIC </w:instrText>
      </w:r>
      <w:r>
        <w:fldChar w:fldCharType="separate"/>
      </w:r>
      <w:r w:rsidR="00733065">
        <w:rPr>
          <w:noProof/>
          <w:lang w:val="fr-FR"/>
        </w:rPr>
        <w:t>62</w:t>
      </w:r>
      <w:r>
        <w:rPr>
          <w:noProof/>
        </w:rPr>
        <w:fldChar w:fldCharType="end"/>
      </w:r>
      <w:r w:rsidRPr="00002C32">
        <w:rPr>
          <w:lang w:val="fr-FR"/>
        </w:rPr>
        <w:t> : Évolution prévue de la puissance installée en PV par cible</w:t>
      </w:r>
      <w:bookmarkEnd w:id="314"/>
    </w:p>
    <w:p w14:paraId="6B1E846C" w14:textId="77777777" w:rsidR="005E5459" w:rsidRDefault="005E5459" w:rsidP="00C560DC">
      <w:pPr>
        <w:pStyle w:val="Ecotext"/>
        <w:spacing w:after="0"/>
        <w:rPr>
          <w:rFonts w:cs="Arial"/>
          <w:lang w:val="fr-FR"/>
        </w:rPr>
      </w:pPr>
      <w:r w:rsidRPr="00BC7A34">
        <w:rPr>
          <w:noProof/>
        </w:rPr>
        <w:drawing>
          <wp:inline distT="0" distB="0" distL="0" distR="0" wp14:anchorId="31FC6762" wp14:editId="3B16E455">
            <wp:extent cx="5760720" cy="133858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60720" cy="1338580"/>
                    </a:xfrm>
                    <a:prstGeom prst="rect">
                      <a:avLst/>
                    </a:prstGeom>
                    <a:noFill/>
                    <a:ln>
                      <a:noFill/>
                    </a:ln>
                  </pic:spPr>
                </pic:pic>
              </a:graphicData>
            </a:graphic>
          </wp:inline>
        </w:drawing>
      </w:r>
    </w:p>
    <w:p w14:paraId="0CCB0791" w14:textId="77777777" w:rsidR="005E5459" w:rsidRDefault="005E5459" w:rsidP="00C560DC">
      <w:pPr>
        <w:pStyle w:val="Ecotext"/>
        <w:keepNext/>
        <w:spacing w:after="0"/>
        <w:jc w:val="center"/>
      </w:pPr>
      <w:r>
        <w:rPr>
          <w:rFonts w:cs="Arial"/>
          <w:noProof/>
          <w:lang w:val="fr-FR"/>
        </w:rPr>
        <w:drawing>
          <wp:inline distT="0" distB="0" distL="0" distR="0" wp14:anchorId="78426086" wp14:editId="257DF81B">
            <wp:extent cx="3323230" cy="232889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330587" cy="2334046"/>
                    </a:xfrm>
                    <a:prstGeom prst="rect">
                      <a:avLst/>
                    </a:prstGeom>
                    <a:noFill/>
                  </pic:spPr>
                </pic:pic>
              </a:graphicData>
            </a:graphic>
          </wp:inline>
        </w:drawing>
      </w:r>
    </w:p>
    <w:p w14:paraId="63EE018B" w14:textId="204842E5" w:rsidR="005E5459" w:rsidRDefault="005E5459" w:rsidP="004C79F0">
      <w:pPr>
        <w:pStyle w:val="Lgende"/>
        <w:jc w:val="center"/>
        <w:rPr>
          <w:rFonts w:cs="Arial"/>
          <w:lang w:val="fr-FR"/>
        </w:rPr>
      </w:pPr>
      <w:bookmarkStart w:id="315" w:name="_Toc132243102"/>
      <w:r w:rsidRPr="00002C32">
        <w:rPr>
          <w:lang w:val="fr-FR"/>
        </w:rPr>
        <w:t xml:space="preserve">Figure </w:t>
      </w:r>
      <w:r>
        <w:fldChar w:fldCharType="begin"/>
      </w:r>
      <w:r w:rsidRPr="00002C32">
        <w:rPr>
          <w:lang w:val="fr-FR"/>
        </w:rPr>
        <w:instrText xml:space="preserve"> SEQ Figure \* ARABIC </w:instrText>
      </w:r>
      <w:r>
        <w:fldChar w:fldCharType="separate"/>
      </w:r>
      <w:r w:rsidR="00733065">
        <w:rPr>
          <w:noProof/>
          <w:lang w:val="fr-FR"/>
        </w:rPr>
        <w:t>53</w:t>
      </w:r>
      <w:r>
        <w:rPr>
          <w:noProof/>
        </w:rPr>
        <w:fldChar w:fldCharType="end"/>
      </w:r>
      <w:r w:rsidRPr="00002C32">
        <w:rPr>
          <w:lang w:val="fr-FR"/>
        </w:rPr>
        <w:t> : Évolution de la puissance à installée</w:t>
      </w:r>
      <w:r w:rsidRPr="00002C32">
        <w:rPr>
          <w:lang w:val="fr-FR"/>
        </w:rPr>
        <w:br/>
        <w:t>pour satisfaire les objectifs du programme tout-PV</w:t>
      </w:r>
      <w:bookmarkEnd w:id="315"/>
    </w:p>
    <w:p w14:paraId="3CBE105B" w14:textId="7D1A23BA" w:rsidR="005E5459" w:rsidRDefault="005E5459" w:rsidP="00C560DC">
      <w:pPr>
        <w:pStyle w:val="Ecotext"/>
        <w:spacing w:after="0"/>
        <w:rPr>
          <w:rFonts w:cs="Arial"/>
          <w:lang w:val="fr-FR"/>
        </w:rPr>
      </w:pPr>
      <w:r>
        <w:rPr>
          <w:rFonts w:cs="Arial"/>
          <w:lang w:val="fr-FR"/>
        </w:rPr>
        <w:t xml:space="preserve">Cette puissance à installer nécessiterait la mobilisation d’un investissement avoisinant les </w:t>
      </w:r>
      <w:r w:rsidR="00437747">
        <w:rPr>
          <w:rFonts w:cs="Arial"/>
          <w:lang w:val="fr-FR"/>
        </w:rPr>
        <w:t>20</w:t>
      </w:r>
      <w:r w:rsidR="00746094">
        <w:rPr>
          <w:rFonts w:cs="Arial"/>
          <w:lang w:val="fr-FR"/>
        </w:rPr>
        <w:t>1</w:t>
      </w:r>
      <w:r w:rsidR="00437747">
        <w:rPr>
          <w:rFonts w:cs="Arial"/>
          <w:lang w:val="fr-FR"/>
        </w:rPr>
        <w:t xml:space="preserve"> </w:t>
      </w:r>
      <w:r>
        <w:rPr>
          <w:rFonts w:cs="Arial"/>
          <w:lang w:val="fr-FR"/>
        </w:rPr>
        <w:t>MDT.</w:t>
      </w:r>
      <w:r>
        <w:rPr>
          <w:rStyle w:val="Appelnotedebasdep"/>
          <w:rFonts w:cs="Arial"/>
          <w:lang w:val="fr-FR"/>
        </w:rPr>
        <w:footnoteReference w:id="27"/>
      </w:r>
    </w:p>
    <w:p w14:paraId="62864B3F" w14:textId="77777777" w:rsidR="005E5459" w:rsidRDefault="005E5459" w:rsidP="00C560DC">
      <w:pPr>
        <w:pStyle w:val="Ecotext"/>
        <w:keepNext/>
        <w:spacing w:after="0"/>
        <w:jc w:val="center"/>
      </w:pPr>
      <w:r>
        <w:rPr>
          <w:rFonts w:cs="Arial"/>
          <w:noProof/>
          <w:lang w:val="fr-FR"/>
        </w:rPr>
        <w:drawing>
          <wp:inline distT="0" distB="0" distL="0" distR="0" wp14:anchorId="6CA3EE5C" wp14:editId="55564B36">
            <wp:extent cx="3752850" cy="2163859"/>
            <wp:effectExtent l="0" t="0" r="0" b="825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769515" cy="2173468"/>
                    </a:xfrm>
                    <a:prstGeom prst="rect">
                      <a:avLst/>
                    </a:prstGeom>
                    <a:noFill/>
                  </pic:spPr>
                </pic:pic>
              </a:graphicData>
            </a:graphic>
          </wp:inline>
        </w:drawing>
      </w:r>
    </w:p>
    <w:p w14:paraId="5501A812" w14:textId="6ED97F9E" w:rsidR="005E5459" w:rsidRDefault="005E5459" w:rsidP="007372E8">
      <w:pPr>
        <w:pStyle w:val="Lgende"/>
        <w:jc w:val="center"/>
        <w:rPr>
          <w:rFonts w:cs="Arial"/>
          <w:lang w:val="fr-FR"/>
        </w:rPr>
      </w:pPr>
      <w:bookmarkStart w:id="316" w:name="_Toc132243103"/>
      <w:r w:rsidRPr="00002C32">
        <w:rPr>
          <w:lang w:val="fr-FR"/>
        </w:rPr>
        <w:t xml:space="preserve">Figure </w:t>
      </w:r>
      <w:r>
        <w:fldChar w:fldCharType="begin"/>
      </w:r>
      <w:r w:rsidRPr="00002C32">
        <w:rPr>
          <w:lang w:val="fr-FR"/>
        </w:rPr>
        <w:instrText xml:space="preserve"> SEQ Figure \* ARABIC </w:instrText>
      </w:r>
      <w:r>
        <w:fldChar w:fldCharType="separate"/>
      </w:r>
      <w:r w:rsidR="00733065">
        <w:rPr>
          <w:noProof/>
          <w:lang w:val="fr-FR"/>
        </w:rPr>
        <w:t>54</w:t>
      </w:r>
      <w:r>
        <w:rPr>
          <w:noProof/>
        </w:rPr>
        <w:fldChar w:fldCharType="end"/>
      </w:r>
      <w:r w:rsidRPr="00002C32">
        <w:rPr>
          <w:lang w:val="fr-FR"/>
        </w:rPr>
        <w:t xml:space="preserve"> : Échelonnement de l’investissement requis </w:t>
      </w:r>
      <w:r w:rsidR="000B4AD9">
        <w:rPr>
          <w:lang w:val="fr-FR"/>
        </w:rPr>
        <w:t xml:space="preserve">de l’action </w:t>
      </w:r>
      <w:r w:rsidR="008B7525">
        <w:rPr>
          <w:lang w:val="fr-FR"/>
        </w:rPr>
        <w:t>T</w:t>
      </w:r>
      <w:r w:rsidR="000B4AD9">
        <w:rPr>
          <w:lang w:val="fr-FR"/>
        </w:rPr>
        <w:t xml:space="preserve">out-PV </w:t>
      </w:r>
      <w:r w:rsidRPr="00002C32">
        <w:rPr>
          <w:lang w:val="fr-FR"/>
        </w:rPr>
        <w:t>pour atteindre l’objectif de la neutralité carbone de la demande électrique de la Commune de Houmt Souk</w:t>
      </w:r>
      <w:r w:rsidR="00437747">
        <w:rPr>
          <w:rStyle w:val="Appelnotedebasdep"/>
          <w:lang w:val="fr-FR"/>
        </w:rPr>
        <w:footnoteReference w:id="28"/>
      </w:r>
      <w:bookmarkEnd w:id="316"/>
    </w:p>
    <w:p w14:paraId="59E8D8FB" w14:textId="77777777" w:rsidR="008B7525" w:rsidRDefault="008B7525" w:rsidP="00C560DC">
      <w:pPr>
        <w:pStyle w:val="Ecotext"/>
        <w:spacing w:after="0"/>
        <w:rPr>
          <w:rFonts w:cs="Arial"/>
          <w:lang w:val="fr-FR"/>
        </w:rPr>
      </w:pPr>
    </w:p>
    <w:p w14:paraId="7953B654" w14:textId="3F55B6CB" w:rsidR="008B7525" w:rsidRDefault="008B7525" w:rsidP="00002C32">
      <w:pPr>
        <w:pStyle w:val="Lgende"/>
        <w:keepNext/>
        <w:jc w:val="both"/>
      </w:pPr>
      <w:bookmarkStart w:id="317" w:name="_Toc132243179"/>
      <w:r>
        <w:t xml:space="preserve">Tableau </w:t>
      </w:r>
      <w:fldSimple w:instr=" SEQ Tableau \* ARABIC ">
        <w:r w:rsidR="00733065">
          <w:rPr>
            <w:noProof/>
          </w:rPr>
          <w:t>63</w:t>
        </w:r>
      </w:fldSimple>
      <w:r>
        <w:t xml:space="preserve">: </w:t>
      </w:r>
      <w:r w:rsidRPr="009B468A">
        <w:rPr>
          <w:lang w:val="fr-FR"/>
        </w:rPr>
        <w:t>Échelonnement de</w:t>
      </w:r>
      <w:r>
        <w:rPr>
          <w:lang w:val="fr-FR"/>
        </w:rPr>
        <w:t>s valeurs d</w:t>
      </w:r>
      <w:r w:rsidRPr="009B468A">
        <w:rPr>
          <w:lang w:val="fr-FR"/>
        </w:rPr>
        <w:t xml:space="preserve">’investissement </w:t>
      </w:r>
      <w:r>
        <w:rPr>
          <w:lang w:val="fr-FR"/>
        </w:rPr>
        <w:t>de l’action Tout-PV par secteur/source</w:t>
      </w:r>
      <w:r w:rsidR="00515C83">
        <w:rPr>
          <w:lang w:val="fr-FR"/>
        </w:rPr>
        <w:t xml:space="preserve"> (MDT)</w:t>
      </w:r>
      <w:bookmarkEnd w:id="317"/>
    </w:p>
    <w:p w14:paraId="29B98350" w14:textId="3007CC82" w:rsidR="008B7525" w:rsidRDefault="008B7525" w:rsidP="00C560DC">
      <w:pPr>
        <w:pStyle w:val="Ecotext"/>
        <w:spacing w:after="0"/>
        <w:rPr>
          <w:rFonts w:cs="Arial"/>
          <w:lang w:val="fr-FR"/>
        </w:rPr>
      </w:pPr>
      <w:r w:rsidRPr="008B7525">
        <w:rPr>
          <w:noProof/>
        </w:rPr>
        <w:drawing>
          <wp:inline distT="0" distB="0" distL="0" distR="0" wp14:anchorId="69735FC9" wp14:editId="14D441F9">
            <wp:extent cx="5759450" cy="1214120"/>
            <wp:effectExtent l="0" t="0" r="0" b="5080"/>
            <wp:docPr id="14976342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59450" cy="1214120"/>
                    </a:xfrm>
                    <a:prstGeom prst="rect">
                      <a:avLst/>
                    </a:prstGeom>
                    <a:noFill/>
                    <a:ln>
                      <a:noFill/>
                    </a:ln>
                  </pic:spPr>
                </pic:pic>
              </a:graphicData>
            </a:graphic>
          </wp:inline>
        </w:drawing>
      </w:r>
    </w:p>
    <w:p w14:paraId="16BFDAF5" w14:textId="1B611FC0" w:rsidR="008B7525" w:rsidRDefault="008B7525" w:rsidP="00C560DC">
      <w:pPr>
        <w:pStyle w:val="Ecotext"/>
        <w:spacing w:after="0"/>
        <w:rPr>
          <w:rFonts w:cs="Arial"/>
          <w:lang w:val="fr-FR"/>
        </w:rPr>
      </w:pPr>
    </w:p>
    <w:p w14:paraId="5DAA776B" w14:textId="7C46394D" w:rsidR="00746094" w:rsidRDefault="00746094" w:rsidP="00002C32">
      <w:pPr>
        <w:pStyle w:val="Ecotext"/>
        <w:keepNext/>
        <w:spacing w:after="0"/>
        <w:jc w:val="center"/>
      </w:pPr>
      <w:r>
        <w:rPr>
          <w:noProof/>
        </w:rPr>
        <w:drawing>
          <wp:inline distT="0" distB="0" distL="0" distR="0" wp14:anchorId="048EEB48" wp14:editId="43034EB1">
            <wp:extent cx="4095750" cy="2629070"/>
            <wp:effectExtent l="0" t="0" r="0" b="0"/>
            <wp:docPr id="32762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098152" cy="2630612"/>
                    </a:xfrm>
                    <a:prstGeom prst="rect">
                      <a:avLst/>
                    </a:prstGeom>
                    <a:noFill/>
                  </pic:spPr>
                </pic:pic>
              </a:graphicData>
            </a:graphic>
          </wp:inline>
        </w:drawing>
      </w:r>
    </w:p>
    <w:p w14:paraId="780BB7F4" w14:textId="15087A3D" w:rsidR="00B51B42" w:rsidRDefault="00746094" w:rsidP="00002C32">
      <w:pPr>
        <w:pStyle w:val="Lgende"/>
        <w:jc w:val="center"/>
        <w:rPr>
          <w:rFonts w:cs="Arial"/>
          <w:lang w:val="fr-FR"/>
        </w:rPr>
      </w:pPr>
      <w:bookmarkStart w:id="318" w:name="_Toc132243104"/>
      <w:r>
        <w:t xml:space="preserve">Figure </w:t>
      </w:r>
      <w:fldSimple w:instr=" SEQ Figure \* ARABIC ">
        <w:r w:rsidR="00733065">
          <w:rPr>
            <w:noProof/>
          </w:rPr>
          <w:t>55</w:t>
        </w:r>
      </w:fldSimple>
      <w:r>
        <w:t xml:space="preserve">: </w:t>
      </w:r>
      <w:r w:rsidRPr="009B468A">
        <w:rPr>
          <w:lang w:val="fr-FR"/>
        </w:rPr>
        <w:t>Échelonnement de</w:t>
      </w:r>
      <w:r>
        <w:rPr>
          <w:lang w:val="fr-FR"/>
        </w:rPr>
        <w:t xml:space="preserve">s </w:t>
      </w:r>
      <w:r w:rsidRPr="009B468A">
        <w:rPr>
          <w:lang w:val="fr-FR"/>
        </w:rPr>
        <w:t>investissement</w:t>
      </w:r>
      <w:r w:rsidR="00E77560">
        <w:rPr>
          <w:lang w:val="fr-FR"/>
        </w:rPr>
        <w:t>s</w:t>
      </w:r>
      <w:r w:rsidRPr="009B468A">
        <w:rPr>
          <w:lang w:val="fr-FR"/>
        </w:rPr>
        <w:t xml:space="preserve"> </w:t>
      </w:r>
      <w:r>
        <w:rPr>
          <w:lang w:val="fr-FR"/>
        </w:rPr>
        <w:t>de l’action Tout-PV par secteur/source</w:t>
      </w:r>
      <w:r w:rsidR="00515C83">
        <w:rPr>
          <w:lang w:val="fr-FR"/>
        </w:rPr>
        <w:t xml:space="preserve"> (MDT)</w:t>
      </w:r>
      <w:bookmarkEnd w:id="318"/>
    </w:p>
    <w:p w14:paraId="3B99A1DE" w14:textId="593FA5C5" w:rsidR="005E5459" w:rsidRDefault="005E5459" w:rsidP="00C560DC">
      <w:pPr>
        <w:pStyle w:val="Ecotext"/>
        <w:spacing w:after="0"/>
        <w:rPr>
          <w:rFonts w:cs="Arial"/>
          <w:lang w:val="fr-FR"/>
        </w:rPr>
      </w:pPr>
      <w:r>
        <w:rPr>
          <w:rFonts w:cs="Arial"/>
          <w:lang w:val="fr-FR"/>
        </w:rPr>
        <w:t xml:space="preserve">L’ensemble du programme induirait 140 </w:t>
      </w:r>
      <w:r w:rsidRPr="00813A33">
        <w:rPr>
          <w:rFonts w:cs="Arial"/>
          <w:lang w:val="fr-FR"/>
        </w:rPr>
        <w:t xml:space="preserve">ktep d’économies </w:t>
      </w:r>
      <w:r>
        <w:rPr>
          <w:rFonts w:cs="Arial"/>
          <w:lang w:val="fr-FR"/>
        </w:rPr>
        <w:t>d’énergie</w:t>
      </w:r>
      <w:r w:rsidRPr="00813A33">
        <w:rPr>
          <w:rFonts w:cs="Arial"/>
          <w:lang w:val="fr-FR"/>
        </w:rPr>
        <w:t xml:space="preserve">, et générant </w:t>
      </w:r>
      <w:r>
        <w:rPr>
          <w:rFonts w:cs="Arial"/>
          <w:lang w:val="fr-FR"/>
        </w:rPr>
        <w:t>344</w:t>
      </w:r>
      <w:r w:rsidRPr="00813A33">
        <w:rPr>
          <w:rFonts w:cs="Arial"/>
          <w:lang w:val="fr-FR"/>
        </w:rPr>
        <w:t xml:space="preserve"> ktéCO2 de réductions des émissions sur la même période </w:t>
      </w:r>
    </w:p>
    <w:p w14:paraId="0FE387A2" w14:textId="30A89087" w:rsidR="005E5459" w:rsidRPr="00002C32" w:rsidRDefault="005E5459" w:rsidP="007372E8">
      <w:pPr>
        <w:pStyle w:val="Lgende"/>
        <w:keepNext/>
        <w:spacing w:before="120"/>
        <w:jc w:val="center"/>
        <w:rPr>
          <w:lang w:val="fr-FR"/>
        </w:rPr>
      </w:pPr>
      <w:bookmarkStart w:id="319" w:name="_Toc132243180"/>
      <w:r w:rsidRPr="00002C32">
        <w:rPr>
          <w:lang w:val="fr-FR"/>
        </w:rPr>
        <w:t xml:space="preserve">Tableau </w:t>
      </w:r>
      <w:r>
        <w:fldChar w:fldCharType="begin"/>
      </w:r>
      <w:r w:rsidRPr="00002C32">
        <w:rPr>
          <w:lang w:val="fr-FR"/>
        </w:rPr>
        <w:instrText xml:space="preserve"> SEQ Tableau \* ARABIC </w:instrText>
      </w:r>
      <w:r>
        <w:fldChar w:fldCharType="separate"/>
      </w:r>
      <w:r w:rsidR="00733065">
        <w:rPr>
          <w:noProof/>
          <w:lang w:val="fr-FR"/>
        </w:rPr>
        <w:t>64</w:t>
      </w:r>
      <w:r>
        <w:rPr>
          <w:noProof/>
        </w:rPr>
        <w:fldChar w:fldCharType="end"/>
      </w:r>
      <w:r w:rsidRPr="00002C32">
        <w:rPr>
          <w:lang w:val="fr-FR"/>
        </w:rPr>
        <w:t> : Évolution des réductions des émissions de GES grâce au programme tout-PV par secteur ciblé</w:t>
      </w:r>
      <w:bookmarkEnd w:id="319"/>
    </w:p>
    <w:p w14:paraId="26D71E5B" w14:textId="77777777" w:rsidR="005E5459" w:rsidRDefault="005E5459" w:rsidP="00C560DC">
      <w:pPr>
        <w:pStyle w:val="Ecotext"/>
        <w:spacing w:after="0"/>
        <w:rPr>
          <w:rFonts w:cs="Arial"/>
          <w:lang w:val="fr-FR"/>
        </w:rPr>
      </w:pPr>
      <w:r w:rsidRPr="00E121AB">
        <w:rPr>
          <w:noProof/>
        </w:rPr>
        <w:drawing>
          <wp:inline distT="0" distB="0" distL="0" distR="0" wp14:anchorId="5197E0AA" wp14:editId="4A92B638">
            <wp:extent cx="5760720" cy="162242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760720" cy="1622425"/>
                    </a:xfrm>
                    <a:prstGeom prst="rect">
                      <a:avLst/>
                    </a:prstGeom>
                    <a:noFill/>
                    <a:ln>
                      <a:noFill/>
                    </a:ln>
                  </pic:spPr>
                </pic:pic>
              </a:graphicData>
            </a:graphic>
          </wp:inline>
        </w:drawing>
      </w:r>
    </w:p>
    <w:p w14:paraId="25B44DFF" w14:textId="77777777" w:rsidR="005E5459" w:rsidRDefault="005E5459" w:rsidP="00C560DC">
      <w:pPr>
        <w:pStyle w:val="Ecotext"/>
        <w:spacing w:after="0"/>
        <w:rPr>
          <w:rFonts w:cs="Arial"/>
          <w:lang w:val="fr-FR"/>
        </w:rPr>
      </w:pPr>
    </w:p>
    <w:p w14:paraId="1120E750" w14:textId="77777777" w:rsidR="005E5459" w:rsidRDefault="005E5459" w:rsidP="00C560DC">
      <w:pPr>
        <w:keepNext/>
        <w:jc w:val="center"/>
      </w:pPr>
      <w:r>
        <w:rPr>
          <w:noProof/>
          <w:lang w:val="fr-FR"/>
        </w:rPr>
        <w:drawing>
          <wp:inline distT="0" distB="0" distL="0" distR="0" wp14:anchorId="796561B9" wp14:editId="4162FF2D">
            <wp:extent cx="4404085" cy="2813220"/>
            <wp:effectExtent l="0" t="0" r="0" b="635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411760" cy="2818122"/>
                    </a:xfrm>
                    <a:prstGeom prst="rect">
                      <a:avLst/>
                    </a:prstGeom>
                    <a:noFill/>
                  </pic:spPr>
                </pic:pic>
              </a:graphicData>
            </a:graphic>
          </wp:inline>
        </w:drawing>
      </w:r>
    </w:p>
    <w:p w14:paraId="365699F7" w14:textId="6F1AFE70" w:rsidR="005E5459" w:rsidRDefault="005E5459" w:rsidP="004C79F0">
      <w:pPr>
        <w:pStyle w:val="Lgende"/>
        <w:jc w:val="center"/>
        <w:rPr>
          <w:lang w:val="fr-FR"/>
        </w:rPr>
      </w:pPr>
      <w:bookmarkStart w:id="320" w:name="_Toc132243105"/>
      <w:r w:rsidRPr="00002C32">
        <w:rPr>
          <w:lang w:val="fr-FR"/>
        </w:rPr>
        <w:t xml:space="preserve">Figure </w:t>
      </w:r>
      <w:r>
        <w:fldChar w:fldCharType="begin"/>
      </w:r>
      <w:r w:rsidRPr="00002C32">
        <w:rPr>
          <w:lang w:val="fr-FR"/>
        </w:rPr>
        <w:instrText xml:space="preserve"> SEQ Figure \* ARABIC </w:instrText>
      </w:r>
      <w:r>
        <w:fldChar w:fldCharType="separate"/>
      </w:r>
      <w:r w:rsidR="00733065">
        <w:rPr>
          <w:noProof/>
          <w:lang w:val="fr-FR"/>
        </w:rPr>
        <w:t>56</w:t>
      </w:r>
      <w:r>
        <w:rPr>
          <w:noProof/>
        </w:rPr>
        <w:fldChar w:fldCharType="end"/>
      </w:r>
      <w:r w:rsidRPr="00002C32">
        <w:rPr>
          <w:lang w:val="fr-FR"/>
        </w:rPr>
        <w:t> : Évolution des réductions des émissions de GES</w:t>
      </w:r>
      <w:r w:rsidRPr="00002C32">
        <w:rPr>
          <w:lang w:val="fr-FR"/>
        </w:rPr>
        <w:br/>
        <w:t>par cible sectorielle du programme tout-PV (ktéCO2)</w:t>
      </w:r>
      <w:bookmarkEnd w:id="320"/>
    </w:p>
    <w:p w14:paraId="335D7186" w14:textId="77777777" w:rsidR="005E5459" w:rsidRDefault="005E5459" w:rsidP="00C560DC">
      <w:pPr>
        <w:pStyle w:val="Ecolistepuces3"/>
        <w:numPr>
          <w:ilvl w:val="0"/>
          <w:numId w:val="0"/>
        </w:numPr>
      </w:pPr>
    </w:p>
    <w:p w14:paraId="22D8DE86" w14:textId="77777777" w:rsidR="005E5459" w:rsidRDefault="005E5459" w:rsidP="00C560DC">
      <w:pPr>
        <w:spacing w:after="200" w:line="276" w:lineRule="auto"/>
        <w:rPr>
          <w:rFonts w:cs="Arial"/>
          <w:b/>
          <w:bCs/>
          <w:lang w:val="fr-FR"/>
        </w:rPr>
      </w:pPr>
      <w:r>
        <w:rPr>
          <w:rFonts w:cs="Arial"/>
          <w:b/>
          <w:bCs/>
          <w:lang w:val="fr-FR"/>
        </w:rPr>
        <w:br w:type="page"/>
      </w:r>
    </w:p>
    <w:p w14:paraId="74DD8109" w14:textId="77777777" w:rsidR="005E5459" w:rsidRPr="00C16946" w:rsidRDefault="005E5459" w:rsidP="00C16946">
      <w:pPr>
        <w:spacing w:before="180" w:after="180"/>
        <w:rPr>
          <w:b/>
          <w:bCs/>
          <w:i/>
          <w:iCs/>
          <w:u w:val="single"/>
          <w:lang w:val="fr-FR"/>
        </w:rPr>
      </w:pPr>
      <w:r w:rsidRPr="00C16946">
        <w:rPr>
          <w:b/>
          <w:bCs/>
          <w:i/>
          <w:iCs/>
          <w:u w:val="single"/>
          <w:lang w:val="fr-FR"/>
        </w:rPr>
        <w:t>Partenaires du projet :</w:t>
      </w:r>
    </w:p>
    <w:p w14:paraId="70AC259C" w14:textId="77777777" w:rsidR="005E5459" w:rsidRDefault="005E5459" w:rsidP="00C560DC">
      <w:pPr>
        <w:pStyle w:val="Ecotexte"/>
      </w:pPr>
      <w:r w:rsidRPr="009B3A9F">
        <w:t xml:space="preserve">Le tableau ci-dessous précise les </w:t>
      </w:r>
      <w:r>
        <w:t xml:space="preserve">principaux </w:t>
      </w:r>
      <w:r w:rsidRPr="009B3A9F">
        <w:t xml:space="preserve">partenaires et les </w:t>
      </w:r>
      <w:r w:rsidRPr="00E9279B">
        <w:t>recommandations</w:t>
      </w:r>
      <w:r w:rsidRPr="009B3A9F">
        <w:t xml:space="preserve"> envisagées pour la mise en œuvre </w:t>
      </w:r>
      <w:r>
        <w:t>du programme tout-PV pour la Commune de Houmt Souk</w:t>
      </w:r>
      <w:r w:rsidRPr="009B3A9F">
        <w:t>.</w:t>
      </w:r>
      <w:r>
        <w:t xml:space="preserve">  Il est essentiel de rappeler que si l’opération est envisagée de manière intégrée, il sera indispensable d’organiser un groupe de portage formé des principaux acteurs de la commune de Houmt Souk, et éventuellement à l’élargie à l’ensemble de l’île.</w:t>
      </w:r>
    </w:p>
    <w:p w14:paraId="172BCEE1" w14:textId="717CE8DB" w:rsidR="005E5459" w:rsidRPr="00332DA9" w:rsidRDefault="005E5459" w:rsidP="00C560DC">
      <w:pPr>
        <w:pStyle w:val="Ecolgendetableau"/>
      </w:pPr>
      <w:bookmarkStart w:id="321" w:name="_Toc132243181"/>
      <w:r>
        <w:t>Tableau</w:t>
      </w:r>
      <w:r>
        <w:rPr>
          <w:rFonts w:hint="eastAsia"/>
        </w:rPr>
        <w:t> </w:t>
      </w:r>
      <w:r>
        <w:fldChar w:fldCharType="begin"/>
      </w:r>
      <w:r>
        <w:instrText xml:space="preserve"> SEQ Tableau \* ARABIC </w:instrText>
      </w:r>
      <w:r>
        <w:fldChar w:fldCharType="separate"/>
      </w:r>
      <w:r w:rsidR="00733065">
        <w:rPr>
          <w:noProof/>
        </w:rPr>
        <w:t>65</w:t>
      </w:r>
      <w:r>
        <w:rPr>
          <w:noProof/>
        </w:rPr>
        <w:fldChar w:fldCharType="end"/>
      </w:r>
      <w:r>
        <w:t xml:space="preserve"> : </w:t>
      </w:r>
      <w:r w:rsidRPr="00803B18">
        <w:t>Partenaires mobilisés - mécanisme de remboursement sur facture</w:t>
      </w:r>
      <w:bookmarkEnd w:id="321"/>
    </w:p>
    <w:tbl>
      <w:tblPr>
        <w:tblStyle w:val="Econoler1141"/>
        <w:tblW w:w="9497" w:type="dxa"/>
        <w:tblLook w:val="04A0" w:firstRow="1" w:lastRow="0" w:firstColumn="1" w:lastColumn="0" w:noHBand="0" w:noVBand="1"/>
      </w:tblPr>
      <w:tblGrid>
        <w:gridCol w:w="3260"/>
        <w:gridCol w:w="6237"/>
      </w:tblGrid>
      <w:tr w:rsidR="005E5459" w:rsidRPr="001C27E7" w14:paraId="6BF936C1" w14:textId="77777777" w:rsidTr="00C560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dxa"/>
            <w:hideMark/>
          </w:tcPr>
          <w:p w14:paraId="06AC554C" w14:textId="77777777" w:rsidR="005E5459" w:rsidRPr="00E9279B" w:rsidRDefault="005E5459" w:rsidP="00C560DC">
            <w:pPr>
              <w:pStyle w:val="Ecotableautitre"/>
              <w:ind w:left="-95" w:right="-91"/>
            </w:pPr>
            <w:r w:rsidRPr="00E9279B">
              <w:t>Institutions</w:t>
            </w:r>
          </w:p>
        </w:tc>
        <w:tc>
          <w:tcPr>
            <w:tcW w:w="6237" w:type="dxa"/>
            <w:hideMark/>
          </w:tcPr>
          <w:p w14:paraId="1C5109FF" w14:textId="77777777" w:rsidR="005E5459" w:rsidRPr="00E9279B" w:rsidRDefault="005E5459" w:rsidP="00C560DC">
            <w:pPr>
              <w:pStyle w:val="Ecotableautitre"/>
              <w:ind w:left="-95" w:right="-91"/>
              <w:cnfStyle w:val="100000000000" w:firstRow="1" w:lastRow="0" w:firstColumn="0" w:lastColumn="0" w:oddVBand="0" w:evenVBand="0" w:oddHBand="0" w:evenHBand="0" w:firstRowFirstColumn="0" w:firstRowLastColumn="0" w:lastRowFirstColumn="0" w:lastRowLastColumn="0"/>
            </w:pPr>
            <w:r w:rsidRPr="00E9279B">
              <w:t>Description</w:t>
            </w:r>
          </w:p>
        </w:tc>
      </w:tr>
      <w:tr w:rsidR="005E5459" w:rsidRPr="009558C4" w14:paraId="56EE4003" w14:textId="77777777" w:rsidTr="00C56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dxa"/>
            <w:tcBorders>
              <w:top w:val="single" w:sz="4" w:space="0" w:color="00467F"/>
              <w:left w:val="single" w:sz="4" w:space="0" w:color="00467F"/>
              <w:bottom w:val="single" w:sz="4" w:space="0" w:color="00467F"/>
              <w:right w:val="single" w:sz="4" w:space="0" w:color="00467F"/>
            </w:tcBorders>
          </w:tcPr>
          <w:p w14:paraId="52B67004" w14:textId="2ED26B40" w:rsidR="005E5459" w:rsidRPr="00E9279B" w:rsidRDefault="005E5459" w:rsidP="00C560DC">
            <w:pPr>
              <w:pStyle w:val="Ecotableautexte"/>
              <w:spacing w:before="40" w:after="40"/>
              <w:ind w:right="-77"/>
            </w:pPr>
            <w:r w:rsidRPr="00E9279B">
              <w:t xml:space="preserve">L’Agence </w:t>
            </w:r>
            <w:r>
              <w:t>Nationale pour la Maitrise de l’</w:t>
            </w:r>
            <w:r w:rsidR="00FF3CC5">
              <w:t>É</w:t>
            </w:r>
            <w:r>
              <w:t>nergie (ANME</w:t>
            </w:r>
          </w:p>
        </w:tc>
        <w:tc>
          <w:tcPr>
            <w:tcW w:w="6237" w:type="dxa"/>
            <w:tcBorders>
              <w:top w:val="single" w:sz="4" w:space="0" w:color="00467F"/>
              <w:left w:val="single" w:sz="4" w:space="0" w:color="00467F"/>
              <w:bottom w:val="single" w:sz="4" w:space="0" w:color="00467F"/>
              <w:right w:val="single" w:sz="4" w:space="0" w:color="00467F"/>
            </w:tcBorders>
          </w:tcPr>
          <w:p w14:paraId="3BF4247E" w14:textId="77777777" w:rsidR="005E5459" w:rsidRDefault="005E5459" w:rsidP="00C560DC">
            <w:pPr>
              <w:pStyle w:val="Ecotableautexte"/>
              <w:spacing w:before="40" w:after="40"/>
              <w:ind w:right="-91"/>
              <w:cnfStyle w:val="000000100000" w:firstRow="0" w:lastRow="0" w:firstColumn="0" w:lastColumn="0" w:oddVBand="0" w:evenVBand="0" w:oddHBand="1" w:evenHBand="0" w:firstRowFirstColumn="0" w:firstRowLastColumn="0" w:lastRowFirstColumn="0" w:lastRowLastColumn="0"/>
            </w:pPr>
            <w:r>
              <w:t>Propose et p</w:t>
            </w:r>
            <w:r w:rsidRPr="00E9279B">
              <w:t xml:space="preserve">romeut le </w:t>
            </w:r>
            <w:r>
              <w:t>programme à travers l’octroi des subventions aux cas prévus par le FTE, le contrôle de la bonne mise en œuvre, la conduite</w:t>
            </w:r>
            <w:r w:rsidRPr="00E9279B">
              <w:t xml:space="preserve"> des campagnes de sensibilisation</w:t>
            </w:r>
            <w:r>
              <w:t>, et le suivi des impacts</w:t>
            </w:r>
          </w:p>
          <w:p w14:paraId="2028C3DA" w14:textId="77777777" w:rsidR="005E5459" w:rsidRDefault="005E5459" w:rsidP="00C560DC">
            <w:pPr>
              <w:pStyle w:val="Ecotableautexte"/>
              <w:spacing w:before="40" w:after="40"/>
              <w:ind w:right="-91"/>
              <w:cnfStyle w:val="000000100000" w:firstRow="0" w:lastRow="0" w:firstColumn="0" w:lastColumn="0" w:oddVBand="0" w:evenVBand="0" w:oddHBand="1" w:evenHBand="0" w:firstRowFirstColumn="0" w:firstRowLastColumn="0" w:lastRowFirstColumn="0" w:lastRowLastColumn="0"/>
            </w:pPr>
            <w:r>
              <w:t>Soutien la mobilisation de ressources financières pour le montage du programme</w:t>
            </w:r>
          </w:p>
        </w:tc>
      </w:tr>
      <w:tr w:rsidR="005E5459" w:rsidRPr="009558C4" w14:paraId="36A9E3F1" w14:textId="77777777" w:rsidTr="00C560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dxa"/>
            <w:tcBorders>
              <w:top w:val="single" w:sz="4" w:space="0" w:color="00467F"/>
              <w:left w:val="single" w:sz="4" w:space="0" w:color="00467F"/>
              <w:bottom w:val="single" w:sz="4" w:space="0" w:color="00467F"/>
              <w:right w:val="single" w:sz="4" w:space="0" w:color="00467F"/>
            </w:tcBorders>
          </w:tcPr>
          <w:p w14:paraId="0D1A8750" w14:textId="712DEC24" w:rsidR="005E5459" w:rsidRPr="00E9279B" w:rsidRDefault="005E5459" w:rsidP="00C560DC">
            <w:pPr>
              <w:pStyle w:val="Ecotableautexte"/>
              <w:spacing w:before="40" w:after="40"/>
              <w:ind w:right="-77"/>
            </w:pPr>
            <w:r w:rsidRPr="00E9279B">
              <w:t xml:space="preserve">La Société </w:t>
            </w:r>
            <w:r>
              <w:t>Tunisienne de l’</w:t>
            </w:r>
            <w:r w:rsidR="000C40D9">
              <w:t>É</w:t>
            </w:r>
            <w:r>
              <w:t>lectricité et du Gaz</w:t>
            </w:r>
            <w:r w:rsidRPr="00E9279B">
              <w:t xml:space="preserve"> (</w:t>
            </w:r>
            <w:r>
              <w:t>STEG</w:t>
            </w:r>
            <w:r w:rsidRPr="00E9279B">
              <w:t>)</w:t>
            </w:r>
          </w:p>
        </w:tc>
        <w:tc>
          <w:tcPr>
            <w:tcW w:w="6237" w:type="dxa"/>
            <w:tcBorders>
              <w:top w:val="single" w:sz="4" w:space="0" w:color="00467F"/>
              <w:left w:val="single" w:sz="4" w:space="0" w:color="00467F"/>
              <w:bottom w:val="single" w:sz="4" w:space="0" w:color="00467F"/>
              <w:right w:val="single" w:sz="4" w:space="0" w:color="00467F"/>
            </w:tcBorders>
          </w:tcPr>
          <w:p w14:paraId="4DC5C1D5" w14:textId="77777777" w:rsidR="005E5459" w:rsidRPr="00E9279B" w:rsidRDefault="005E5459" w:rsidP="00C560DC">
            <w:pPr>
              <w:pStyle w:val="Ecotableautexte"/>
              <w:spacing w:before="40" w:after="40"/>
              <w:ind w:right="-91"/>
              <w:cnfStyle w:val="000000010000" w:firstRow="0" w:lastRow="0" w:firstColumn="0" w:lastColumn="0" w:oddVBand="0" w:evenVBand="0" w:oddHBand="0" w:evenHBand="1" w:firstRowFirstColumn="0" w:firstRowLastColumn="0" w:lastRowFirstColumn="0" w:lastRowLastColumn="0"/>
            </w:pPr>
            <w:r>
              <w:t>Appuie la mise en œuvre du</w:t>
            </w:r>
            <w:r w:rsidRPr="00E9279B">
              <w:t xml:space="preserve"> </w:t>
            </w:r>
            <w:r>
              <w:t>programme. Si l’option de joint-venture est adoptée, la STEG jouera un rôle essentiel dans l’exécution du programme, avec éventuellement un rôle quadruple : (i) être partie prenante dans le capital des sociétés spécialisées responsable du programme, (ii) être co-impliquée dans la gestion des installations et dans l’appui technique, (iii) être la partie facilitatrice pour la connexion des installations PV au réseau, le conseil pour l’optimisation des contrats, et responsable de la distribution électrique, (iv) Assurer la mise en œuvre du système d’information qui fédèrera tous les acteurs et utilisateurs des installations</w:t>
            </w:r>
          </w:p>
        </w:tc>
      </w:tr>
      <w:tr w:rsidR="005E5459" w:rsidRPr="009558C4" w14:paraId="003D9B5D" w14:textId="77777777" w:rsidTr="00C56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dxa"/>
          </w:tcPr>
          <w:p w14:paraId="2E9A6D0B" w14:textId="77777777" w:rsidR="005E5459" w:rsidRDefault="005E5459" w:rsidP="00C560DC">
            <w:pPr>
              <w:pStyle w:val="Ecotableautexte"/>
              <w:spacing w:before="40" w:after="40"/>
              <w:ind w:right="-77"/>
            </w:pPr>
            <w:r>
              <w:t>Gouvernorat de Médenine/Délégation de Djerba Houmt Souk</w:t>
            </w:r>
          </w:p>
        </w:tc>
        <w:tc>
          <w:tcPr>
            <w:tcW w:w="6237" w:type="dxa"/>
          </w:tcPr>
          <w:p w14:paraId="75560653" w14:textId="77777777" w:rsidR="005E5459" w:rsidRPr="00E9279B" w:rsidRDefault="005E5459" w:rsidP="00C560DC">
            <w:pPr>
              <w:pStyle w:val="Ecotableautexte"/>
              <w:spacing w:before="40" w:after="40"/>
              <w:ind w:right="-91"/>
              <w:jc w:val="both"/>
              <w:cnfStyle w:val="000000100000" w:firstRow="0" w:lastRow="0" w:firstColumn="0" w:lastColumn="0" w:oddVBand="0" w:evenVBand="0" w:oddHBand="1" w:evenHBand="0" w:firstRowFirstColumn="0" w:firstRowLastColumn="0" w:lastRowFirstColumn="0" w:lastRowLastColumn="0"/>
            </w:pPr>
            <w:r>
              <w:t>Donnera un appui politique au programme en vue de dynamiser l’image durable du tourisme dans la région, et la réplication de l’expérience dans les autres délégations.</w:t>
            </w:r>
          </w:p>
        </w:tc>
      </w:tr>
      <w:tr w:rsidR="005E5459" w:rsidRPr="009558C4" w14:paraId="2E735B8C" w14:textId="77777777" w:rsidTr="00C560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dxa"/>
            <w:tcBorders>
              <w:top w:val="single" w:sz="4" w:space="0" w:color="00467F"/>
              <w:left w:val="single" w:sz="4" w:space="0" w:color="00467F"/>
              <w:bottom w:val="single" w:sz="4" w:space="0" w:color="00467F"/>
              <w:right w:val="single" w:sz="4" w:space="0" w:color="00467F"/>
            </w:tcBorders>
          </w:tcPr>
          <w:p w14:paraId="567DDFFA" w14:textId="77777777" w:rsidR="005E5459" w:rsidRPr="00E9279B" w:rsidRDefault="005E5459" w:rsidP="00C560DC">
            <w:pPr>
              <w:pStyle w:val="Ecotableautexte"/>
              <w:spacing w:before="40" w:after="40"/>
              <w:ind w:right="-91"/>
            </w:pPr>
            <w:r>
              <w:t>La municipalité de Djerba-Houmt Souk</w:t>
            </w:r>
          </w:p>
        </w:tc>
        <w:tc>
          <w:tcPr>
            <w:tcW w:w="6237" w:type="dxa"/>
            <w:tcBorders>
              <w:top w:val="single" w:sz="4" w:space="0" w:color="00467F"/>
              <w:left w:val="single" w:sz="4" w:space="0" w:color="00467F"/>
              <w:bottom w:val="single" w:sz="4" w:space="0" w:color="00467F"/>
              <w:right w:val="single" w:sz="4" w:space="0" w:color="00467F"/>
            </w:tcBorders>
          </w:tcPr>
          <w:p w14:paraId="36066592" w14:textId="77777777" w:rsidR="005E5459" w:rsidRPr="00E9279B" w:rsidRDefault="005E5459" w:rsidP="00C560DC">
            <w:pPr>
              <w:pStyle w:val="Ecotableautexte"/>
              <w:spacing w:before="40" w:after="40"/>
              <w:ind w:right="-91"/>
              <w:cnfStyle w:val="000000010000" w:firstRow="0" w:lastRow="0" w:firstColumn="0" w:lastColumn="0" w:oddVBand="0" w:evenVBand="0" w:oddHBand="0" w:evenHBand="1" w:firstRowFirstColumn="0" w:firstRowLastColumn="0" w:lastRowFirstColumn="0" w:lastRowLastColumn="0"/>
            </w:pPr>
            <w:r w:rsidRPr="00E9279B">
              <w:t xml:space="preserve">Promeut </w:t>
            </w:r>
            <w:r>
              <w:t>et s’implique dans le portage du programme, et assure le suivi de la partie qui la concerne</w:t>
            </w:r>
          </w:p>
        </w:tc>
      </w:tr>
      <w:tr w:rsidR="005E5459" w:rsidRPr="009558C4" w14:paraId="122CD2CB" w14:textId="77777777" w:rsidTr="00C56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dxa"/>
            <w:tcBorders>
              <w:top w:val="single" w:sz="4" w:space="0" w:color="00467F"/>
              <w:left w:val="single" w:sz="4" w:space="0" w:color="00467F"/>
              <w:bottom w:val="single" w:sz="4" w:space="0" w:color="00467F"/>
              <w:right w:val="single" w:sz="4" w:space="0" w:color="00467F"/>
            </w:tcBorders>
            <w:hideMark/>
          </w:tcPr>
          <w:p w14:paraId="1A8BC49B" w14:textId="34050423" w:rsidR="005E5459" w:rsidRPr="00E9279B" w:rsidRDefault="005E5459" w:rsidP="00C560DC">
            <w:pPr>
              <w:pStyle w:val="Ecotableautexte"/>
              <w:spacing w:before="40" w:after="40"/>
              <w:ind w:right="-91"/>
            </w:pPr>
            <w:r>
              <w:t>Ministère chargé de l’</w:t>
            </w:r>
            <w:r w:rsidR="00FF3CC5">
              <w:t>É</w:t>
            </w:r>
            <w:r>
              <w:t>nergie</w:t>
            </w:r>
          </w:p>
        </w:tc>
        <w:tc>
          <w:tcPr>
            <w:tcW w:w="6237" w:type="dxa"/>
            <w:tcBorders>
              <w:top w:val="single" w:sz="4" w:space="0" w:color="00467F"/>
              <w:left w:val="single" w:sz="4" w:space="0" w:color="00467F"/>
              <w:bottom w:val="single" w:sz="4" w:space="0" w:color="00467F"/>
              <w:right w:val="single" w:sz="4" w:space="0" w:color="00467F"/>
            </w:tcBorders>
            <w:hideMark/>
          </w:tcPr>
          <w:p w14:paraId="7F02315E" w14:textId="77777777" w:rsidR="005E5459" w:rsidRPr="00E9279B" w:rsidRDefault="005E5459" w:rsidP="00C560DC">
            <w:pPr>
              <w:pStyle w:val="Ecotableautexte"/>
              <w:spacing w:before="40" w:after="40"/>
              <w:ind w:right="-91"/>
              <w:jc w:val="both"/>
              <w:cnfStyle w:val="000000100000" w:firstRow="0" w:lastRow="0" w:firstColumn="0" w:lastColumn="0" w:oddVBand="0" w:evenVBand="0" w:oddHBand="1" w:evenHBand="0" w:firstRowFirstColumn="0" w:firstRowLastColumn="0" w:lastRowFirstColumn="0" w:lastRowLastColumn="0"/>
            </w:pPr>
            <w:r>
              <w:t>Soutient et s</w:t>
            </w:r>
            <w:r w:rsidRPr="00E9279B">
              <w:t xml:space="preserve">upervise </w:t>
            </w:r>
            <w:r>
              <w:t xml:space="preserve">le programme, </w:t>
            </w:r>
            <w:r w:rsidRPr="00E9279B">
              <w:t>et garanti</w:t>
            </w:r>
            <w:r>
              <w:t>t</w:t>
            </w:r>
            <w:r w:rsidRPr="00E9279B">
              <w:t xml:space="preserve"> la cohérence avec les politiques énergétiques</w:t>
            </w:r>
          </w:p>
        </w:tc>
      </w:tr>
      <w:tr w:rsidR="005E5459" w:rsidRPr="009558C4" w14:paraId="5C71D51B" w14:textId="77777777" w:rsidTr="00C560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dxa"/>
            <w:tcBorders>
              <w:top w:val="single" w:sz="4" w:space="0" w:color="00467F"/>
              <w:left w:val="single" w:sz="4" w:space="0" w:color="00467F"/>
              <w:bottom w:val="single" w:sz="4" w:space="0" w:color="00467F"/>
              <w:right w:val="single" w:sz="4" w:space="0" w:color="00467F"/>
            </w:tcBorders>
            <w:hideMark/>
          </w:tcPr>
          <w:p w14:paraId="5C9F8219" w14:textId="77777777" w:rsidR="005E5459" w:rsidRPr="00E9279B" w:rsidRDefault="005E5459" w:rsidP="00C560DC">
            <w:pPr>
              <w:pStyle w:val="Ecotableautexte"/>
              <w:spacing w:before="40" w:after="40"/>
              <w:ind w:right="-91"/>
            </w:pPr>
            <w:r>
              <w:t xml:space="preserve">Ministère chargé de l’Environnement </w:t>
            </w:r>
          </w:p>
        </w:tc>
        <w:tc>
          <w:tcPr>
            <w:tcW w:w="6237" w:type="dxa"/>
            <w:tcBorders>
              <w:top w:val="single" w:sz="4" w:space="0" w:color="00467F"/>
              <w:left w:val="single" w:sz="4" w:space="0" w:color="00467F"/>
              <w:bottom w:val="single" w:sz="4" w:space="0" w:color="00467F"/>
              <w:right w:val="single" w:sz="4" w:space="0" w:color="00467F"/>
            </w:tcBorders>
            <w:hideMark/>
          </w:tcPr>
          <w:p w14:paraId="6E4ED671" w14:textId="77777777" w:rsidR="005E5459" w:rsidRDefault="005E5459" w:rsidP="00C560DC">
            <w:pPr>
              <w:pStyle w:val="Ecotableautexte"/>
              <w:spacing w:before="40" w:after="40"/>
              <w:ind w:right="-91"/>
              <w:jc w:val="both"/>
              <w:cnfStyle w:val="000000010000" w:firstRow="0" w:lastRow="0" w:firstColumn="0" w:lastColumn="0" w:oddVBand="0" w:evenVBand="0" w:oddHBand="0" w:evenHBand="1" w:firstRowFirstColumn="0" w:firstRowLastColumn="0" w:lastRowFirstColumn="0" w:lastRowLastColumn="0"/>
            </w:pPr>
            <w:r>
              <w:t>Soutient et s</w:t>
            </w:r>
            <w:r w:rsidRPr="00E9279B">
              <w:t xml:space="preserve">upervise </w:t>
            </w:r>
            <w:r>
              <w:t xml:space="preserve">le programme, </w:t>
            </w:r>
            <w:r w:rsidRPr="00E9279B">
              <w:t>et garanti</w:t>
            </w:r>
            <w:r>
              <w:t>t</w:t>
            </w:r>
            <w:r w:rsidRPr="00E9279B">
              <w:t xml:space="preserve"> la cohérence avec les politiques </w:t>
            </w:r>
            <w:r>
              <w:t>climatiques</w:t>
            </w:r>
          </w:p>
          <w:p w14:paraId="61859354" w14:textId="77777777" w:rsidR="005E5459" w:rsidRPr="00E9279B" w:rsidRDefault="005E5459" w:rsidP="00C560DC">
            <w:pPr>
              <w:pStyle w:val="Ecotableautexte"/>
              <w:spacing w:before="40" w:after="40"/>
              <w:ind w:right="-91"/>
              <w:jc w:val="both"/>
              <w:cnfStyle w:val="000000010000" w:firstRow="0" w:lastRow="0" w:firstColumn="0" w:lastColumn="0" w:oddVBand="0" w:evenVBand="0" w:oddHBand="0" w:evenHBand="1" w:firstRowFirstColumn="0" w:firstRowLastColumn="0" w:lastRowFirstColumn="0" w:lastRowLastColumn="0"/>
            </w:pPr>
            <w:r>
              <w:t>Soutien la mobilisation de ressources financières et de l’Assistance Technique pour le montage du programme en ciblant principalement la coopération bilatérale et multilatérale et la finance climat</w:t>
            </w:r>
          </w:p>
        </w:tc>
      </w:tr>
      <w:tr w:rsidR="005E5459" w:rsidRPr="009558C4" w14:paraId="75B5224B" w14:textId="77777777" w:rsidTr="00C56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dxa"/>
            <w:tcBorders>
              <w:top w:val="single" w:sz="4" w:space="0" w:color="00467F"/>
              <w:left w:val="single" w:sz="4" w:space="0" w:color="00467F"/>
              <w:bottom w:val="single" w:sz="4" w:space="0" w:color="00467F"/>
              <w:right w:val="single" w:sz="4" w:space="0" w:color="00467F"/>
            </w:tcBorders>
          </w:tcPr>
          <w:p w14:paraId="1609539D" w14:textId="77777777" w:rsidR="005E5459" w:rsidRDefault="005E5459" w:rsidP="00C560DC">
            <w:pPr>
              <w:pStyle w:val="Ecotableautexte"/>
              <w:spacing w:before="40" w:after="40"/>
              <w:ind w:right="-91"/>
            </w:pPr>
            <w:r w:rsidRPr="00E9279B">
              <w:t>Les banques, en tant que banques partenaires</w:t>
            </w:r>
          </w:p>
        </w:tc>
        <w:tc>
          <w:tcPr>
            <w:tcW w:w="6237" w:type="dxa"/>
            <w:tcBorders>
              <w:top w:val="single" w:sz="4" w:space="0" w:color="00467F"/>
              <w:left w:val="single" w:sz="4" w:space="0" w:color="00467F"/>
              <w:bottom w:val="single" w:sz="4" w:space="0" w:color="00467F"/>
              <w:right w:val="single" w:sz="4" w:space="0" w:color="00467F"/>
            </w:tcBorders>
          </w:tcPr>
          <w:p w14:paraId="7ED9699A" w14:textId="77777777" w:rsidR="005E5459" w:rsidRPr="00E9279B" w:rsidRDefault="005E5459" w:rsidP="00C560DC">
            <w:pPr>
              <w:pStyle w:val="Ecotableautexte"/>
              <w:spacing w:before="40" w:after="40"/>
              <w:ind w:right="-91"/>
              <w:jc w:val="both"/>
              <w:cnfStyle w:val="000000100000" w:firstRow="0" w:lastRow="0" w:firstColumn="0" w:lastColumn="0" w:oddVBand="0" w:evenVBand="0" w:oddHBand="1" w:evenHBand="0" w:firstRowFirstColumn="0" w:firstRowLastColumn="0" w:lastRowFirstColumn="0" w:lastRowLastColumn="0"/>
            </w:pPr>
            <w:r w:rsidRPr="00E9279B">
              <w:t xml:space="preserve">Offrent des prêts verts </w:t>
            </w:r>
            <w:r>
              <w:t>au profit du programme</w:t>
            </w:r>
          </w:p>
        </w:tc>
      </w:tr>
      <w:tr w:rsidR="005E5459" w:rsidRPr="009558C4" w14:paraId="08532F27" w14:textId="77777777" w:rsidTr="00C560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dxa"/>
            <w:tcBorders>
              <w:top w:val="single" w:sz="4" w:space="0" w:color="00467F"/>
              <w:left w:val="single" w:sz="4" w:space="0" w:color="00467F"/>
              <w:bottom w:val="single" w:sz="4" w:space="0" w:color="00467F"/>
              <w:right w:val="single" w:sz="4" w:space="0" w:color="00467F"/>
            </w:tcBorders>
          </w:tcPr>
          <w:p w14:paraId="40F18012" w14:textId="77777777" w:rsidR="005E5459" w:rsidRPr="00E9279B" w:rsidRDefault="005E5459" w:rsidP="00C560DC">
            <w:pPr>
              <w:pStyle w:val="Ecotableautexte"/>
              <w:widowControl w:val="0"/>
              <w:spacing w:before="40" w:after="40"/>
            </w:pPr>
            <w:r w:rsidRPr="00E9279B">
              <w:t>Bailleur</w:t>
            </w:r>
            <w:r>
              <w:t>s</w:t>
            </w:r>
            <w:r w:rsidRPr="00E9279B">
              <w:t xml:space="preserve"> de fonds (</w:t>
            </w:r>
            <w:r>
              <w:t>B</w:t>
            </w:r>
            <w:r w:rsidRPr="00E9279B">
              <w:t>anques bilatérales ou multilatérales)</w:t>
            </w:r>
          </w:p>
        </w:tc>
        <w:tc>
          <w:tcPr>
            <w:tcW w:w="6237" w:type="dxa"/>
            <w:tcBorders>
              <w:top w:val="single" w:sz="4" w:space="0" w:color="00467F"/>
              <w:left w:val="single" w:sz="4" w:space="0" w:color="00467F"/>
              <w:bottom w:val="single" w:sz="4" w:space="0" w:color="00467F"/>
              <w:right w:val="single" w:sz="4" w:space="0" w:color="00467F"/>
            </w:tcBorders>
          </w:tcPr>
          <w:p w14:paraId="0BCB10E1" w14:textId="77777777" w:rsidR="005E5459" w:rsidRPr="00E9279B" w:rsidRDefault="005E5459" w:rsidP="00C560DC">
            <w:pPr>
              <w:pStyle w:val="Ecotableautexte"/>
              <w:widowControl w:val="0"/>
              <w:spacing w:before="40" w:after="40"/>
              <w:cnfStyle w:val="000000010000" w:firstRow="0" w:lastRow="0" w:firstColumn="0" w:lastColumn="0" w:oddVBand="0" w:evenVBand="0" w:oddHBand="0" w:evenHBand="1" w:firstRowFirstColumn="0" w:firstRowLastColumn="0" w:lastRowFirstColumn="0" w:lastRowLastColumn="0"/>
            </w:pPr>
            <w:r w:rsidRPr="00E9279B">
              <w:t xml:space="preserve">Accompagne financièrement </w:t>
            </w:r>
            <w:r>
              <w:t xml:space="preserve">les porteurs du programme (ANME,STEG, Municipalité de Djerba Houmt Souk, OACA, société régionale de transport, SONEDE, ménages, etc.) dans la mise en œuvre de l’opération </w:t>
            </w:r>
          </w:p>
        </w:tc>
      </w:tr>
      <w:tr w:rsidR="005E5459" w:rsidRPr="009558C4" w14:paraId="5566EB07" w14:textId="77777777" w:rsidTr="00C56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dxa"/>
          </w:tcPr>
          <w:p w14:paraId="7A44B378" w14:textId="77777777" w:rsidR="005E5459" w:rsidRPr="00E9279B" w:rsidRDefault="005E5459" w:rsidP="00C560DC">
            <w:pPr>
              <w:pStyle w:val="Ecotableautexte"/>
              <w:spacing w:before="40" w:after="40"/>
              <w:ind w:right="-77"/>
            </w:pPr>
            <w:r>
              <w:t>Ministère chargé du Tourisme</w:t>
            </w:r>
          </w:p>
        </w:tc>
        <w:tc>
          <w:tcPr>
            <w:tcW w:w="6237" w:type="dxa"/>
          </w:tcPr>
          <w:p w14:paraId="38A60DA9" w14:textId="77777777" w:rsidR="005E5459" w:rsidRDefault="005E5459" w:rsidP="00C560DC">
            <w:pPr>
              <w:pStyle w:val="Ecotableautexte"/>
              <w:spacing w:before="40" w:after="40"/>
              <w:ind w:right="-91"/>
              <w:jc w:val="both"/>
              <w:cnfStyle w:val="000000100000" w:firstRow="0" w:lastRow="0" w:firstColumn="0" w:lastColumn="0" w:oddVBand="0" w:evenVBand="0" w:oddHBand="1" w:evenHBand="0" w:firstRowFirstColumn="0" w:firstRowLastColumn="0" w:lastRowFirstColumn="0" w:lastRowLastColumn="0"/>
            </w:pPr>
            <w:r>
              <w:t>Donnera son appui et une reconnaissance des objectifs renouvelables dans le cadre de l’AV tourisme. Soutiendra la mise en œuvre d’un programme intégré pour le PV, notamment en accordant des incitations financières aux hôteliers qui vont vont entreprendre le programme tout-PV à travers notamment le Programme de Mise à Niveau de l’Hôtellerie</w:t>
            </w:r>
          </w:p>
        </w:tc>
      </w:tr>
      <w:tr w:rsidR="005E5459" w:rsidRPr="009558C4" w14:paraId="4B96A7C0" w14:textId="77777777" w:rsidTr="00C560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dxa"/>
          </w:tcPr>
          <w:p w14:paraId="68535531" w14:textId="77777777" w:rsidR="005E5459" w:rsidRDefault="005E5459" w:rsidP="00C560DC">
            <w:pPr>
              <w:pStyle w:val="Ecotableautexte"/>
              <w:spacing w:before="40" w:after="40"/>
              <w:ind w:right="-77"/>
            </w:pPr>
            <w:r>
              <w:t>ONTT-Commissariat Régional de Djerba</w:t>
            </w:r>
          </w:p>
        </w:tc>
        <w:tc>
          <w:tcPr>
            <w:tcW w:w="6237" w:type="dxa"/>
          </w:tcPr>
          <w:p w14:paraId="5FF816FC" w14:textId="77777777" w:rsidR="005E5459" w:rsidRDefault="005E5459" w:rsidP="00C560DC">
            <w:pPr>
              <w:pStyle w:val="Ecotableautexte"/>
              <w:spacing w:before="40" w:after="40"/>
              <w:ind w:right="-91"/>
              <w:jc w:val="both"/>
              <w:cnfStyle w:val="000000010000" w:firstRow="0" w:lastRow="0" w:firstColumn="0" w:lastColumn="0" w:oddVBand="0" w:evenVBand="0" w:oddHBand="0" w:evenHBand="1" w:firstRowFirstColumn="0" w:firstRowLastColumn="0" w:lastRowFirstColumn="0" w:lastRowLastColumn="0"/>
            </w:pPr>
            <w:r>
              <w:t>Assurera la facilitation et la coordination entre les représentants de la profession et le Ministère chargé du tourisme. Il coordonnera également avec les autres acteurs institutionnels pour promouvoir le tout-PV pour le secteur hôtelier et s’assurer de leur appui technique et financier de l’initiative. Il assurera également le suivi de la mise en œuvre auprès des hôteliers et la communication auprès des opérateurs du tourisme.</w:t>
            </w:r>
          </w:p>
        </w:tc>
      </w:tr>
      <w:tr w:rsidR="005E5459" w:rsidRPr="009558C4" w14:paraId="1A5E8F26" w14:textId="77777777" w:rsidTr="00C56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dxa"/>
          </w:tcPr>
          <w:p w14:paraId="6DAE414C" w14:textId="77777777" w:rsidR="005E5459" w:rsidRDefault="005E5459" w:rsidP="00C560DC">
            <w:pPr>
              <w:pStyle w:val="Ecotableautexte"/>
              <w:spacing w:before="40" w:after="40"/>
              <w:ind w:right="-77"/>
            </w:pPr>
            <w:r>
              <w:t>Fédération Régionale de l’Hôtellerie de la région de Djerba --Zarzis</w:t>
            </w:r>
          </w:p>
        </w:tc>
        <w:tc>
          <w:tcPr>
            <w:tcW w:w="6237" w:type="dxa"/>
          </w:tcPr>
          <w:p w14:paraId="510BE490" w14:textId="4969BBE5" w:rsidR="005E5459" w:rsidRDefault="005E5459" w:rsidP="00C560DC">
            <w:pPr>
              <w:pStyle w:val="Ecotableautexte"/>
              <w:spacing w:before="40" w:after="40"/>
              <w:ind w:right="-91"/>
              <w:jc w:val="both"/>
              <w:cnfStyle w:val="000000100000" w:firstRow="0" w:lastRow="0" w:firstColumn="0" w:lastColumn="0" w:oddVBand="0" w:evenVBand="0" w:oddHBand="1" w:evenHBand="0" w:firstRowFirstColumn="0" w:firstRowLastColumn="0" w:lastRowFirstColumn="0" w:lastRowLastColumn="0"/>
            </w:pPr>
            <w:r>
              <w:t>La Fédération Régionale représentera la FTH en tant que représentant de la profession. Elle soutiendra l’engagement des hôtels de Djerba Houmt Souk à adhérer au programme tout-PV, et encouragera la réplication du programme dans les autres région</w:t>
            </w:r>
            <w:r w:rsidR="005148EA">
              <w:t>s</w:t>
            </w:r>
            <w:r>
              <w:t xml:space="preserve"> touristiques du pays.</w:t>
            </w:r>
          </w:p>
          <w:p w14:paraId="504C4E24" w14:textId="77777777" w:rsidR="005E5459" w:rsidRDefault="005E5459" w:rsidP="00C560DC">
            <w:pPr>
              <w:pStyle w:val="Ecotableautexte"/>
              <w:spacing w:before="40" w:after="40"/>
              <w:ind w:right="-91"/>
              <w:jc w:val="both"/>
              <w:cnfStyle w:val="000000100000" w:firstRow="0" w:lastRow="0" w:firstColumn="0" w:lastColumn="0" w:oddVBand="0" w:evenVBand="0" w:oddHBand="1" w:evenHBand="0" w:firstRowFirstColumn="0" w:firstRowLastColumn="0" w:lastRowFirstColumn="0" w:lastRowLastColumn="0"/>
            </w:pPr>
            <w:r>
              <w:t>Elle assumera le rôle de porte-parole des hôtels pour la mobilisation des ressources nécessaires pour la mise en œuvre du programme tout-PV</w:t>
            </w:r>
          </w:p>
        </w:tc>
      </w:tr>
      <w:tr w:rsidR="005E5459" w:rsidRPr="009558C4" w14:paraId="51F5A824" w14:textId="77777777" w:rsidTr="00C560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dxa"/>
          </w:tcPr>
          <w:p w14:paraId="38A67700" w14:textId="77777777" w:rsidR="005E5459" w:rsidRDefault="005E5459" w:rsidP="00C560DC">
            <w:pPr>
              <w:pStyle w:val="Ecotableautexte"/>
              <w:spacing w:before="40" w:after="40"/>
              <w:ind w:right="-77"/>
            </w:pPr>
            <w:r>
              <w:t xml:space="preserve">Djerba Management Organisation (DMO) </w:t>
            </w:r>
          </w:p>
        </w:tc>
        <w:tc>
          <w:tcPr>
            <w:tcW w:w="6237" w:type="dxa"/>
          </w:tcPr>
          <w:p w14:paraId="65301ECD" w14:textId="77777777" w:rsidR="005E5459" w:rsidRDefault="005E5459" w:rsidP="00C560DC">
            <w:pPr>
              <w:pStyle w:val="Ecotableautexte"/>
              <w:spacing w:before="40" w:after="40"/>
              <w:ind w:right="-91"/>
              <w:jc w:val="both"/>
              <w:cnfStyle w:val="000000010000" w:firstRow="0" w:lastRow="0" w:firstColumn="0" w:lastColumn="0" w:oddVBand="0" w:evenVBand="0" w:oddHBand="0" w:evenHBand="1" w:firstRowFirstColumn="0" w:firstRowLastColumn="0" w:lastRowFirstColumn="0" w:lastRowLastColumn="0"/>
            </w:pPr>
            <w:r>
              <w:t>DMO-Djerba est un organisme de gestion et de promotion de la destination Djerba avec pour mission de rassembler les différents acteurs publics et privés du tourisme insulaire en vue de mieux repositionner l’offre touristique de Djerba.</w:t>
            </w:r>
          </w:p>
          <w:p w14:paraId="021A9C95" w14:textId="77777777" w:rsidR="005E5459" w:rsidRDefault="005E5459" w:rsidP="00C560DC">
            <w:pPr>
              <w:pStyle w:val="Ecotableautexte"/>
              <w:spacing w:before="40" w:after="40"/>
              <w:ind w:right="-91"/>
              <w:jc w:val="both"/>
              <w:cnfStyle w:val="000000010000" w:firstRow="0" w:lastRow="0" w:firstColumn="0" w:lastColumn="0" w:oddVBand="0" w:evenVBand="0" w:oddHBand="0" w:evenHBand="1" w:firstRowFirstColumn="0" w:firstRowLastColumn="0" w:lastRowFirstColumn="0" w:lastRowLastColumn="0"/>
            </w:pPr>
            <w:r>
              <w:t>DMO pourra jouer un rôle important de communication et de sensibilisation autour de l’initiative pour un tourisme plus durable à l’ile aussi bien auprès des professionnels du tourisme à l’échelle nationale qu’à l’échelle internationale.</w:t>
            </w:r>
          </w:p>
        </w:tc>
      </w:tr>
      <w:tr w:rsidR="005E5459" w:rsidRPr="009558C4" w14:paraId="3BE25EE7" w14:textId="77777777" w:rsidTr="00C56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dxa"/>
          </w:tcPr>
          <w:p w14:paraId="584046C5" w14:textId="77777777" w:rsidR="005E5459" w:rsidRDefault="005E5459" w:rsidP="00C560DC">
            <w:pPr>
              <w:pStyle w:val="Ecotableautexte"/>
              <w:spacing w:before="40" w:after="40"/>
              <w:ind w:right="-77"/>
            </w:pPr>
            <w:r>
              <w:t>OACA Djerba Houmt Souk</w:t>
            </w:r>
          </w:p>
        </w:tc>
        <w:tc>
          <w:tcPr>
            <w:tcW w:w="6237" w:type="dxa"/>
          </w:tcPr>
          <w:p w14:paraId="34E7CE4E" w14:textId="77777777" w:rsidR="005E5459" w:rsidRDefault="005E5459" w:rsidP="00C560DC">
            <w:pPr>
              <w:pStyle w:val="Ecotableautexte"/>
              <w:spacing w:before="40" w:after="40"/>
              <w:ind w:right="-91"/>
              <w:jc w:val="both"/>
              <w:cnfStyle w:val="000000100000" w:firstRow="0" w:lastRow="0" w:firstColumn="0" w:lastColumn="0" w:oddVBand="0" w:evenVBand="0" w:oddHBand="1" w:evenHBand="0" w:firstRowFirstColumn="0" w:firstRowLastColumn="0" w:lastRowFirstColumn="0" w:lastRowLastColumn="0"/>
            </w:pPr>
            <w:r>
              <w:t>L’aéroport de Djerba-Zarzis participera au programme tout-PV en tant qu’opérateur du secteur du tourisme, et surtout chef de file de la construction d’une image durable pour l’île de Djerba.</w:t>
            </w:r>
          </w:p>
        </w:tc>
      </w:tr>
      <w:tr w:rsidR="005E5459" w:rsidRPr="009558C4" w14:paraId="05C1F109" w14:textId="77777777" w:rsidTr="00C560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dxa"/>
          </w:tcPr>
          <w:p w14:paraId="765F9237" w14:textId="77777777" w:rsidR="005E5459" w:rsidRDefault="005E5459" w:rsidP="00C560DC">
            <w:pPr>
              <w:pStyle w:val="Ecotableautexte"/>
              <w:spacing w:before="40" w:after="40"/>
              <w:ind w:right="-77"/>
            </w:pPr>
            <w:r>
              <w:t>Représentants de la société civile de l’ile</w:t>
            </w:r>
          </w:p>
        </w:tc>
        <w:tc>
          <w:tcPr>
            <w:tcW w:w="6237" w:type="dxa"/>
          </w:tcPr>
          <w:p w14:paraId="4B794110" w14:textId="77777777" w:rsidR="005E5459" w:rsidRDefault="005E5459" w:rsidP="00C560DC">
            <w:pPr>
              <w:pStyle w:val="Ecotableautexte"/>
              <w:spacing w:before="40" w:after="40"/>
              <w:ind w:right="-91"/>
              <w:jc w:val="both"/>
              <w:cnfStyle w:val="000000010000" w:firstRow="0" w:lastRow="0" w:firstColumn="0" w:lastColumn="0" w:oddVBand="0" w:evenVBand="0" w:oddHBand="0" w:evenHBand="1" w:firstRowFirstColumn="0" w:firstRowLastColumn="0" w:lastRowFirstColumn="0" w:lastRowLastColumn="0"/>
            </w:pPr>
            <w:r>
              <w:t>Des représentants de la société civile pourraient être mobilisés pour soutenir le tout-PV et jouer un rôle de promotion de l’initiative</w:t>
            </w:r>
          </w:p>
        </w:tc>
      </w:tr>
      <w:tr w:rsidR="005E5459" w:rsidRPr="009558C4" w14:paraId="1A133A18" w14:textId="77777777" w:rsidTr="00C56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dxa"/>
          </w:tcPr>
          <w:p w14:paraId="7C48A129" w14:textId="77777777" w:rsidR="005E5459" w:rsidRDefault="005E5459" w:rsidP="00C560DC">
            <w:pPr>
              <w:pStyle w:val="Ecotableautexte"/>
              <w:spacing w:before="40" w:after="40"/>
              <w:ind w:right="-77"/>
            </w:pPr>
            <w:r>
              <w:t>Des représentants de la diaspora djerbienne</w:t>
            </w:r>
          </w:p>
        </w:tc>
        <w:tc>
          <w:tcPr>
            <w:tcW w:w="6237" w:type="dxa"/>
          </w:tcPr>
          <w:p w14:paraId="095B9942" w14:textId="77777777" w:rsidR="005E5459" w:rsidRDefault="005E5459" w:rsidP="00C560DC">
            <w:pPr>
              <w:pStyle w:val="Ecotableautexte"/>
              <w:spacing w:before="40" w:after="40"/>
              <w:ind w:right="-91"/>
              <w:jc w:val="both"/>
              <w:cnfStyle w:val="000000100000" w:firstRow="0" w:lastRow="0" w:firstColumn="0" w:lastColumn="0" w:oddVBand="0" w:evenVBand="0" w:oddHBand="1" w:evenHBand="0" w:firstRowFirstColumn="0" w:firstRowLastColumn="0" w:lastRowFirstColumn="0" w:lastRowLastColumn="0"/>
            </w:pPr>
            <w:r>
              <w:t>Des représentants de la diaspora, regroupés ou non sous forme associative, pourraient être mobilisés pour soutenir le tout-PV, jouer un rôle de promotion de l’initiative, et éventuellement contribuer aux montages financiers</w:t>
            </w:r>
          </w:p>
        </w:tc>
      </w:tr>
      <w:tr w:rsidR="005E5459" w:rsidRPr="009558C4" w14:paraId="3F24BED8" w14:textId="77777777" w:rsidTr="00C560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dxa"/>
          </w:tcPr>
          <w:p w14:paraId="6EA85846" w14:textId="77777777" w:rsidR="005E5459" w:rsidRDefault="005E5459" w:rsidP="00C560DC">
            <w:pPr>
              <w:pStyle w:val="Ecotableautexte"/>
              <w:spacing w:before="40" w:after="40"/>
              <w:ind w:right="-77"/>
            </w:pPr>
            <w:r>
              <w:t xml:space="preserve">Des représentants des milieux d’affaires djerbiens </w:t>
            </w:r>
          </w:p>
        </w:tc>
        <w:tc>
          <w:tcPr>
            <w:tcW w:w="6237" w:type="dxa"/>
          </w:tcPr>
          <w:p w14:paraId="4B4F600D" w14:textId="77777777" w:rsidR="005E5459" w:rsidRDefault="005E5459" w:rsidP="00C560DC">
            <w:pPr>
              <w:pStyle w:val="Ecotableautexte"/>
              <w:spacing w:before="40" w:after="40"/>
              <w:ind w:right="-91"/>
              <w:jc w:val="both"/>
              <w:cnfStyle w:val="000000010000" w:firstRow="0" w:lastRow="0" w:firstColumn="0" w:lastColumn="0" w:oddVBand="0" w:evenVBand="0" w:oddHBand="0" w:evenHBand="1" w:firstRowFirstColumn="0" w:firstRowLastColumn="0" w:lastRowFirstColumn="0" w:lastRowLastColumn="0"/>
            </w:pPr>
            <w:r>
              <w:t>Des représentants des milieux d’affaires djerbiens opérant en Tunisie, pourraient être mobilisés pour soutenir le tout-PV, jouer un rôle de promotion de l’initiative, et aussi éventuellement contribuer aux montages financiers</w:t>
            </w:r>
          </w:p>
        </w:tc>
      </w:tr>
    </w:tbl>
    <w:p w14:paraId="7FBA426D" w14:textId="77777777" w:rsidR="005E5459" w:rsidRDefault="005E5459" w:rsidP="00C560DC">
      <w:pPr>
        <w:pStyle w:val="Ecotexte"/>
        <w:rPr>
          <w:rFonts w:cs="Arial"/>
          <w:lang w:val="fr-FR"/>
        </w:rPr>
      </w:pPr>
      <w:r w:rsidRPr="002F0395">
        <w:rPr>
          <w:rFonts w:cs="Arial"/>
          <w:lang w:val="fr-FR"/>
        </w:rPr>
        <w:t xml:space="preserve">La conception détaillée du programme </w:t>
      </w:r>
      <w:r>
        <w:rPr>
          <w:rFonts w:cs="Arial"/>
          <w:lang w:val="fr-FR"/>
        </w:rPr>
        <w:t>tout-PV</w:t>
      </w:r>
      <w:r w:rsidRPr="002F0395">
        <w:rPr>
          <w:rFonts w:cs="Arial"/>
          <w:lang w:val="fr-FR"/>
        </w:rPr>
        <w:t xml:space="preserve"> devra tenir compte du fait que la mise en œuvre doit </w:t>
      </w:r>
      <w:r w:rsidRPr="007B78D6">
        <w:t>assurer</w:t>
      </w:r>
      <w:r w:rsidRPr="002F0395">
        <w:rPr>
          <w:rFonts w:cs="Arial"/>
          <w:lang w:val="fr-FR"/>
        </w:rPr>
        <w:t xml:space="preserve"> un engagement efficace et harmonieux de </w:t>
      </w:r>
      <w:r>
        <w:rPr>
          <w:rFonts w:cs="Arial"/>
          <w:lang w:val="fr-FR"/>
        </w:rPr>
        <w:t xml:space="preserve">tous les acteurs concernés directement par les installations, mais aussi par l’image à véhiculer à l’international.  </w:t>
      </w:r>
    </w:p>
    <w:p w14:paraId="354E6388" w14:textId="3C24CC0B" w:rsidR="005E5459" w:rsidRDefault="005E5459">
      <w:pPr>
        <w:spacing w:after="160" w:line="259" w:lineRule="auto"/>
        <w:rPr>
          <w:lang w:val="fr-CA"/>
        </w:rPr>
      </w:pPr>
    </w:p>
    <w:p w14:paraId="7263CBD0" w14:textId="77777777" w:rsidR="00F437FC" w:rsidRDefault="00F437FC" w:rsidP="00F437FC">
      <w:pPr>
        <w:pStyle w:val="Ecolistepuces3"/>
        <w:numPr>
          <w:ilvl w:val="0"/>
          <w:numId w:val="0"/>
        </w:numPr>
      </w:pPr>
    </w:p>
    <w:p w14:paraId="678B571F" w14:textId="047F5EB0" w:rsidR="005E5459" w:rsidRDefault="005E5459">
      <w:pPr>
        <w:spacing w:after="160" w:line="259" w:lineRule="auto"/>
        <w:rPr>
          <w:lang w:val="fr-CA"/>
        </w:rPr>
      </w:pPr>
      <w:r w:rsidRPr="00002C32">
        <w:rPr>
          <w:lang w:val="fr-FR"/>
        </w:rPr>
        <w:br w:type="page"/>
      </w:r>
    </w:p>
    <w:p w14:paraId="2AA455FF" w14:textId="67A92508" w:rsidR="005E5459" w:rsidRPr="00002C32" w:rsidRDefault="005E5459" w:rsidP="00C560DC">
      <w:pPr>
        <w:pStyle w:val="Titre4"/>
        <w:pBdr>
          <w:top w:val="single" w:sz="4" w:space="1" w:color="auto"/>
          <w:left w:val="single" w:sz="4" w:space="4" w:color="auto"/>
          <w:bottom w:val="single" w:sz="4" w:space="1" w:color="auto"/>
          <w:right w:val="single" w:sz="4" w:space="4" w:color="auto"/>
        </w:pBdr>
        <w:shd w:val="clear" w:color="auto" w:fill="E2EFD9" w:themeFill="accent6" w:themeFillTint="33"/>
        <w:spacing w:before="120" w:after="120" w:line="360" w:lineRule="auto"/>
        <w:rPr>
          <w:b/>
          <w:i/>
          <w:lang w:val="fr-FR"/>
        </w:rPr>
      </w:pPr>
      <w:r w:rsidRPr="00002C32">
        <w:rPr>
          <w:b/>
          <w:lang w:val="fr-FR"/>
        </w:rPr>
        <w:t>Fiche Action 6: Transition bas-carbone de la Société Régionale de Transport de Médenine opérant dans le périmètre de Houmt Souk</w:t>
      </w:r>
    </w:p>
    <w:p w14:paraId="7D83E5B5" w14:textId="77777777" w:rsidR="005E5459" w:rsidRPr="008F5614" w:rsidRDefault="005E5459" w:rsidP="00C16946">
      <w:pPr>
        <w:spacing w:after="120"/>
        <w:rPr>
          <w:b/>
          <w:bCs/>
          <w:lang w:val="fr-FR"/>
        </w:rPr>
      </w:pPr>
      <w:r w:rsidRPr="008F5614">
        <w:rPr>
          <w:b/>
          <w:bCs/>
          <w:lang w:val="fr-FR"/>
        </w:rPr>
        <w:t>Contexte et justificatif de l’action :</w:t>
      </w:r>
    </w:p>
    <w:p w14:paraId="48105B4C" w14:textId="77777777" w:rsidR="005E5459" w:rsidRDefault="005E5459" w:rsidP="00C560DC">
      <w:pPr>
        <w:pStyle w:val="Ecotext"/>
        <w:spacing w:before="120" w:after="120"/>
        <w:rPr>
          <w:rFonts w:cs="Arial"/>
          <w:lang w:val="fr-FR"/>
        </w:rPr>
      </w:pPr>
      <w:r>
        <w:rPr>
          <w:rFonts w:cs="Arial"/>
          <w:lang w:val="fr-FR"/>
        </w:rPr>
        <w:t>Totalisant environ 1,9</w:t>
      </w:r>
      <w:r w:rsidRPr="00DE4EA9">
        <w:rPr>
          <w:rFonts w:cs="Arial"/>
          <w:lang w:val="fr-FR"/>
        </w:rPr>
        <w:t xml:space="preserve"> ktéCO2 en 2019</w:t>
      </w:r>
      <w:r>
        <w:rPr>
          <w:rFonts w:cs="Arial"/>
          <w:lang w:val="fr-FR"/>
        </w:rPr>
        <w:t xml:space="preserve">, le parc de la SRTM opérant sur le périmètre de Houmt Souk a </w:t>
      </w:r>
      <w:r w:rsidRPr="003F1CBB">
        <w:rPr>
          <w:lang w:val="fr-FR"/>
        </w:rPr>
        <w:t>représenté</w:t>
      </w:r>
      <w:r>
        <w:rPr>
          <w:rFonts w:cs="Arial"/>
          <w:lang w:val="fr-FR"/>
        </w:rPr>
        <w:t xml:space="preserve"> seulement 1% des émissions du secteur de l’énergie de la commune de Houmt Souk. </w:t>
      </w:r>
    </w:p>
    <w:p w14:paraId="368B46E8" w14:textId="77777777" w:rsidR="005E5459" w:rsidRDefault="005E5459" w:rsidP="00C560DC">
      <w:pPr>
        <w:pStyle w:val="Ecotext"/>
        <w:spacing w:before="120" w:after="120"/>
        <w:rPr>
          <w:rFonts w:cs="Arial"/>
          <w:lang w:val="fr-FR"/>
        </w:rPr>
      </w:pPr>
      <w:r>
        <w:rPr>
          <w:rFonts w:cs="Arial"/>
          <w:lang w:val="fr-FR"/>
        </w:rPr>
        <w:t xml:space="preserve">La </w:t>
      </w:r>
      <w:r w:rsidRPr="003F1CBB">
        <w:rPr>
          <w:lang w:val="fr-FR"/>
        </w:rPr>
        <w:t>consommation</w:t>
      </w:r>
      <w:r>
        <w:rPr>
          <w:rFonts w:cs="Arial"/>
          <w:lang w:val="fr-FR"/>
        </w:rPr>
        <w:t xml:space="preserve"> de carburant de la SRTM a atteint 627 tep en 2019 pour le fonctionnement de l’ensemble du parc , pour environ un million de dinars de dépenses annuelles.</w:t>
      </w:r>
    </w:p>
    <w:p w14:paraId="182BF306" w14:textId="77777777" w:rsidR="005E5459" w:rsidRDefault="005E5459" w:rsidP="00C560DC">
      <w:pPr>
        <w:pStyle w:val="Ecotext"/>
        <w:spacing w:before="120" w:after="120"/>
        <w:rPr>
          <w:rFonts w:cs="Arial"/>
          <w:lang w:val="fr-FR"/>
        </w:rPr>
      </w:pPr>
      <w:r>
        <w:rPr>
          <w:rFonts w:cs="Arial"/>
          <w:lang w:val="fr-FR"/>
        </w:rPr>
        <w:t xml:space="preserve">De par ce niveau de consommation, la SRTM Houmt-Souk représente un consommateur d’énergie moyen </w:t>
      </w:r>
      <w:r w:rsidRPr="003F1CBB">
        <w:rPr>
          <w:lang w:val="fr-FR"/>
        </w:rPr>
        <w:t>de</w:t>
      </w:r>
      <w:r>
        <w:rPr>
          <w:rFonts w:cs="Arial"/>
          <w:lang w:val="fr-FR"/>
        </w:rPr>
        <w:t xml:space="preserve"> la Commune de Houmt Souk, mais la société joue un rôle économique et social primordial et assure la satisfaction des besoins de déplacement d’une partie non négligeable de la population.  Par ailleurs, l’impact de cette action représentera la plus forte proportion des réductions des émissions du secteur des transports, étant donné les ambitions affichées, et surtout la substitution significative du transport individuel par du transport en commun.</w:t>
      </w:r>
    </w:p>
    <w:p w14:paraId="6916DE41" w14:textId="33047DD2" w:rsidR="005E5459" w:rsidRDefault="005E5459" w:rsidP="00C560DC">
      <w:pPr>
        <w:pStyle w:val="Ecotext"/>
        <w:spacing w:before="120" w:after="120"/>
        <w:rPr>
          <w:rFonts w:cs="Arial"/>
          <w:lang w:val="fr-FR"/>
        </w:rPr>
      </w:pPr>
      <w:r>
        <w:rPr>
          <w:rFonts w:cs="Arial"/>
          <w:lang w:val="fr-FR"/>
        </w:rPr>
        <w:t xml:space="preserve">De ce fait, </w:t>
      </w:r>
      <w:r w:rsidR="005148EA">
        <w:rPr>
          <w:rFonts w:cs="Arial"/>
          <w:lang w:val="fr-FR"/>
        </w:rPr>
        <w:t>i</w:t>
      </w:r>
      <w:r>
        <w:rPr>
          <w:rFonts w:cs="Arial"/>
          <w:lang w:val="fr-FR"/>
        </w:rPr>
        <w:t xml:space="preserve">l est impératif que la SRTM-Houmt Souk engage des actions d’atténuation permettant </w:t>
      </w:r>
      <w:r w:rsidRPr="003F1CBB">
        <w:rPr>
          <w:lang w:val="fr-FR"/>
        </w:rPr>
        <w:t>d’optimiser</w:t>
      </w:r>
      <w:r>
        <w:rPr>
          <w:rFonts w:cs="Arial"/>
          <w:lang w:val="fr-FR"/>
        </w:rPr>
        <w:t xml:space="preserve"> sa consommation de carburant et de se positionner parmi les meilleurs « élèves » dans la gestion de sa flotte, dans la gouvernance, et dans l’atteinte des meilleurs objectifs en ce qui concerne la mobilité durable.</w:t>
      </w:r>
    </w:p>
    <w:p w14:paraId="2D5962D8" w14:textId="511E86F9" w:rsidR="005E5459" w:rsidRPr="00F72141" w:rsidRDefault="005E5459" w:rsidP="00C560DC">
      <w:pPr>
        <w:pStyle w:val="Ecotext"/>
        <w:spacing w:before="120" w:after="120"/>
        <w:rPr>
          <w:lang w:val="fr-FR"/>
        </w:rPr>
      </w:pPr>
      <w:r w:rsidRPr="00F72141">
        <w:rPr>
          <w:lang w:val="fr-FR"/>
        </w:rPr>
        <w:t>Cet engagement s’inscrit parfaitement dans l’initiative engagée par les acteurs institutionnels (communes et services déconcentrés de l’</w:t>
      </w:r>
      <w:r w:rsidR="000C40D9">
        <w:rPr>
          <w:lang w:val="fr-FR"/>
        </w:rPr>
        <w:t>É</w:t>
      </w:r>
      <w:r w:rsidRPr="00F72141">
        <w:rPr>
          <w:lang w:val="fr-FR"/>
        </w:rPr>
        <w:t xml:space="preserve">tat), les acteurs privés et la société </w:t>
      </w:r>
      <w:r w:rsidRPr="00F72141">
        <w:rPr>
          <w:rFonts w:cs="Arial"/>
          <w:lang w:val="fr-FR"/>
        </w:rPr>
        <w:t>civile</w:t>
      </w:r>
      <w:r w:rsidRPr="00F72141">
        <w:rPr>
          <w:lang w:val="fr-FR"/>
        </w:rPr>
        <w:t xml:space="preserve"> de Djerba, visant à fédérer tous les efforts pour la mise en place </w:t>
      </w:r>
      <w:r>
        <w:rPr>
          <w:lang w:val="fr-FR"/>
        </w:rPr>
        <w:t>du</w:t>
      </w:r>
      <w:r w:rsidRPr="00F72141">
        <w:rPr>
          <w:lang w:val="fr-FR"/>
        </w:rPr>
        <w:t xml:space="preserve"> label</w:t>
      </w:r>
      <w:r>
        <w:rPr>
          <w:lang w:val="fr-FR"/>
        </w:rPr>
        <w:t xml:space="preserve"> </w:t>
      </w:r>
      <w:r w:rsidRPr="00F72141">
        <w:rPr>
          <w:lang w:val="fr-FR"/>
        </w:rPr>
        <w:t>« </w:t>
      </w:r>
      <w:r w:rsidRPr="00F72141">
        <w:rPr>
          <w:b/>
          <w:bCs/>
          <w:lang w:val="fr-FR"/>
        </w:rPr>
        <w:t>Green Djerba »</w:t>
      </w:r>
      <w:r w:rsidRPr="00F72141">
        <w:rPr>
          <w:lang w:val="fr-FR"/>
        </w:rPr>
        <w:t xml:space="preserve"> pour le développement durable</w:t>
      </w:r>
      <w:r>
        <w:rPr>
          <w:b/>
          <w:bCs/>
          <w:lang w:val="fr-FR"/>
        </w:rPr>
        <w:t>.</w:t>
      </w:r>
    </w:p>
    <w:p w14:paraId="5931BC47" w14:textId="77777777" w:rsidR="005E5459" w:rsidRPr="008F5614" w:rsidRDefault="005E5459" w:rsidP="00C16946">
      <w:pPr>
        <w:spacing w:after="120"/>
        <w:rPr>
          <w:b/>
          <w:bCs/>
          <w:lang w:val="fr-FR"/>
        </w:rPr>
      </w:pPr>
      <w:r w:rsidRPr="008F5614">
        <w:rPr>
          <w:b/>
          <w:bCs/>
          <w:lang w:val="fr-FR"/>
        </w:rPr>
        <w:t>Objectifs de l’action :</w:t>
      </w:r>
    </w:p>
    <w:p w14:paraId="6410D864" w14:textId="77777777" w:rsidR="005E5459" w:rsidRDefault="005E5459" w:rsidP="00C560DC">
      <w:pPr>
        <w:pStyle w:val="Ecotext"/>
        <w:spacing w:before="120" w:after="120"/>
        <w:rPr>
          <w:rFonts w:cs="Arial"/>
          <w:lang w:val="fr-FR"/>
        </w:rPr>
      </w:pPr>
      <w:r w:rsidRPr="00715DA3">
        <w:rPr>
          <w:rFonts w:cs="Arial"/>
          <w:lang w:val="fr-FR"/>
        </w:rPr>
        <w:t xml:space="preserve">Cette action vise </w:t>
      </w:r>
      <w:r w:rsidRPr="003F1CBB">
        <w:rPr>
          <w:lang w:val="fr-FR"/>
        </w:rPr>
        <w:t>l’objectif</w:t>
      </w:r>
      <w:r w:rsidRPr="00715DA3">
        <w:rPr>
          <w:rFonts w:cs="Arial"/>
          <w:lang w:val="fr-FR"/>
        </w:rPr>
        <w:t xml:space="preserve"> ambitieux d’atteindre la neutralité carbone </w:t>
      </w:r>
      <w:r>
        <w:rPr>
          <w:rFonts w:cs="Arial"/>
          <w:lang w:val="fr-FR"/>
        </w:rPr>
        <w:t xml:space="preserve">de la SRTM </w:t>
      </w:r>
      <w:r w:rsidRPr="00715DA3">
        <w:rPr>
          <w:rFonts w:cs="Arial"/>
          <w:lang w:val="fr-FR"/>
        </w:rPr>
        <w:t xml:space="preserve">Houmt </w:t>
      </w:r>
      <w:r w:rsidRPr="00751B36">
        <w:rPr>
          <w:rFonts w:cs="Arial"/>
          <w:lang w:val="fr-FR"/>
        </w:rPr>
        <w:t>Souk</w:t>
      </w:r>
      <w:r>
        <w:rPr>
          <w:rFonts w:cs="Arial"/>
          <w:lang w:val="fr-FR"/>
        </w:rPr>
        <w:t xml:space="preserve"> d’ici 2030.</w:t>
      </w:r>
      <w:r w:rsidRPr="00715DA3">
        <w:rPr>
          <w:rFonts w:cs="Arial"/>
          <w:lang w:val="fr-FR"/>
        </w:rPr>
        <w:t xml:space="preserve">  </w:t>
      </w:r>
      <w:r>
        <w:rPr>
          <w:rFonts w:cs="Arial"/>
          <w:lang w:val="fr-FR"/>
        </w:rPr>
        <w:t xml:space="preserve">Ceci pourra être réalisé à l’électrification totale de la flotte de bus d’ici 2030, ainsi que l’installation d’équipements PV à hauteur de 0,5 MW de puissance permettant justement d’assurer cette neutralité.  </w:t>
      </w:r>
    </w:p>
    <w:p w14:paraId="754A640B" w14:textId="77777777" w:rsidR="005E5459" w:rsidRDefault="005E5459" w:rsidP="00C560DC">
      <w:pPr>
        <w:pStyle w:val="Ecotext"/>
        <w:spacing w:before="120" w:after="120"/>
        <w:rPr>
          <w:rFonts w:cs="Arial"/>
          <w:lang w:val="fr-FR"/>
        </w:rPr>
      </w:pPr>
      <w:r>
        <w:rPr>
          <w:rFonts w:cs="Arial"/>
          <w:lang w:val="fr-FR"/>
        </w:rPr>
        <w:t xml:space="preserve">Par ailleurs, tout en </w:t>
      </w:r>
      <w:r w:rsidRPr="003F1CBB">
        <w:rPr>
          <w:lang w:val="fr-FR"/>
        </w:rPr>
        <w:t>améliorant</w:t>
      </w:r>
      <w:r>
        <w:rPr>
          <w:rFonts w:cs="Arial"/>
          <w:lang w:val="fr-FR"/>
        </w:rPr>
        <w:t xml:space="preserve"> la qualité de ses services, la SRTM </w:t>
      </w:r>
      <w:r w:rsidRPr="00715DA3">
        <w:rPr>
          <w:rFonts w:cs="Arial"/>
          <w:lang w:val="fr-FR"/>
        </w:rPr>
        <w:t xml:space="preserve">Houmt </w:t>
      </w:r>
      <w:r w:rsidRPr="00751B36">
        <w:rPr>
          <w:rFonts w:cs="Arial"/>
          <w:lang w:val="fr-FR"/>
        </w:rPr>
        <w:t>Souk</w:t>
      </w:r>
      <w:r>
        <w:rPr>
          <w:rFonts w:cs="Arial"/>
          <w:lang w:val="fr-FR"/>
        </w:rPr>
        <w:t xml:space="preserve"> visera également à augmenter la part du transport en commun dans la satisfaction des besoins de mobilité, au détriment des transports privés, en atteignant une flotte de 100 bus d’ici 2030. </w:t>
      </w:r>
    </w:p>
    <w:p w14:paraId="41ECF388" w14:textId="77777777" w:rsidR="005E5459" w:rsidRPr="00715DA3" w:rsidRDefault="005E5459" w:rsidP="00C560DC">
      <w:pPr>
        <w:pStyle w:val="Ecotext"/>
        <w:spacing w:before="120" w:after="120"/>
        <w:rPr>
          <w:rFonts w:cs="Arial"/>
          <w:lang w:val="fr-FR"/>
        </w:rPr>
      </w:pPr>
      <w:r>
        <w:rPr>
          <w:rFonts w:cs="Arial"/>
          <w:lang w:val="fr-FR"/>
        </w:rPr>
        <w:t xml:space="preserve">Cet objectif permettra </w:t>
      </w:r>
      <w:r w:rsidRPr="003F1CBB">
        <w:rPr>
          <w:lang w:val="fr-FR"/>
        </w:rPr>
        <w:t>d’économiser</w:t>
      </w:r>
      <w:r>
        <w:rPr>
          <w:rFonts w:cs="Arial"/>
          <w:lang w:val="fr-FR"/>
        </w:rPr>
        <w:t xml:space="preserve"> environ 12 ktep d’énergie primaire, et de générer environ 36,5 ktéCO2 de réduction des émissions sur toute la période 2023-2030.</w:t>
      </w:r>
    </w:p>
    <w:p w14:paraId="3A4773DC" w14:textId="77777777" w:rsidR="005E5459" w:rsidRPr="008F5614" w:rsidRDefault="005E5459" w:rsidP="00C16946">
      <w:pPr>
        <w:spacing w:after="120"/>
        <w:rPr>
          <w:b/>
          <w:bCs/>
          <w:lang w:val="fr-FR"/>
        </w:rPr>
      </w:pPr>
      <w:r w:rsidRPr="008F5614">
        <w:rPr>
          <w:b/>
          <w:bCs/>
          <w:lang w:val="fr-FR"/>
        </w:rPr>
        <w:t>Description de l’action :</w:t>
      </w:r>
    </w:p>
    <w:p w14:paraId="62349563" w14:textId="7AB81381" w:rsidR="005E5459" w:rsidRDefault="005E5459" w:rsidP="00C560DC">
      <w:pPr>
        <w:pStyle w:val="Ecotext"/>
        <w:spacing w:before="120" w:after="120"/>
        <w:rPr>
          <w:rFonts w:cs="Arial"/>
          <w:lang w:val="fr-FR"/>
        </w:rPr>
      </w:pPr>
      <w:bookmarkStart w:id="322" w:name="_Hlk129340408"/>
      <w:r w:rsidRPr="00F8281A">
        <w:rPr>
          <w:rFonts w:cs="Arial"/>
          <w:lang w:val="fr-FR"/>
        </w:rPr>
        <w:t>Cette action consiste</w:t>
      </w:r>
      <w:r>
        <w:rPr>
          <w:rFonts w:cs="Arial"/>
          <w:lang w:val="fr-FR"/>
        </w:rPr>
        <w:t xml:space="preserve"> à engager la SRTM-Houmt Souk dans une politique de mobilité durable, sur plusieurs fronts.  Cet engagement se traduira par la mise en place d’une transition bas-carbone visant la neutralité carbone d’ici 2030, et s’articulant autour des principales </w:t>
      </w:r>
      <w:r w:rsidR="00DD18A9">
        <w:rPr>
          <w:rFonts w:cs="Arial"/>
          <w:lang w:val="fr-FR"/>
        </w:rPr>
        <w:t xml:space="preserve">mesures </w:t>
      </w:r>
      <w:r>
        <w:rPr>
          <w:rFonts w:cs="Arial"/>
          <w:lang w:val="fr-FR"/>
        </w:rPr>
        <w:t>suivantes :</w:t>
      </w:r>
    </w:p>
    <w:p w14:paraId="1653E856" w14:textId="77777777" w:rsidR="005E5459" w:rsidRDefault="005E5459">
      <w:pPr>
        <w:pStyle w:val="Ecotext"/>
        <w:numPr>
          <w:ilvl w:val="0"/>
          <w:numId w:val="28"/>
        </w:numPr>
        <w:ind w:left="1068"/>
        <w:rPr>
          <w:rFonts w:cs="Arial"/>
          <w:lang w:val="fr-FR"/>
        </w:rPr>
      </w:pPr>
      <w:bookmarkStart w:id="323" w:name="_Hlk129334755"/>
      <w:r>
        <w:rPr>
          <w:rFonts w:cs="Arial"/>
          <w:lang w:val="fr-FR"/>
        </w:rPr>
        <w:t>Programme de maintenance, de renouvellement de la flotte, d’installation de GPS, et de formation à la conduite économique, permettant d’améliorer l’efficacité énergétique du parc en 2030 de 20% par rapport à 2019.</w:t>
      </w:r>
    </w:p>
    <w:p w14:paraId="2C04D7E7" w14:textId="77777777" w:rsidR="005E5459" w:rsidRDefault="005E5459">
      <w:pPr>
        <w:pStyle w:val="Ecotext"/>
        <w:numPr>
          <w:ilvl w:val="0"/>
          <w:numId w:val="28"/>
        </w:numPr>
        <w:ind w:left="1068"/>
        <w:rPr>
          <w:rFonts w:cs="Arial"/>
          <w:lang w:val="fr-FR"/>
        </w:rPr>
      </w:pPr>
      <w:r>
        <w:rPr>
          <w:rFonts w:cs="Arial"/>
          <w:lang w:val="fr-FR"/>
        </w:rPr>
        <w:t>Plan d’augmentation de la flotte à 100 unités d’ici 2030, de façon à augmenter l’offre de transport par un facteur 2,6 en 2030 par rapport à 2019, et donc de se substituer d’autant à l’offre de transport individuel.  Ceci sera combiné avec un déplacement de la station centrale actuelle en dehors du cœur de la ville de Houmt Souk, et une optimisation de la circulation dans le périmètre central de la ville, via des navettes de plus petite taille.</w:t>
      </w:r>
    </w:p>
    <w:p w14:paraId="50DB7649" w14:textId="15C00FD9" w:rsidR="005E5459" w:rsidRDefault="00FF3CC5">
      <w:pPr>
        <w:pStyle w:val="Ecotext"/>
        <w:numPr>
          <w:ilvl w:val="0"/>
          <w:numId w:val="28"/>
        </w:numPr>
        <w:ind w:left="1068"/>
        <w:rPr>
          <w:rFonts w:cs="Arial"/>
          <w:lang w:val="fr-FR"/>
        </w:rPr>
      </w:pPr>
      <w:r>
        <w:rPr>
          <w:rFonts w:cs="Arial"/>
          <w:lang w:val="fr-FR"/>
        </w:rPr>
        <w:t>É</w:t>
      </w:r>
      <w:r w:rsidR="005E5459">
        <w:rPr>
          <w:rFonts w:cs="Arial"/>
          <w:lang w:val="fr-FR"/>
        </w:rPr>
        <w:t>lectrification de la flotte, avec l’objectif d’atteindre 100% en 2030.</w:t>
      </w:r>
    </w:p>
    <w:bookmarkEnd w:id="323"/>
    <w:p w14:paraId="0E559F4C" w14:textId="77777777" w:rsidR="005E5459" w:rsidRDefault="005E5459">
      <w:pPr>
        <w:pStyle w:val="Ecotext"/>
        <w:numPr>
          <w:ilvl w:val="0"/>
          <w:numId w:val="28"/>
        </w:numPr>
        <w:ind w:left="1068"/>
        <w:rPr>
          <w:rFonts w:cs="Arial"/>
          <w:lang w:val="fr-FR"/>
        </w:rPr>
      </w:pPr>
      <w:r>
        <w:rPr>
          <w:rFonts w:cs="Arial"/>
          <w:lang w:val="fr-FR"/>
        </w:rPr>
        <w:t>Installation de PV à hauteur de la capacité nécessaire pour alimenter toute la flotte en électricité solaire ; soit 0,54 MW.</w:t>
      </w:r>
    </w:p>
    <w:bookmarkEnd w:id="322"/>
    <w:p w14:paraId="05CCD2BF" w14:textId="77777777" w:rsidR="005E5459" w:rsidRDefault="005E5459" w:rsidP="00C560DC">
      <w:pPr>
        <w:pStyle w:val="Ecotext"/>
        <w:spacing w:after="0"/>
        <w:rPr>
          <w:rFonts w:cs="Arial"/>
          <w:lang w:val="fr-FR"/>
        </w:rPr>
      </w:pPr>
      <w:r>
        <w:rPr>
          <w:rFonts w:cs="Arial"/>
          <w:lang w:val="fr-FR"/>
        </w:rPr>
        <w:t xml:space="preserve">Un mécanisme dédié à la société, incluant la contribution du FTE ainsi que la tutelle, et éventuellement une ligne de financement étrangère dédiée à la finance carbone notamment dans le cadre de l’article 6, devrait être mis en place en vue de permettre la réalisation du programme par le SRTM Houmt-Souk. </w:t>
      </w:r>
    </w:p>
    <w:p w14:paraId="1DBD9C57" w14:textId="05BE2F8C" w:rsidR="005E5459" w:rsidRPr="00002C32" w:rsidRDefault="005E5459" w:rsidP="00C560DC">
      <w:pPr>
        <w:pStyle w:val="Lgende"/>
        <w:keepNext/>
        <w:spacing w:before="120"/>
        <w:jc w:val="both"/>
        <w:rPr>
          <w:lang w:val="fr-FR"/>
        </w:rPr>
      </w:pPr>
      <w:bookmarkStart w:id="324" w:name="_Ref128970659"/>
      <w:bookmarkStart w:id="325" w:name="_Toc132243182"/>
      <w:r w:rsidRPr="00002C32">
        <w:rPr>
          <w:lang w:val="fr-FR"/>
        </w:rPr>
        <w:t xml:space="preserve">Tableau </w:t>
      </w:r>
      <w:r>
        <w:fldChar w:fldCharType="begin"/>
      </w:r>
      <w:r w:rsidRPr="00002C32">
        <w:rPr>
          <w:lang w:val="fr-FR"/>
        </w:rPr>
        <w:instrText xml:space="preserve"> SEQ Tableau \* ARABIC </w:instrText>
      </w:r>
      <w:r>
        <w:fldChar w:fldCharType="separate"/>
      </w:r>
      <w:r w:rsidR="00733065">
        <w:rPr>
          <w:noProof/>
          <w:lang w:val="fr-FR"/>
        </w:rPr>
        <w:t>66</w:t>
      </w:r>
      <w:r>
        <w:rPr>
          <w:noProof/>
        </w:rPr>
        <w:fldChar w:fldCharType="end"/>
      </w:r>
      <w:bookmarkEnd w:id="324"/>
      <w:r w:rsidRPr="00002C32">
        <w:rPr>
          <w:lang w:val="fr-FR"/>
        </w:rPr>
        <w:t> : Données du plan d’action de la SRTM-Houmt Souk</w:t>
      </w:r>
      <w:bookmarkEnd w:id="325"/>
    </w:p>
    <w:p w14:paraId="0E237CDE" w14:textId="77777777" w:rsidR="005E5459" w:rsidRDefault="005E5459" w:rsidP="00C560DC">
      <w:pPr>
        <w:pStyle w:val="Ecotext"/>
        <w:spacing w:after="0"/>
        <w:rPr>
          <w:rFonts w:cs="Arial"/>
          <w:lang w:val="fr-FR"/>
        </w:rPr>
      </w:pPr>
      <w:r w:rsidRPr="00C570DF">
        <w:rPr>
          <w:noProof/>
        </w:rPr>
        <w:drawing>
          <wp:inline distT="0" distB="0" distL="0" distR="0" wp14:anchorId="51FBF282" wp14:editId="499333AD">
            <wp:extent cx="5760720" cy="208470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760720" cy="2084705"/>
                    </a:xfrm>
                    <a:prstGeom prst="rect">
                      <a:avLst/>
                    </a:prstGeom>
                    <a:noFill/>
                    <a:ln>
                      <a:noFill/>
                    </a:ln>
                  </pic:spPr>
                </pic:pic>
              </a:graphicData>
            </a:graphic>
          </wp:inline>
        </w:drawing>
      </w:r>
    </w:p>
    <w:p w14:paraId="0279FA2A" w14:textId="77777777" w:rsidR="005E5459" w:rsidRPr="008F5614" w:rsidRDefault="005E5459" w:rsidP="00C16946">
      <w:pPr>
        <w:spacing w:after="120"/>
        <w:rPr>
          <w:b/>
          <w:bCs/>
          <w:lang w:val="fr-FR"/>
        </w:rPr>
      </w:pPr>
      <w:r w:rsidRPr="008F5614">
        <w:rPr>
          <w:b/>
          <w:bCs/>
          <w:lang w:val="fr-FR"/>
        </w:rPr>
        <w:t>Partenaires du projet :</w:t>
      </w:r>
    </w:p>
    <w:p w14:paraId="1C7EC280" w14:textId="77777777" w:rsidR="005E5459" w:rsidRDefault="005E5459" w:rsidP="00C560DC">
      <w:pPr>
        <w:pStyle w:val="Ecotexte"/>
      </w:pPr>
      <w:r w:rsidRPr="009B3A9F">
        <w:t xml:space="preserve">Le tableau ci-dessous précise les </w:t>
      </w:r>
      <w:r>
        <w:t xml:space="preserve">principaux </w:t>
      </w:r>
      <w:r w:rsidRPr="009B3A9F">
        <w:t xml:space="preserve">partenaires et les </w:t>
      </w:r>
      <w:r w:rsidRPr="00E9279B">
        <w:t>recommandations</w:t>
      </w:r>
      <w:r w:rsidRPr="009B3A9F">
        <w:t xml:space="preserve"> envisagées pour la mise en œuvre </w:t>
      </w:r>
      <w:r>
        <w:t>de la transition bas-carbone de la SRTM-Houmt Souk</w:t>
      </w:r>
      <w:r w:rsidRPr="009B3A9F">
        <w:t>.</w:t>
      </w:r>
      <w:r>
        <w:t xml:space="preserve">  Il est essentiel de rappeler que si l’opération est envisagée de manière intégrée, il sera indispensable d’organiser un groupe de portage formé des principaux acteurs de la commune de Houmt Souk, et éventuellement à l’élargir à l’ensemble de l’île.</w:t>
      </w:r>
    </w:p>
    <w:p w14:paraId="45F8668B" w14:textId="69BD7577" w:rsidR="005E5459" w:rsidRPr="00332DA9" w:rsidRDefault="005E5459" w:rsidP="00C560DC">
      <w:pPr>
        <w:pStyle w:val="Ecolgendetableau"/>
      </w:pPr>
      <w:bookmarkStart w:id="326" w:name="_Toc132243183"/>
      <w:r>
        <w:t>Tableau</w:t>
      </w:r>
      <w:r>
        <w:rPr>
          <w:rFonts w:hint="eastAsia"/>
        </w:rPr>
        <w:t> </w:t>
      </w:r>
      <w:r>
        <w:fldChar w:fldCharType="begin"/>
      </w:r>
      <w:r>
        <w:instrText xml:space="preserve"> SEQ Tableau \* ARABIC </w:instrText>
      </w:r>
      <w:r>
        <w:fldChar w:fldCharType="separate"/>
      </w:r>
      <w:r w:rsidR="00733065">
        <w:rPr>
          <w:noProof/>
        </w:rPr>
        <w:t>67</w:t>
      </w:r>
      <w:r>
        <w:rPr>
          <w:noProof/>
        </w:rPr>
        <w:fldChar w:fldCharType="end"/>
      </w:r>
      <w:r>
        <w:t xml:space="preserve"> : </w:t>
      </w:r>
      <w:r w:rsidRPr="00803B18">
        <w:t xml:space="preserve">Partenaires mobilisés </w:t>
      </w:r>
      <w:r>
        <w:t>–</w:t>
      </w:r>
      <w:r w:rsidRPr="00803B18">
        <w:t xml:space="preserve"> </w:t>
      </w:r>
      <w:r>
        <w:t>Transition bas-carbone SRTM-Houmt Souk</w:t>
      </w:r>
      <w:bookmarkEnd w:id="326"/>
    </w:p>
    <w:tbl>
      <w:tblPr>
        <w:tblStyle w:val="Econoler1141"/>
        <w:tblW w:w="9497" w:type="dxa"/>
        <w:tblLook w:val="04A0" w:firstRow="1" w:lastRow="0" w:firstColumn="1" w:lastColumn="0" w:noHBand="0" w:noVBand="1"/>
      </w:tblPr>
      <w:tblGrid>
        <w:gridCol w:w="3260"/>
        <w:gridCol w:w="6237"/>
      </w:tblGrid>
      <w:tr w:rsidR="005E5459" w:rsidRPr="001C27E7" w14:paraId="52698081" w14:textId="77777777" w:rsidTr="00C560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dxa"/>
            <w:hideMark/>
          </w:tcPr>
          <w:p w14:paraId="6582BC42" w14:textId="77777777" w:rsidR="005E5459" w:rsidRPr="00E9279B" w:rsidRDefault="005E5459" w:rsidP="00C560DC">
            <w:pPr>
              <w:pStyle w:val="Ecotableautitre"/>
              <w:ind w:left="-95" w:right="-91"/>
            </w:pPr>
            <w:r w:rsidRPr="00E9279B">
              <w:t>Institutions</w:t>
            </w:r>
          </w:p>
        </w:tc>
        <w:tc>
          <w:tcPr>
            <w:tcW w:w="6237" w:type="dxa"/>
            <w:hideMark/>
          </w:tcPr>
          <w:p w14:paraId="637D210B" w14:textId="77777777" w:rsidR="005E5459" w:rsidRPr="00E9279B" w:rsidRDefault="005E5459" w:rsidP="00C560DC">
            <w:pPr>
              <w:pStyle w:val="Ecotableautitre"/>
              <w:ind w:left="-95" w:right="-91"/>
              <w:cnfStyle w:val="100000000000" w:firstRow="1" w:lastRow="0" w:firstColumn="0" w:lastColumn="0" w:oddVBand="0" w:evenVBand="0" w:oddHBand="0" w:evenHBand="0" w:firstRowFirstColumn="0" w:firstRowLastColumn="0" w:lastRowFirstColumn="0" w:lastRowLastColumn="0"/>
            </w:pPr>
            <w:r w:rsidRPr="00E9279B">
              <w:t>Description</w:t>
            </w:r>
          </w:p>
        </w:tc>
      </w:tr>
      <w:tr w:rsidR="005E5459" w:rsidRPr="009558C4" w14:paraId="34368C7E" w14:textId="77777777" w:rsidTr="00C56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dxa"/>
            <w:tcBorders>
              <w:top w:val="single" w:sz="4" w:space="0" w:color="00467F"/>
              <w:left w:val="single" w:sz="4" w:space="0" w:color="00467F"/>
              <w:bottom w:val="single" w:sz="4" w:space="0" w:color="00467F"/>
              <w:right w:val="single" w:sz="4" w:space="0" w:color="00467F"/>
            </w:tcBorders>
          </w:tcPr>
          <w:p w14:paraId="3473C914" w14:textId="7DF23F4A" w:rsidR="005E5459" w:rsidRPr="00E9279B" w:rsidRDefault="005E5459" w:rsidP="00C560DC">
            <w:pPr>
              <w:pStyle w:val="Ecotableautexte"/>
              <w:spacing w:before="40" w:after="40"/>
              <w:ind w:right="-77"/>
            </w:pPr>
            <w:r w:rsidRPr="00E9279B">
              <w:t xml:space="preserve">Agence </w:t>
            </w:r>
            <w:r>
              <w:t>Nationale pour la Maitrise de l’</w:t>
            </w:r>
            <w:r w:rsidR="00FF3CC5">
              <w:t>É</w:t>
            </w:r>
            <w:r>
              <w:t>nergie (ANME</w:t>
            </w:r>
            <w:r w:rsidR="00E06117">
              <w:t>)</w:t>
            </w:r>
          </w:p>
        </w:tc>
        <w:tc>
          <w:tcPr>
            <w:tcW w:w="6237" w:type="dxa"/>
            <w:tcBorders>
              <w:top w:val="single" w:sz="4" w:space="0" w:color="00467F"/>
              <w:left w:val="single" w:sz="4" w:space="0" w:color="00467F"/>
              <w:bottom w:val="single" w:sz="4" w:space="0" w:color="00467F"/>
              <w:right w:val="single" w:sz="4" w:space="0" w:color="00467F"/>
            </w:tcBorders>
          </w:tcPr>
          <w:p w14:paraId="58F5D38A" w14:textId="77777777" w:rsidR="005E5459" w:rsidRDefault="005E5459" w:rsidP="00C560DC">
            <w:pPr>
              <w:pStyle w:val="Ecotableautexte"/>
              <w:spacing w:before="40" w:after="40"/>
              <w:ind w:right="-91"/>
              <w:cnfStyle w:val="000000100000" w:firstRow="0" w:lastRow="0" w:firstColumn="0" w:lastColumn="0" w:oddVBand="0" w:evenVBand="0" w:oddHBand="1" w:evenHBand="0" w:firstRowFirstColumn="0" w:firstRowLastColumn="0" w:lastRowFirstColumn="0" w:lastRowLastColumn="0"/>
            </w:pPr>
            <w:r>
              <w:t>Propose et p</w:t>
            </w:r>
            <w:r w:rsidRPr="00E9279B">
              <w:t xml:space="preserve">romeut le </w:t>
            </w:r>
            <w:r>
              <w:t>programme à travers l’octroi des subventions aux cas prévus par le FTE, le contrôle de la bonne mise en œuvre, la conduite</w:t>
            </w:r>
            <w:r w:rsidRPr="00E9279B">
              <w:t xml:space="preserve"> des campagnes de sensibilisation</w:t>
            </w:r>
            <w:r>
              <w:t>, et le suivi des impacts</w:t>
            </w:r>
          </w:p>
          <w:p w14:paraId="69C135B7" w14:textId="77777777" w:rsidR="005E5459" w:rsidRDefault="005E5459" w:rsidP="00C560DC">
            <w:pPr>
              <w:pStyle w:val="Ecotableautexte"/>
              <w:spacing w:before="40" w:after="40"/>
              <w:ind w:right="-91"/>
              <w:cnfStyle w:val="000000100000" w:firstRow="0" w:lastRow="0" w:firstColumn="0" w:lastColumn="0" w:oddVBand="0" w:evenVBand="0" w:oddHBand="1" w:evenHBand="0" w:firstRowFirstColumn="0" w:firstRowLastColumn="0" w:lastRowFirstColumn="0" w:lastRowLastColumn="0"/>
            </w:pPr>
            <w:r>
              <w:t>Soutien la mobilisation de ressources financières pour le montage du programme</w:t>
            </w:r>
          </w:p>
        </w:tc>
      </w:tr>
      <w:tr w:rsidR="005E5459" w:rsidRPr="009558C4" w14:paraId="391D8E31" w14:textId="77777777" w:rsidTr="00C560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dxa"/>
          </w:tcPr>
          <w:p w14:paraId="2BB87D8A" w14:textId="77777777" w:rsidR="005E5459" w:rsidRDefault="005E5459" w:rsidP="00C560DC">
            <w:pPr>
              <w:pStyle w:val="Ecotableautexte"/>
              <w:spacing w:before="40" w:after="40"/>
              <w:ind w:right="-77"/>
            </w:pPr>
            <w:r>
              <w:t>Gouvernorat de Médenine/Délégation de Djerba Houmt Souk</w:t>
            </w:r>
          </w:p>
        </w:tc>
        <w:tc>
          <w:tcPr>
            <w:tcW w:w="6237" w:type="dxa"/>
          </w:tcPr>
          <w:p w14:paraId="5FB4E0B6" w14:textId="77777777" w:rsidR="005E5459" w:rsidRPr="00E9279B" w:rsidRDefault="005E5459" w:rsidP="00C560DC">
            <w:pPr>
              <w:pStyle w:val="Ecotableautexte"/>
              <w:spacing w:before="40" w:after="40"/>
              <w:ind w:right="-91"/>
              <w:jc w:val="both"/>
              <w:cnfStyle w:val="000000010000" w:firstRow="0" w:lastRow="0" w:firstColumn="0" w:lastColumn="0" w:oddVBand="0" w:evenVBand="0" w:oddHBand="0" w:evenHBand="1" w:firstRowFirstColumn="0" w:firstRowLastColumn="0" w:lastRowFirstColumn="0" w:lastRowLastColumn="0"/>
            </w:pPr>
            <w:r>
              <w:t>Donnera un appui politique au programme de la SRTM en vue d’un changement fondamental du visage des transports en commun dans la Commune de Houmt Souk, et de la réplication de l’expérience au profit des autres sociétés régionales de transport</w:t>
            </w:r>
          </w:p>
        </w:tc>
      </w:tr>
      <w:tr w:rsidR="005E5459" w:rsidRPr="009558C4" w14:paraId="654AA9E9" w14:textId="77777777" w:rsidTr="00C56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dxa"/>
            <w:tcBorders>
              <w:top w:val="single" w:sz="4" w:space="0" w:color="00467F"/>
              <w:left w:val="single" w:sz="4" w:space="0" w:color="00467F"/>
              <w:bottom w:val="single" w:sz="4" w:space="0" w:color="00467F"/>
              <w:right w:val="single" w:sz="4" w:space="0" w:color="00467F"/>
            </w:tcBorders>
          </w:tcPr>
          <w:p w14:paraId="3DE4D31B" w14:textId="77777777" w:rsidR="005E5459" w:rsidRPr="00E9279B" w:rsidRDefault="005E5459" w:rsidP="00C560DC">
            <w:pPr>
              <w:pStyle w:val="Ecotableautexte"/>
              <w:spacing w:before="40" w:after="40"/>
              <w:ind w:right="-91"/>
            </w:pPr>
            <w:r>
              <w:t>La municipalité de Djerba-Houmt Souk</w:t>
            </w:r>
          </w:p>
        </w:tc>
        <w:tc>
          <w:tcPr>
            <w:tcW w:w="6237" w:type="dxa"/>
            <w:tcBorders>
              <w:top w:val="single" w:sz="4" w:space="0" w:color="00467F"/>
              <w:left w:val="single" w:sz="4" w:space="0" w:color="00467F"/>
              <w:bottom w:val="single" w:sz="4" w:space="0" w:color="00467F"/>
              <w:right w:val="single" w:sz="4" w:space="0" w:color="00467F"/>
            </w:tcBorders>
          </w:tcPr>
          <w:p w14:paraId="0E837C77" w14:textId="77777777" w:rsidR="005E5459" w:rsidRPr="00E9279B" w:rsidRDefault="005E5459" w:rsidP="00C560DC">
            <w:pPr>
              <w:pStyle w:val="Ecotableautexte"/>
              <w:spacing w:before="40" w:after="40"/>
              <w:ind w:right="-91"/>
              <w:cnfStyle w:val="000000100000" w:firstRow="0" w:lastRow="0" w:firstColumn="0" w:lastColumn="0" w:oddVBand="0" w:evenVBand="0" w:oddHBand="1" w:evenHBand="0" w:firstRowFirstColumn="0" w:firstRowLastColumn="0" w:lastRowFirstColumn="0" w:lastRowLastColumn="0"/>
            </w:pPr>
            <w:r w:rsidRPr="00E9279B">
              <w:t xml:space="preserve">Promeut </w:t>
            </w:r>
            <w:r>
              <w:t>et s’implique dans le soutien au programme</w:t>
            </w:r>
          </w:p>
        </w:tc>
      </w:tr>
      <w:tr w:rsidR="005E5459" w:rsidRPr="009558C4" w14:paraId="475B3485" w14:textId="77777777" w:rsidTr="00C560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dxa"/>
            <w:tcBorders>
              <w:top w:val="single" w:sz="4" w:space="0" w:color="00467F"/>
              <w:left w:val="single" w:sz="4" w:space="0" w:color="00467F"/>
              <w:bottom w:val="single" w:sz="4" w:space="0" w:color="00467F"/>
              <w:right w:val="single" w:sz="4" w:space="0" w:color="00467F"/>
            </w:tcBorders>
            <w:hideMark/>
          </w:tcPr>
          <w:p w14:paraId="7C6530D3" w14:textId="1B618B86" w:rsidR="005E5459" w:rsidRPr="00E9279B" w:rsidRDefault="005E5459" w:rsidP="00C560DC">
            <w:pPr>
              <w:pStyle w:val="Ecotableautexte"/>
              <w:spacing w:before="40" w:after="40"/>
              <w:ind w:right="-91"/>
            </w:pPr>
            <w:r>
              <w:t xml:space="preserve">Ministère des </w:t>
            </w:r>
            <w:r w:rsidR="00E06117">
              <w:t>T</w:t>
            </w:r>
            <w:r>
              <w:t>ransports</w:t>
            </w:r>
          </w:p>
        </w:tc>
        <w:tc>
          <w:tcPr>
            <w:tcW w:w="6237" w:type="dxa"/>
            <w:tcBorders>
              <w:top w:val="single" w:sz="4" w:space="0" w:color="00467F"/>
              <w:left w:val="single" w:sz="4" w:space="0" w:color="00467F"/>
              <w:bottom w:val="single" w:sz="4" w:space="0" w:color="00467F"/>
              <w:right w:val="single" w:sz="4" w:space="0" w:color="00467F"/>
            </w:tcBorders>
            <w:hideMark/>
          </w:tcPr>
          <w:p w14:paraId="510EFF0B" w14:textId="77777777" w:rsidR="005E5459" w:rsidRPr="00E9279B" w:rsidRDefault="005E5459" w:rsidP="00C560DC">
            <w:pPr>
              <w:pStyle w:val="Ecotableautexte"/>
              <w:spacing w:before="40" w:after="40"/>
              <w:ind w:right="-91"/>
              <w:jc w:val="both"/>
              <w:cnfStyle w:val="000000010000" w:firstRow="0" w:lastRow="0" w:firstColumn="0" w:lastColumn="0" w:oddVBand="0" w:evenVBand="0" w:oddHBand="0" w:evenHBand="1" w:firstRowFirstColumn="0" w:firstRowLastColumn="0" w:lastRowFirstColumn="0" w:lastRowLastColumn="0"/>
            </w:pPr>
            <w:r>
              <w:t>Soutient et s</w:t>
            </w:r>
            <w:r w:rsidRPr="00E9279B">
              <w:t xml:space="preserve">upervise </w:t>
            </w:r>
            <w:r>
              <w:t xml:space="preserve">le programme, </w:t>
            </w:r>
            <w:r w:rsidRPr="00E9279B">
              <w:t>et garanti</w:t>
            </w:r>
            <w:r>
              <w:t>t</w:t>
            </w:r>
            <w:r w:rsidRPr="00E9279B">
              <w:t xml:space="preserve"> la cohérence avec </w:t>
            </w:r>
            <w:r>
              <w:t>la politique des transports en commun</w:t>
            </w:r>
          </w:p>
        </w:tc>
      </w:tr>
      <w:tr w:rsidR="005E5459" w:rsidRPr="009558C4" w14:paraId="7EC6647D" w14:textId="77777777" w:rsidTr="00C56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dxa"/>
            <w:tcBorders>
              <w:top w:val="single" w:sz="4" w:space="0" w:color="00467F"/>
              <w:left w:val="single" w:sz="4" w:space="0" w:color="00467F"/>
              <w:bottom w:val="single" w:sz="4" w:space="0" w:color="00467F"/>
              <w:right w:val="single" w:sz="4" w:space="0" w:color="00467F"/>
            </w:tcBorders>
            <w:hideMark/>
          </w:tcPr>
          <w:p w14:paraId="10FA9EE5" w14:textId="77777777" w:rsidR="005E5459" w:rsidRPr="00E9279B" w:rsidRDefault="005E5459" w:rsidP="00C560DC">
            <w:pPr>
              <w:pStyle w:val="Ecotableautexte"/>
              <w:spacing w:before="40" w:after="40"/>
              <w:ind w:right="-91"/>
            </w:pPr>
            <w:r>
              <w:t xml:space="preserve">Ministère chargé de l’Environnement </w:t>
            </w:r>
          </w:p>
        </w:tc>
        <w:tc>
          <w:tcPr>
            <w:tcW w:w="6237" w:type="dxa"/>
            <w:tcBorders>
              <w:top w:val="single" w:sz="4" w:space="0" w:color="00467F"/>
              <w:left w:val="single" w:sz="4" w:space="0" w:color="00467F"/>
              <w:bottom w:val="single" w:sz="4" w:space="0" w:color="00467F"/>
              <w:right w:val="single" w:sz="4" w:space="0" w:color="00467F"/>
            </w:tcBorders>
            <w:hideMark/>
          </w:tcPr>
          <w:p w14:paraId="79AE8317" w14:textId="77777777" w:rsidR="005E5459" w:rsidRDefault="005E5459" w:rsidP="00C560DC">
            <w:pPr>
              <w:pStyle w:val="Ecotableautexte"/>
              <w:spacing w:before="40" w:after="40"/>
              <w:ind w:right="-91"/>
              <w:jc w:val="both"/>
              <w:cnfStyle w:val="000000100000" w:firstRow="0" w:lastRow="0" w:firstColumn="0" w:lastColumn="0" w:oddVBand="0" w:evenVBand="0" w:oddHBand="1" w:evenHBand="0" w:firstRowFirstColumn="0" w:firstRowLastColumn="0" w:lastRowFirstColumn="0" w:lastRowLastColumn="0"/>
            </w:pPr>
            <w:r>
              <w:t>Soutient et s</w:t>
            </w:r>
            <w:r w:rsidRPr="00E9279B">
              <w:t xml:space="preserve">upervise </w:t>
            </w:r>
            <w:r>
              <w:t xml:space="preserve">le programme, </w:t>
            </w:r>
            <w:r w:rsidRPr="00E9279B">
              <w:t>et garanti</w:t>
            </w:r>
            <w:r>
              <w:t>t</w:t>
            </w:r>
            <w:r w:rsidRPr="00E9279B">
              <w:t xml:space="preserve"> la cohérence avec les politiques </w:t>
            </w:r>
            <w:r>
              <w:t>climatiques</w:t>
            </w:r>
          </w:p>
          <w:p w14:paraId="36E809A2" w14:textId="77777777" w:rsidR="005E5459" w:rsidRPr="00E9279B" w:rsidRDefault="005E5459" w:rsidP="00C560DC">
            <w:pPr>
              <w:pStyle w:val="Ecotableautexte"/>
              <w:spacing w:before="40" w:after="40"/>
              <w:ind w:right="-91"/>
              <w:jc w:val="both"/>
              <w:cnfStyle w:val="000000100000" w:firstRow="0" w:lastRow="0" w:firstColumn="0" w:lastColumn="0" w:oddVBand="0" w:evenVBand="0" w:oddHBand="1" w:evenHBand="0" w:firstRowFirstColumn="0" w:firstRowLastColumn="0" w:lastRowFirstColumn="0" w:lastRowLastColumn="0"/>
            </w:pPr>
            <w:r>
              <w:t>Soutien la mobilisation de ressources financières et de l’Assistance Technique pour le montage du programme en ciblant principalement la coopération bilatérale et multilatérale et la finance climat</w:t>
            </w:r>
          </w:p>
        </w:tc>
      </w:tr>
      <w:tr w:rsidR="005E5459" w:rsidRPr="009558C4" w14:paraId="37A33C8E" w14:textId="77777777" w:rsidTr="00C560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dxa"/>
            <w:tcBorders>
              <w:top w:val="single" w:sz="4" w:space="0" w:color="00467F"/>
              <w:left w:val="single" w:sz="4" w:space="0" w:color="00467F"/>
              <w:bottom w:val="single" w:sz="4" w:space="0" w:color="00467F"/>
              <w:right w:val="single" w:sz="4" w:space="0" w:color="00467F"/>
            </w:tcBorders>
          </w:tcPr>
          <w:p w14:paraId="1C0A0B0B" w14:textId="77777777" w:rsidR="005E5459" w:rsidRPr="00E9279B" w:rsidRDefault="005E5459" w:rsidP="00C560DC">
            <w:pPr>
              <w:pStyle w:val="Ecotableautexte"/>
              <w:widowControl w:val="0"/>
              <w:spacing w:before="40" w:after="40"/>
            </w:pPr>
            <w:r w:rsidRPr="00E9279B">
              <w:t>Bailleur</w:t>
            </w:r>
            <w:r>
              <w:t>s</w:t>
            </w:r>
            <w:r w:rsidRPr="00E9279B">
              <w:t xml:space="preserve"> de fonds (</w:t>
            </w:r>
            <w:r>
              <w:t>B</w:t>
            </w:r>
            <w:r w:rsidRPr="00E9279B">
              <w:t>anques bilatérales ou multilatérales)</w:t>
            </w:r>
          </w:p>
        </w:tc>
        <w:tc>
          <w:tcPr>
            <w:tcW w:w="6237" w:type="dxa"/>
            <w:tcBorders>
              <w:top w:val="single" w:sz="4" w:space="0" w:color="00467F"/>
              <w:left w:val="single" w:sz="4" w:space="0" w:color="00467F"/>
              <w:bottom w:val="single" w:sz="4" w:space="0" w:color="00467F"/>
              <w:right w:val="single" w:sz="4" w:space="0" w:color="00467F"/>
            </w:tcBorders>
          </w:tcPr>
          <w:p w14:paraId="485673BF" w14:textId="77777777" w:rsidR="005E5459" w:rsidRPr="00E9279B" w:rsidRDefault="005E5459" w:rsidP="00C560DC">
            <w:pPr>
              <w:pStyle w:val="Ecotableautexte"/>
              <w:widowControl w:val="0"/>
              <w:spacing w:before="40" w:after="40"/>
              <w:cnfStyle w:val="000000010000" w:firstRow="0" w:lastRow="0" w:firstColumn="0" w:lastColumn="0" w:oddVBand="0" w:evenVBand="0" w:oddHBand="0" w:evenHBand="1" w:firstRowFirstColumn="0" w:firstRowLastColumn="0" w:lastRowFirstColumn="0" w:lastRowLastColumn="0"/>
            </w:pPr>
            <w:r w:rsidRPr="00E9279B">
              <w:t xml:space="preserve">Accompagne financièrement </w:t>
            </w:r>
            <w:r>
              <w:t xml:space="preserve">la SRTM-Houmt Souk, dans la mise en œuvre de l’opération </w:t>
            </w:r>
          </w:p>
        </w:tc>
      </w:tr>
      <w:tr w:rsidR="005E5459" w:rsidRPr="009558C4" w14:paraId="7CBD72CB" w14:textId="77777777" w:rsidTr="00C56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dxa"/>
          </w:tcPr>
          <w:p w14:paraId="0C56E915" w14:textId="77777777" w:rsidR="005E5459" w:rsidRPr="00E9279B" w:rsidRDefault="005E5459" w:rsidP="00C560DC">
            <w:pPr>
              <w:pStyle w:val="Ecotableautexte"/>
              <w:spacing w:before="40" w:after="40"/>
              <w:ind w:right="-77"/>
            </w:pPr>
            <w:r w:rsidRPr="00E9279B">
              <w:t xml:space="preserve">La Société </w:t>
            </w:r>
            <w:r>
              <w:t>Tunisienne de l’Électricité et du Gaz</w:t>
            </w:r>
            <w:r w:rsidRPr="00E9279B">
              <w:t xml:space="preserve"> (</w:t>
            </w:r>
            <w:r>
              <w:t>STEG</w:t>
            </w:r>
            <w:r w:rsidRPr="00E9279B">
              <w:t>)</w:t>
            </w:r>
          </w:p>
        </w:tc>
        <w:tc>
          <w:tcPr>
            <w:tcW w:w="6237" w:type="dxa"/>
          </w:tcPr>
          <w:p w14:paraId="7D3887C4" w14:textId="77777777" w:rsidR="005E5459" w:rsidRPr="00E9279B" w:rsidRDefault="005E5459" w:rsidP="00C560DC">
            <w:pPr>
              <w:pStyle w:val="Ecotableautexte"/>
              <w:spacing w:before="40" w:after="40"/>
              <w:ind w:right="-91"/>
              <w:cnfStyle w:val="000000100000" w:firstRow="0" w:lastRow="0" w:firstColumn="0" w:lastColumn="0" w:oddVBand="0" w:evenVBand="0" w:oddHBand="1" w:evenHBand="0" w:firstRowFirstColumn="0" w:firstRowLastColumn="0" w:lastRowFirstColumn="0" w:lastRowLastColumn="0"/>
            </w:pPr>
            <w:r>
              <w:t>Appuie la mise en œuvre la partie PV du programme</w:t>
            </w:r>
          </w:p>
        </w:tc>
      </w:tr>
    </w:tbl>
    <w:p w14:paraId="0AE9DB0C" w14:textId="77777777" w:rsidR="005E5459" w:rsidRDefault="005E5459" w:rsidP="00C560DC">
      <w:pPr>
        <w:pStyle w:val="Ecotexte"/>
      </w:pPr>
    </w:p>
    <w:p w14:paraId="4885143B" w14:textId="77777777" w:rsidR="005E5459" w:rsidRDefault="005E5459" w:rsidP="00C560DC">
      <w:pPr>
        <w:pStyle w:val="6-Texte3"/>
        <w:spacing w:before="240" w:after="120"/>
        <w:ind w:left="0"/>
        <w:rPr>
          <w:rFonts w:cs="Arial"/>
          <w:b/>
          <w:bCs/>
          <w:sz w:val="22"/>
          <w:szCs w:val="22"/>
          <w:u w:val="single"/>
          <w:lang w:val="fr-FR"/>
        </w:rPr>
      </w:pPr>
      <w:r w:rsidRPr="00606A25">
        <w:rPr>
          <w:rFonts w:cs="Arial"/>
          <w:b/>
          <w:bCs/>
          <w:sz w:val="22"/>
          <w:szCs w:val="22"/>
          <w:u w:val="single"/>
          <w:lang w:val="fr-FR"/>
        </w:rPr>
        <w:t xml:space="preserve">Impacts </w:t>
      </w:r>
      <w:r>
        <w:rPr>
          <w:rFonts w:cs="Arial"/>
          <w:b/>
          <w:bCs/>
          <w:sz w:val="22"/>
          <w:szCs w:val="22"/>
          <w:u w:val="single"/>
          <w:lang w:val="fr-FR"/>
        </w:rPr>
        <w:t>de l’action</w:t>
      </w:r>
      <w:r w:rsidRPr="00606A25">
        <w:rPr>
          <w:rFonts w:cs="Arial"/>
          <w:b/>
          <w:bCs/>
          <w:sz w:val="22"/>
          <w:szCs w:val="22"/>
          <w:u w:val="single"/>
          <w:lang w:val="fr-FR"/>
        </w:rPr>
        <w:t xml:space="preserve"> :</w:t>
      </w:r>
    </w:p>
    <w:p w14:paraId="3465F01B" w14:textId="0D8FC7CF" w:rsidR="005E5459" w:rsidRPr="00F61ADB" w:rsidRDefault="005E5459" w:rsidP="00C560DC">
      <w:pPr>
        <w:pStyle w:val="Ecotext"/>
        <w:rPr>
          <w:lang w:val="fr-FR"/>
        </w:rPr>
      </w:pPr>
      <w:r w:rsidRPr="00F61ADB">
        <w:rPr>
          <w:lang w:val="fr-FR"/>
        </w:rPr>
        <w:t>Les impacts de l’action son</w:t>
      </w:r>
      <w:r>
        <w:rPr>
          <w:lang w:val="fr-FR"/>
        </w:rPr>
        <w:t>t</w:t>
      </w:r>
      <w:r w:rsidRPr="00F61ADB">
        <w:rPr>
          <w:lang w:val="fr-FR"/>
        </w:rPr>
        <w:t xml:space="preserve"> </w:t>
      </w:r>
      <w:r>
        <w:rPr>
          <w:lang w:val="fr-FR"/>
        </w:rPr>
        <w:t xml:space="preserve">estimés comme suit (cf. </w:t>
      </w:r>
      <w:r>
        <w:rPr>
          <w:lang w:val="fr-FR"/>
        </w:rPr>
        <w:fldChar w:fldCharType="begin"/>
      </w:r>
      <w:r>
        <w:rPr>
          <w:lang w:val="fr-FR"/>
        </w:rPr>
        <w:instrText xml:space="preserve"> REF _Ref128970659 \h </w:instrText>
      </w:r>
      <w:r>
        <w:rPr>
          <w:lang w:val="fr-FR"/>
        </w:rPr>
      </w:r>
      <w:r>
        <w:rPr>
          <w:lang w:val="fr-FR"/>
        </w:rPr>
        <w:fldChar w:fldCharType="separate"/>
      </w:r>
      <w:r w:rsidR="00733065" w:rsidRPr="00002C32">
        <w:rPr>
          <w:lang w:val="fr-FR"/>
        </w:rPr>
        <w:t xml:space="preserve">Tableau </w:t>
      </w:r>
      <w:r w:rsidR="00733065">
        <w:rPr>
          <w:noProof/>
          <w:lang w:val="fr-FR"/>
        </w:rPr>
        <w:t>66</w:t>
      </w:r>
      <w:r>
        <w:rPr>
          <w:lang w:val="fr-FR"/>
        </w:rPr>
        <w:fldChar w:fldCharType="end"/>
      </w:r>
      <w:r>
        <w:rPr>
          <w:lang w:val="fr-FR"/>
        </w:rPr>
        <w:t>pour les détails)</w:t>
      </w:r>
      <w:r w:rsidRPr="00F61ADB">
        <w:rPr>
          <w:lang w:val="fr-FR"/>
        </w:rPr>
        <w:t xml:space="preserve"> :</w:t>
      </w:r>
    </w:p>
    <w:p w14:paraId="45B8F906" w14:textId="30323225" w:rsidR="005E5459" w:rsidRDefault="005E5459" w:rsidP="00C560DC">
      <w:pPr>
        <w:pStyle w:val="Ecolistepuces2"/>
        <w:rPr>
          <w:lang w:val="fr-FR"/>
        </w:rPr>
      </w:pPr>
      <w:r>
        <w:rPr>
          <w:lang w:val="fr-FR"/>
        </w:rPr>
        <w:t>L’amélioration de 20% des performances énergétique</w:t>
      </w:r>
      <w:r w:rsidR="005148EA">
        <w:rPr>
          <w:lang w:val="fr-FR"/>
        </w:rPr>
        <w:t>s</w:t>
      </w:r>
      <w:r>
        <w:rPr>
          <w:lang w:val="fr-FR"/>
        </w:rPr>
        <w:t xml:space="preserve"> de la flotte, grâce à un plan d’efficacité énergétique.  </w:t>
      </w:r>
    </w:p>
    <w:p w14:paraId="64364461" w14:textId="77777777" w:rsidR="005E5459" w:rsidRDefault="005E5459" w:rsidP="00C560DC">
      <w:pPr>
        <w:pStyle w:val="Ecolistepuces2"/>
        <w:rPr>
          <w:lang w:val="fr-FR"/>
        </w:rPr>
      </w:pPr>
      <w:r>
        <w:rPr>
          <w:lang w:val="fr-FR"/>
        </w:rPr>
        <w:t>La génération de 2 GWh d’électricité PV sur toute la période 2024-2030</w:t>
      </w:r>
    </w:p>
    <w:p w14:paraId="10EA17FB" w14:textId="77777777" w:rsidR="005E5459" w:rsidRPr="00EE5103" w:rsidRDefault="005E5459" w:rsidP="00C560DC">
      <w:pPr>
        <w:pStyle w:val="Ecolistepuces2"/>
        <w:rPr>
          <w:lang w:val="fr-FR"/>
        </w:rPr>
      </w:pPr>
      <w:r>
        <w:t>Le cumul de 11,7 ktep d’économies d’énergie sur toute la période</w:t>
      </w:r>
    </w:p>
    <w:p w14:paraId="7FA6AA62" w14:textId="77777777" w:rsidR="005E5459" w:rsidRPr="003C3297" w:rsidRDefault="005E5459" w:rsidP="00C560DC">
      <w:pPr>
        <w:pStyle w:val="Ecolistepuces2"/>
        <w:rPr>
          <w:lang w:val="fr-FR"/>
        </w:rPr>
      </w:pPr>
      <w:r>
        <w:rPr>
          <w:lang w:val="fr-FR"/>
        </w:rPr>
        <w:t>L’évitement de 36,5 ktéCO2 d’émissions de GES sur toute la période 2024-2030</w:t>
      </w:r>
    </w:p>
    <w:p w14:paraId="37E36644" w14:textId="77777777" w:rsidR="005E5459" w:rsidRDefault="005E5459" w:rsidP="00C560DC">
      <w:pPr>
        <w:pStyle w:val="Ecotexte"/>
        <w:keepNext/>
        <w:jc w:val="center"/>
      </w:pPr>
      <w:r>
        <w:rPr>
          <w:noProof/>
        </w:rPr>
        <w:drawing>
          <wp:inline distT="0" distB="0" distL="0" distR="0" wp14:anchorId="2F325482" wp14:editId="38E0BED7">
            <wp:extent cx="4171232" cy="2507361"/>
            <wp:effectExtent l="0" t="0" r="1270" b="762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174616" cy="2509395"/>
                    </a:xfrm>
                    <a:prstGeom prst="rect">
                      <a:avLst/>
                    </a:prstGeom>
                    <a:noFill/>
                  </pic:spPr>
                </pic:pic>
              </a:graphicData>
            </a:graphic>
          </wp:inline>
        </w:drawing>
      </w:r>
    </w:p>
    <w:p w14:paraId="29D71180" w14:textId="5FF0FEE1" w:rsidR="005E5459" w:rsidRPr="00002C32" w:rsidRDefault="005E5459" w:rsidP="00C560DC">
      <w:pPr>
        <w:pStyle w:val="Lgende"/>
        <w:rPr>
          <w:lang w:val="fr-FR"/>
        </w:rPr>
      </w:pPr>
      <w:bookmarkStart w:id="327" w:name="_Toc132243106"/>
      <w:r w:rsidRPr="00002C32">
        <w:rPr>
          <w:lang w:val="fr-FR"/>
        </w:rPr>
        <w:t xml:space="preserve">Figure </w:t>
      </w:r>
      <w:r>
        <w:fldChar w:fldCharType="begin"/>
      </w:r>
      <w:r w:rsidRPr="00002C32">
        <w:rPr>
          <w:lang w:val="fr-FR"/>
        </w:rPr>
        <w:instrText xml:space="preserve"> SEQ Figure \* ARABIC </w:instrText>
      </w:r>
      <w:r>
        <w:fldChar w:fldCharType="separate"/>
      </w:r>
      <w:r w:rsidR="00733065">
        <w:rPr>
          <w:noProof/>
          <w:lang w:val="fr-FR"/>
        </w:rPr>
        <w:t>57</w:t>
      </w:r>
      <w:r>
        <w:rPr>
          <w:noProof/>
        </w:rPr>
        <w:fldChar w:fldCharType="end"/>
      </w:r>
      <w:r w:rsidRPr="00002C32">
        <w:rPr>
          <w:lang w:val="fr-FR"/>
        </w:rPr>
        <w:t xml:space="preserve"> : </w:t>
      </w:r>
      <w:r w:rsidR="000C40D9" w:rsidRPr="00002C32">
        <w:rPr>
          <w:lang w:val="fr-FR"/>
        </w:rPr>
        <w:t>É</w:t>
      </w:r>
      <w:r w:rsidRPr="00002C32">
        <w:rPr>
          <w:lang w:val="fr-FR"/>
        </w:rPr>
        <w:t>volution des émissions évitables de la SRTM-Houmt Souk sur la période du plan de transition bas-carbone (téCO2)</w:t>
      </w:r>
      <w:bookmarkEnd w:id="327"/>
    </w:p>
    <w:p w14:paraId="3AC72A53" w14:textId="77777777" w:rsidR="005E5459" w:rsidRPr="00F17D73" w:rsidRDefault="005E5459" w:rsidP="00C560DC">
      <w:pPr>
        <w:pStyle w:val="6-Texte3"/>
        <w:spacing w:before="240" w:after="120"/>
        <w:ind w:left="0"/>
        <w:rPr>
          <w:rFonts w:cs="Arial"/>
          <w:b/>
          <w:bCs/>
          <w:sz w:val="22"/>
          <w:szCs w:val="22"/>
          <w:u w:val="single"/>
          <w:lang w:val="fr-FR"/>
        </w:rPr>
      </w:pPr>
      <w:r w:rsidRPr="00F17D73">
        <w:rPr>
          <w:rFonts w:cs="Arial" w:hint="eastAsia"/>
          <w:b/>
          <w:bCs/>
          <w:sz w:val="22"/>
          <w:szCs w:val="22"/>
          <w:u w:val="single"/>
          <w:lang w:val="fr-FR"/>
        </w:rPr>
        <w:t>Investissement:</w:t>
      </w:r>
    </w:p>
    <w:p w14:paraId="05AF8F4B" w14:textId="4E5BBB6D" w:rsidR="005E5459" w:rsidRPr="00F73CF2" w:rsidRDefault="005E5459" w:rsidP="00C560DC">
      <w:pPr>
        <w:pStyle w:val="Ecotexte"/>
        <w:rPr>
          <w:lang w:val="fr-FR"/>
        </w:rPr>
      </w:pPr>
      <w:r>
        <w:rPr>
          <w:lang w:val="fr-FR"/>
        </w:rPr>
        <w:t>La mise en œuvre du plan d’action de la SRTM-Houmt Souk nécessiterait un investissement total d’environ 124,5 MDT à mettre en œuvre sur la période 2025-2030 ; répartis comme suit :</w:t>
      </w:r>
    </w:p>
    <w:p w14:paraId="3B18DB41" w14:textId="342B3DB4" w:rsidR="005E5459" w:rsidRPr="00334768" w:rsidRDefault="005E5459" w:rsidP="00C560DC">
      <w:pPr>
        <w:pStyle w:val="Ecotexte"/>
        <w:keepNext/>
        <w:jc w:val="center"/>
        <w:rPr>
          <w:b/>
          <w:bCs/>
          <w:lang w:val="fr-FR"/>
        </w:rPr>
      </w:pPr>
      <w:bookmarkStart w:id="328" w:name="_Toc132243184"/>
      <w:r w:rsidRPr="00334768">
        <w:rPr>
          <w:b/>
          <w:bCs/>
          <w:lang w:val="fr-FR"/>
        </w:rPr>
        <w:t xml:space="preserve">Tableau </w:t>
      </w:r>
      <w:r w:rsidRPr="00334768">
        <w:rPr>
          <w:b/>
          <w:bCs/>
          <w:lang w:val="fr-FR"/>
        </w:rPr>
        <w:fldChar w:fldCharType="begin"/>
      </w:r>
      <w:r w:rsidRPr="00334768">
        <w:rPr>
          <w:b/>
          <w:bCs/>
          <w:lang w:val="fr-FR"/>
        </w:rPr>
        <w:instrText xml:space="preserve"> SEQ Tableau \* ARABIC </w:instrText>
      </w:r>
      <w:r w:rsidRPr="00334768">
        <w:rPr>
          <w:b/>
          <w:bCs/>
          <w:lang w:val="fr-FR"/>
        </w:rPr>
        <w:fldChar w:fldCharType="separate"/>
      </w:r>
      <w:r w:rsidR="00733065">
        <w:rPr>
          <w:b/>
          <w:bCs/>
          <w:noProof/>
          <w:lang w:val="fr-FR"/>
        </w:rPr>
        <w:t>68</w:t>
      </w:r>
      <w:r w:rsidRPr="00334768">
        <w:rPr>
          <w:b/>
          <w:bCs/>
          <w:noProof/>
          <w:lang w:val="fr-FR"/>
        </w:rPr>
        <w:fldChar w:fldCharType="end"/>
      </w:r>
      <w:r w:rsidRPr="00334768">
        <w:rPr>
          <w:rFonts w:hint="eastAsia"/>
          <w:b/>
          <w:bCs/>
          <w:lang w:val="fr-FR"/>
        </w:rPr>
        <w:t> </w:t>
      </w:r>
      <w:r w:rsidRPr="00334768">
        <w:rPr>
          <w:b/>
          <w:bCs/>
          <w:lang w:val="fr-FR"/>
        </w:rPr>
        <w:t xml:space="preserve">: </w:t>
      </w:r>
      <w:r>
        <w:rPr>
          <w:b/>
          <w:bCs/>
          <w:lang w:val="fr-FR"/>
        </w:rPr>
        <w:t>Besoins d’i</w:t>
      </w:r>
      <w:r w:rsidRPr="004C6FB6">
        <w:rPr>
          <w:b/>
          <w:bCs/>
        </w:rPr>
        <w:t xml:space="preserve">nvestissement </w:t>
      </w:r>
      <w:r w:rsidRPr="00334768">
        <w:rPr>
          <w:b/>
          <w:bCs/>
          <w:lang w:val="fr-FR"/>
        </w:rPr>
        <w:t>du plan de neutralité carbone de la SRTM-Houmt Souk (MDT)</w:t>
      </w:r>
      <w:r w:rsidR="005148EA">
        <w:rPr>
          <w:rStyle w:val="Appelnotedebasdep"/>
          <w:b/>
          <w:bCs/>
          <w:lang w:val="fr-FR"/>
        </w:rPr>
        <w:footnoteReference w:id="29"/>
      </w:r>
      <w:bookmarkEnd w:id="328"/>
    </w:p>
    <w:tbl>
      <w:tblPr>
        <w:tblStyle w:val="Econoler15"/>
        <w:tblW w:w="8586" w:type="dxa"/>
        <w:tblLayout w:type="fixed"/>
        <w:tblLook w:val="04A0" w:firstRow="1" w:lastRow="0" w:firstColumn="1" w:lastColumn="0" w:noHBand="0" w:noVBand="1"/>
      </w:tblPr>
      <w:tblGrid>
        <w:gridCol w:w="2268"/>
        <w:gridCol w:w="882"/>
        <w:gridCol w:w="881"/>
        <w:gridCol w:w="881"/>
        <w:gridCol w:w="882"/>
        <w:gridCol w:w="881"/>
        <w:gridCol w:w="881"/>
        <w:gridCol w:w="1030"/>
      </w:tblGrid>
      <w:tr w:rsidR="005E5459" w:rsidRPr="00CC6486" w14:paraId="098F5F32" w14:textId="77777777" w:rsidTr="00C560DC">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43A0307E" w14:textId="77777777" w:rsidR="005E5459" w:rsidRPr="00CC6486" w:rsidRDefault="005E5459" w:rsidP="00C560DC">
            <w:pPr>
              <w:pStyle w:val="Ecotableautitre"/>
              <w:rPr>
                <w:rFonts w:ascii="Times New Roman" w:hAnsi="Times New Roman" w:cs="Times New Roman"/>
                <w:sz w:val="24"/>
                <w:szCs w:val="24"/>
                <w:lang w:val="fr-FR" w:eastAsia="fr-CA"/>
              </w:rPr>
            </w:pPr>
            <w:r>
              <w:rPr>
                <w:lang w:val="fr-FR" w:eastAsia="fr-CA"/>
              </w:rPr>
              <w:t>Année</w:t>
            </w:r>
          </w:p>
        </w:tc>
        <w:tc>
          <w:tcPr>
            <w:tcW w:w="882" w:type="dxa"/>
          </w:tcPr>
          <w:p w14:paraId="7371307B" w14:textId="77777777" w:rsidR="005E5459" w:rsidRPr="00CC6486" w:rsidRDefault="005E5459"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Pr>
                <w:lang w:val="fr-FR" w:eastAsia="fr-CA"/>
              </w:rPr>
              <w:t>2025</w:t>
            </w:r>
          </w:p>
        </w:tc>
        <w:tc>
          <w:tcPr>
            <w:tcW w:w="881" w:type="dxa"/>
          </w:tcPr>
          <w:p w14:paraId="585DCF4D" w14:textId="77777777" w:rsidR="005E5459" w:rsidRPr="00CC6486" w:rsidRDefault="005E5459"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Pr>
                <w:lang w:val="fr-FR" w:eastAsia="fr-CA"/>
              </w:rPr>
              <w:t>2026</w:t>
            </w:r>
          </w:p>
        </w:tc>
        <w:tc>
          <w:tcPr>
            <w:tcW w:w="881" w:type="dxa"/>
            <w:noWrap/>
            <w:hideMark/>
          </w:tcPr>
          <w:p w14:paraId="21E6971D" w14:textId="77777777" w:rsidR="005E5459" w:rsidRPr="00CC6486" w:rsidRDefault="005E5459"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sidRPr="00CC6486">
              <w:rPr>
                <w:lang w:val="fr-FR" w:eastAsia="fr-CA"/>
              </w:rPr>
              <w:t>202</w:t>
            </w:r>
            <w:r>
              <w:rPr>
                <w:lang w:val="fr-FR" w:eastAsia="fr-CA"/>
              </w:rPr>
              <w:t>7</w:t>
            </w:r>
          </w:p>
        </w:tc>
        <w:tc>
          <w:tcPr>
            <w:tcW w:w="882" w:type="dxa"/>
            <w:noWrap/>
            <w:hideMark/>
          </w:tcPr>
          <w:p w14:paraId="263FFAB8" w14:textId="77777777" w:rsidR="005E5459" w:rsidRPr="00CC6486" w:rsidRDefault="005E5459"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sidRPr="00CC6486">
              <w:rPr>
                <w:lang w:val="fr-FR" w:eastAsia="fr-CA"/>
              </w:rPr>
              <w:t>20</w:t>
            </w:r>
            <w:r>
              <w:rPr>
                <w:lang w:val="fr-FR" w:eastAsia="fr-CA"/>
              </w:rPr>
              <w:t>28</w:t>
            </w:r>
          </w:p>
        </w:tc>
        <w:tc>
          <w:tcPr>
            <w:tcW w:w="881" w:type="dxa"/>
            <w:noWrap/>
            <w:hideMark/>
          </w:tcPr>
          <w:p w14:paraId="7F822DBF" w14:textId="77777777" w:rsidR="005E5459" w:rsidRPr="00CC6486" w:rsidRDefault="005E5459"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sidRPr="00CC6486">
              <w:rPr>
                <w:lang w:val="fr-FR" w:eastAsia="fr-CA"/>
              </w:rPr>
              <w:t>20</w:t>
            </w:r>
            <w:r>
              <w:rPr>
                <w:lang w:val="fr-FR" w:eastAsia="fr-CA"/>
              </w:rPr>
              <w:t>29</w:t>
            </w:r>
          </w:p>
        </w:tc>
        <w:tc>
          <w:tcPr>
            <w:tcW w:w="881" w:type="dxa"/>
            <w:noWrap/>
            <w:hideMark/>
          </w:tcPr>
          <w:p w14:paraId="4021EE79" w14:textId="77777777" w:rsidR="005E5459" w:rsidRPr="00CC6486" w:rsidRDefault="005E5459"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sidRPr="00CC6486">
              <w:rPr>
                <w:lang w:val="fr-FR" w:eastAsia="fr-CA"/>
              </w:rPr>
              <w:t>20</w:t>
            </w:r>
            <w:r>
              <w:rPr>
                <w:lang w:val="fr-FR" w:eastAsia="fr-CA"/>
              </w:rPr>
              <w:t>30</w:t>
            </w:r>
          </w:p>
        </w:tc>
        <w:tc>
          <w:tcPr>
            <w:tcW w:w="1030" w:type="dxa"/>
          </w:tcPr>
          <w:p w14:paraId="70C67BFC" w14:textId="77777777" w:rsidR="005E5459" w:rsidRPr="00CC6486" w:rsidRDefault="005E5459" w:rsidP="00C560DC">
            <w:pPr>
              <w:pStyle w:val="Ecotableautitre"/>
              <w:cnfStyle w:val="100000000000" w:firstRow="1" w:lastRow="0" w:firstColumn="0" w:lastColumn="0" w:oddVBand="0" w:evenVBand="0" w:oddHBand="0" w:evenHBand="0" w:firstRowFirstColumn="0" w:firstRowLastColumn="0" w:lastRowFirstColumn="0" w:lastRowLastColumn="0"/>
              <w:rPr>
                <w:lang w:val="fr-FR" w:eastAsia="fr-CA"/>
              </w:rPr>
            </w:pPr>
            <w:r>
              <w:rPr>
                <w:lang w:val="fr-FR" w:eastAsia="fr-CA"/>
              </w:rPr>
              <w:t>2023-2030</w:t>
            </w:r>
          </w:p>
        </w:tc>
      </w:tr>
      <w:tr w:rsidR="005E5459" w:rsidRPr="00CC6486" w14:paraId="652DAFF0" w14:textId="77777777" w:rsidTr="00C560D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5C43C353" w14:textId="77777777" w:rsidR="005E5459" w:rsidRPr="00CC6486" w:rsidRDefault="005E5459" w:rsidP="00C560DC">
            <w:pPr>
              <w:pStyle w:val="Ecotableautexte"/>
              <w:rPr>
                <w:lang w:val="fr-FR" w:eastAsia="fr-CA"/>
              </w:rPr>
            </w:pPr>
            <w:r>
              <w:rPr>
                <w:b/>
                <w:bCs/>
                <w:lang w:val="fr-FR" w:eastAsia="fr-CA"/>
              </w:rPr>
              <w:t>EE</w:t>
            </w:r>
          </w:p>
        </w:tc>
        <w:tc>
          <w:tcPr>
            <w:tcW w:w="882" w:type="dxa"/>
            <w:vAlign w:val="bottom"/>
          </w:tcPr>
          <w:p w14:paraId="2EA92FE7" w14:textId="77777777" w:rsidR="005E5459" w:rsidRPr="00643F0E" w:rsidRDefault="005E5459"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lang w:val="fr-FR"/>
              </w:rPr>
            </w:pPr>
            <w:r>
              <w:rPr>
                <w:rFonts w:ascii="Calibri" w:hAnsi="Calibri" w:cs="Calibri"/>
                <w:color w:val="000000"/>
                <w:sz w:val="22"/>
              </w:rPr>
              <w:t>0,147</w:t>
            </w:r>
          </w:p>
        </w:tc>
        <w:tc>
          <w:tcPr>
            <w:tcW w:w="881" w:type="dxa"/>
            <w:vAlign w:val="bottom"/>
          </w:tcPr>
          <w:p w14:paraId="2B9F8836" w14:textId="77777777" w:rsidR="005E5459" w:rsidRPr="00643F0E" w:rsidRDefault="005E5459"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lang w:val="fr-FR"/>
              </w:rPr>
            </w:pPr>
            <w:r>
              <w:rPr>
                <w:rFonts w:ascii="Calibri" w:hAnsi="Calibri" w:cs="Calibri"/>
                <w:color w:val="000000"/>
                <w:sz w:val="22"/>
              </w:rPr>
              <w:t>0,401</w:t>
            </w:r>
          </w:p>
        </w:tc>
        <w:tc>
          <w:tcPr>
            <w:tcW w:w="881" w:type="dxa"/>
            <w:noWrap/>
            <w:vAlign w:val="bottom"/>
          </w:tcPr>
          <w:p w14:paraId="22394A8C" w14:textId="77777777" w:rsidR="005E5459" w:rsidRPr="00643F0E" w:rsidRDefault="005E5459"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lang w:val="fr-FR"/>
              </w:rPr>
            </w:pPr>
            <w:r>
              <w:rPr>
                <w:rFonts w:ascii="Calibri" w:hAnsi="Calibri" w:cs="Calibri"/>
                <w:color w:val="000000"/>
                <w:sz w:val="22"/>
              </w:rPr>
              <w:t>0,670</w:t>
            </w:r>
          </w:p>
        </w:tc>
        <w:tc>
          <w:tcPr>
            <w:tcW w:w="882" w:type="dxa"/>
            <w:noWrap/>
            <w:vAlign w:val="bottom"/>
          </w:tcPr>
          <w:p w14:paraId="0AEDA8EA" w14:textId="77777777" w:rsidR="005E5459" w:rsidRPr="00643F0E" w:rsidRDefault="005E5459"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lang w:val="fr-FR"/>
              </w:rPr>
            </w:pPr>
            <w:r>
              <w:rPr>
                <w:rFonts w:ascii="Calibri" w:hAnsi="Calibri" w:cs="Calibri"/>
                <w:color w:val="000000"/>
                <w:sz w:val="22"/>
              </w:rPr>
              <w:t>1,048</w:t>
            </w:r>
          </w:p>
        </w:tc>
        <w:tc>
          <w:tcPr>
            <w:tcW w:w="881" w:type="dxa"/>
            <w:noWrap/>
            <w:vAlign w:val="bottom"/>
          </w:tcPr>
          <w:p w14:paraId="5A75DA7E" w14:textId="77777777" w:rsidR="005E5459" w:rsidRPr="00643F0E" w:rsidRDefault="005E5459"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lang w:val="fr-FR"/>
              </w:rPr>
            </w:pPr>
            <w:r>
              <w:rPr>
                <w:rFonts w:ascii="Calibri" w:hAnsi="Calibri" w:cs="Calibri"/>
                <w:color w:val="000000"/>
                <w:sz w:val="22"/>
              </w:rPr>
              <w:t>1,517</w:t>
            </w:r>
          </w:p>
        </w:tc>
        <w:tc>
          <w:tcPr>
            <w:tcW w:w="881" w:type="dxa"/>
            <w:noWrap/>
            <w:vAlign w:val="bottom"/>
          </w:tcPr>
          <w:p w14:paraId="764C0A88" w14:textId="77777777" w:rsidR="005E5459" w:rsidRPr="00643F0E" w:rsidRDefault="005E5459"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lang w:val="fr-FR"/>
              </w:rPr>
            </w:pPr>
            <w:r>
              <w:rPr>
                <w:rFonts w:ascii="Calibri" w:hAnsi="Calibri" w:cs="Calibri"/>
                <w:color w:val="000000"/>
                <w:sz w:val="22"/>
              </w:rPr>
              <w:t>2,100</w:t>
            </w:r>
          </w:p>
        </w:tc>
        <w:tc>
          <w:tcPr>
            <w:tcW w:w="1030" w:type="dxa"/>
            <w:vAlign w:val="bottom"/>
          </w:tcPr>
          <w:p w14:paraId="5E3CFFC9" w14:textId="77777777" w:rsidR="005E5459" w:rsidRPr="00643F0E" w:rsidRDefault="005E5459"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rPr>
            </w:pPr>
            <w:r>
              <w:rPr>
                <w:rFonts w:ascii="Calibri" w:hAnsi="Calibri" w:cs="Calibri"/>
                <w:b/>
                <w:bCs/>
                <w:color w:val="000000"/>
                <w:sz w:val="22"/>
              </w:rPr>
              <w:t>5,9</w:t>
            </w:r>
          </w:p>
        </w:tc>
      </w:tr>
      <w:tr w:rsidR="005E5459" w:rsidRPr="00CC6486" w14:paraId="477C1E95" w14:textId="77777777" w:rsidTr="00C560DC">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24C375F0" w14:textId="77777777" w:rsidR="005E5459" w:rsidRPr="00CC6486" w:rsidRDefault="005E5459" w:rsidP="00C560DC">
            <w:pPr>
              <w:pStyle w:val="Ecotableautexte"/>
              <w:rPr>
                <w:lang w:val="fr-FR" w:eastAsia="fr-CA"/>
              </w:rPr>
            </w:pPr>
            <w:r>
              <w:rPr>
                <w:b/>
                <w:bCs/>
                <w:lang w:val="fr-FR" w:eastAsia="fr-CA"/>
              </w:rPr>
              <w:t>Bus électriques</w:t>
            </w:r>
          </w:p>
        </w:tc>
        <w:tc>
          <w:tcPr>
            <w:tcW w:w="882" w:type="dxa"/>
            <w:vAlign w:val="bottom"/>
          </w:tcPr>
          <w:p w14:paraId="7990334E" w14:textId="77777777" w:rsidR="005E5459" w:rsidRPr="00643F0E" w:rsidRDefault="005E5459" w:rsidP="00C560DC">
            <w:pPr>
              <w:pStyle w:val="Ecotableautexte"/>
              <w:jc w:val="right"/>
              <w:cnfStyle w:val="000000010000" w:firstRow="0" w:lastRow="0" w:firstColumn="0" w:lastColumn="0" w:oddVBand="0" w:evenVBand="0" w:oddHBand="0" w:evenHBand="1" w:firstRowFirstColumn="0" w:firstRowLastColumn="0" w:lastRowFirstColumn="0" w:lastRowLastColumn="0"/>
              <w:rPr>
                <w:b/>
                <w:bCs/>
                <w:lang w:val="fr-FR"/>
              </w:rPr>
            </w:pPr>
            <w:r>
              <w:rPr>
                <w:rFonts w:ascii="Calibri" w:hAnsi="Calibri" w:cs="Calibri"/>
                <w:color w:val="000000"/>
                <w:sz w:val="22"/>
              </w:rPr>
              <w:t>6</w:t>
            </w:r>
          </w:p>
        </w:tc>
        <w:tc>
          <w:tcPr>
            <w:tcW w:w="881" w:type="dxa"/>
            <w:vAlign w:val="bottom"/>
          </w:tcPr>
          <w:p w14:paraId="2C0D1D3D" w14:textId="77777777" w:rsidR="005E5459" w:rsidRPr="00643F0E" w:rsidRDefault="005E5459" w:rsidP="00C560DC">
            <w:pPr>
              <w:pStyle w:val="Ecotableautexte"/>
              <w:jc w:val="right"/>
              <w:cnfStyle w:val="000000010000" w:firstRow="0" w:lastRow="0" w:firstColumn="0" w:lastColumn="0" w:oddVBand="0" w:evenVBand="0" w:oddHBand="0" w:evenHBand="1" w:firstRowFirstColumn="0" w:firstRowLastColumn="0" w:lastRowFirstColumn="0" w:lastRowLastColumn="0"/>
              <w:rPr>
                <w:b/>
                <w:bCs/>
                <w:lang w:val="fr-FR"/>
              </w:rPr>
            </w:pPr>
            <w:r>
              <w:rPr>
                <w:rFonts w:ascii="Calibri" w:hAnsi="Calibri" w:cs="Calibri"/>
                <w:color w:val="000000"/>
                <w:sz w:val="22"/>
              </w:rPr>
              <w:t>5</w:t>
            </w:r>
          </w:p>
        </w:tc>
        <w:tc>
          <w:tcPr>
            <w:tcW w:w="881" w:type="dxa"/>
            <w:noWrap/>
            <w:vAlign w:val="bottom"/>
          </w:tcPr>
          <w:p w14:paraId="0E278834" w14:textId="77777777" w:rsidR="005E5459" w:rsidRPr="00643F0E" w:rsidRDefault="005E5459" w:rsidP="00C560DC">
            <w:pPr>
              <w:pStyle w:val="Ecotableautexte"/>
              <w:jc w:val="right"/>
              <w:cnfStyle w:val="000000010000" w:firstRow="0" w:lastRow="0" w:firstColumn="0" w:lastColumn="0" w:oddVBand="0" w:evenVBand="0" w:oddHBand="0" w:evenHBand="1" w:firstRowFirstColumn="0" w:firstRowLastColumn="0" w:lastRowFirstColumn="0" w:lastRowLastColumn="0"/>
              <w:rPr>
                <w:b/>
                <w:bCs/>
                <w:lang w:val="fr-FR"/>
              </w:rPr>
            </w:pPr>
            <w:r>
              <w:rPr>
                <w:rFonts w:ascii="Calibri" w:hAnsi="Calibri" w:cs="Calibri"/>
                <w:color w:val="000000"/>
                <w:sz w:val="22"/>
              </w:rPr>
              <w:t>13</w:t>
            </w:r>
          </w:p>
        </w:tc>
        <w:tc>
          <w:tcPr>
            <w:tcW w:w="882" w:type="dxa"/>
            <w:noWrap/>
            <w:vAlign w:val="bottom"/>
          </w:tcPr>
          <w:p w14:paraId="1DA0DA9B" w14:textId="77777777" w:rsidR="005E5459" w:rsidRPr="00643F0E" w:rsidRDefault="005E5459" w:rsidP="00C560DC">
            <w:pPr>
              <w:pStyle w:val="Ecotableautexte"/>
              <w:jc w:val="right"/>
              <w:cnfStyle w:val="000000010000" w:firstRow="0" w:lastRow="0" w:firstColumn="0" w:lastColumn="0" w:oddVBand="0" w:evenVBand="0" w:oddHBand="0" w:evenHBand="1" w:firstRowFirstColumn="0" w:firstRowLastColumn="0" w:lastRowFirstColumn="0" w:lastRowLastColumn="0"/>
              <w:rPr>
                <w:b/>
                <w:bCs/>
                <w:lang w:val="fr-FR"/>
              </w:rPr>
            </w:pPr>
            <w:r>
              <w:rPr>
                <w:rFonts w:ascii="Calibri" w:hAnsi="Calibri" w:cs="Calibri"/>
                <w:color w:val="000000"/>
                <w:sz w:val="22"/>
              </w:rPr>
              <w:t>19</w:t>
            </w:r>
          </w:p>
        </w:tc>
        <w:tc>
          <w:tcPr>
            <w:tcW w:w="881" w:type="dxa"/>
            <w:noWrap/>
            <w:vAlign w:val="bottom"/>
          </w:tcPr>
          <w:p w14:paraId="3EEF2A20" w14:textId="77777777" w:rsidR="005E5459" w:rsidRPr="00643F0E" w:rsidRDefault="005E5459" w:rsidP="00C560DC">
            <w:pPr>
              <w:pStyle w:val="Ecotableautexte"/>
              <w:jc w:val="right"/>
              <w:cnfStyle w:val="000000010000" w:firstRow="0" w:lastRow="0" w:firstColumn="0" w:lastColumn="0" w:oddVBand="0" w:evenVBand="0" w:oddHBand="0" w:evenHBand="1" w:firstRowFirstColumn="0" w:firstRowLastColumn="0" w:lastRowFirstColumn="0" w:lastRowLastColumn="0"/>
              <w:rPr>
                <w:b/>
                <w:bCs/>
                <w:lang w:val="fr-FR"/>
              </w:rPr>
            </w:pPr>
            <w:r>
              <w:rPr>
                <w:rFonts w:ascii="Calibri" w:hAnsi="Calibri" w:cs="Calibri"/>
                <w:color w:val="000000"/>
                <w:sz w:val="22"/>
              </w:rPr>
              <w:t>31</w:t>
            </w:r>
          </w:p>
        </w:tc>
        <w:tc>
          <w:tcPr>
            <w:tcW w:w="881" w:type="dxa"/>
            <w:noWrap/>
            <w:vAlign w:val="bottom"/>
          </w:tcPr>
          <w:p w14:paraId="782FE1D7" w14:textId="77777777" w:rsidR="005E5459" w:rsidRPr="00643F0E" w:rsidRDefault="005E5459" w:rsidP="00C560DC">
            <w:pPr>
              <w:pStyle w:val="Ecotableautexte"/>
              <w:jc w:val="right"/>
              <w:cnfStyle w:val="000000010000" w:firstRow="0" w:lastRow="0" w:firstColumn="0" w:lastColumn="0" w:oddVBand="0" w:evenVBand="0" w:oddHBand="0" w:evenHBand="1" w:firstRowFirstColumn="0" w:firstRowLastColumn="0" w:lastRowFirstColumn="0" w:lastRowLastColumn="0"/>
              <w:rPr>
                <w:b/>
                <w:bCs/>
                <w:lang w:val="fr-FR"/>
              </w:rPr>
            </w:pPr>
            <w:r>
              <w:rPr>
                <w:rFonts w:ascii="Calibri" w:hAnsi="Calibri" w:cs="Calibri"/>
                <w:color w:val="000000"/>
                <w:sz w:val="22"/>
              </w:rPr>
              <w:t>44</w:t>
            </w:r>
          </w:p>
        </w:tc>
        <w:tc>
          <w:tcPr>
            <w:tcW w:w="1030" w:type="dxa"/>
            <w:vAlign w:val="bottom"/>
          </w:tcPr>
          <w:p w14:paraId="5FF7FB9A" w14:textId="77777777" w:rsidR="005E5459" w:rsidRPr="00643F0E" w:rsidRDefault="005E5459" w:rsidP="00C560DC">
            <w:pPr>
              <w:pStyle w:val="Ecotableautexte"/>
              <w:jc w:val="right"/>
              <w:cnfStyle w:val="000000010000" w:firstRow="0" w:lastRow="0" w:firstColumn="0" w:lastColumn="0" w:oddVBand="0" w:evenVBand="0" w:oddHBand="0" w:evenHBand="1" w:firstRowFirstColumn="0" w:firstRowLastColumn="0" w:lastRowFirstColumn="0" w:lastRowLastColumn="0"/>
              <w:rPr>
                <w:b/>
                <w:bCs/>
              </w:rPr>
            </w:pPr>
            <w:r>
              <w:rPr>
                <w:rFonts w:ascii="Calibri" w:hAnsi="Calibri" w:cs="Calibri"/>
                <w:b/>
                <w:bCs/>
                <w:color w:val="000000"/>
                <w:sz w:val="22"/>
              </w:rPr>
              <w:t>117</w:t>
            </w:r>
          </w:p>
        </w:tc>
      </w:tr>
      <w:tr w:rsidR="005E5459" w:rsidRPr="00CC6486" w14:paraId="36551EAF" w14:textId="77777777" w:rsidTr="00C560D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7FAE1996" w14:textId="77777777" w:rsidR="005E5459" w:rsidRPr="00CC6486" w:rsidRDefault="005E5459" w:rsidP="00C560DC">
            <w:pPr>
              <w:pStyle w:val="Ecotableautexte"/>
              <w:rPr>
                <w:lang w:val="fr-FR" w:eastAsia="fr-CA"/>
              </w:rPr>
            </w:pPr>
            <w:r>
              <w:rPr>
                <w:b/>
                <w:bCs/>
                <w:lang w:val="fr-FR" w:eastAsia="fr-CA"/>
              </w:rPr>
              <w:t>PV</w:t>
            </w:r>
          </w:p>
        </w:tc>
        <w:tc>
          <w:tcPr>
            <w:tcW w:w="882" w:type="dxa"/>
            <w:vAlign w:val="bottom"/>
          </w:tcPr>
          <w:p w14:paraId="55187911" w14:textId="77777777" w:rsidR="005E5459" w:rsidRPr="00643F0E" w:rsidRDefault="005E5459"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lang w:val="fr-FR"/>
              </w:rPr>
            </w:pPr>
            <w:r>
              <w:rPr>
                <w:rFonts w:ascii="Calibri" w:hAnsi="Calibri" w:cs="Calibri"/>
                <w:color w:val="000000"/>
                <w:sz w:val="22"/>
              </w:rPr>
              <w:t>0,12</w:t>
            </w:r>
          </w:p>
        </w:tc>
        <w:tc>
          <w:tcPr>
            <w:tcW w:w="881" w:type="dxa"/>
            <w:vAlign w:val="bottom"/>
          </w:tcPr>
          <w:p w14:paraId="26E95878" w14:textId="77777777" w:rsidR="005E5459" w:rsidRPr="00643F0E" w:rsidRDefault="005E5459"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lang w:val="fr-FR"/>
              </w:rPr>
            </w:pPr>
            <w:r>
              <w:rPr>
                <w:rFonts w:ascii="Calibri" w:hAnsi="Calibri" w:cs="Calibri"/>
                <w:color w:val="000000"/>
                <w:sz w:val="22"/>
              </w:rPr>
              <w:t>0,06</w:t>
            </w:r>
          </w:p>
        </w:tc>
        <w:tc>
          <w:tcPr>
            <w:tcW w:w="881" w:type="dxa"/>
            <w:noWrap/>
            <w:vAlign w:val="bottom"/>
          </w:tcPr>
          <w:p w14:paraId="60F3BE85" w14:textId="77777777" w:rsidR="005E5459" w:rsidRPr="00643F0E" w:rsidRDefault="005E5459"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lang w:val="fr-FR"/>
              </w:rPr>
            </w:pPr>
            <w:r>
              <w:rPr>
                <w:rFonts w:ascii="Calibri" w:hAnsi="Calibri" w:cs="Calibri"/>
                <w:color w:val="000000"/>
                <w:sz w:val="22"/>
              </w:rPr>
              <w:t>0,11</w:t>
            </w:r>
          </w:p>
        </w:tc>
        <w:tc>
          <w:tcPr>
            <w:tcW w:w="882" w:type="dxa"/>
            <w:noWrap/>
            <w:vAlign w:val="bottom"/>
          </w:tcPr>
          <w:p w14:paraId="01E0E6BC" w14:textId="77777777" w:rsidR="005E5459" w:rsidRPr="00643F0E" w:rsidRDefault="005E5459"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lang w:val="fr-FR"/>
              </w:rPr>
            </w:pPr>
            <w:r>
              <w:rPr>
                <w:rFonts w:ascii="Calibri" w:hAnsi="Calibri" w:cs="Calibri"/>
                <w:color w:val="000000"/>
                <w:sz w:val="22"/>
              </w:rPr>
              <w:t>0,23</w:t>
            </w:r>
          </w:p>
        </w:tc>
        <w:tc>
          <w:tcPr>
            <w:tcW w:w="881" w:type="dxa"/>
            <w:noWrap/>
            <w:vAlign w:val="bottom"/>
          </w:tcPr>
          <w:p w14:paraId="2C007BC9" w14:textId="77777777" w:rsidR="005E5459" w:rsidRPr="00643F0E" w:rsidRDefault="005E5459"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lang w:val="fr-FR"/>
              </w:rPr>
            </w:pPr>
            <w:r>
              <w:rPr>
                <w:rFonts w:ascii="Calibri" w:hAnsi="Calibri" w:cs="Calibri"/>
                <w:color w:val="000000"/>
                <w:sz w:val="22"/>
              </w:rPr>
              <w:t>0,30</w:t>
            </w:r>
          </w:p>
        </w:tc>
        <w:tc>
          <w:tcPr>
            <w:tcW w:w="881" w:type="dxa"/>
            <w:noWrap/>
            <w:vAlign w:val="bottom"/>
          </w:tcPr>
          <w:p w14:paraId="29999E6C" w14:textId="77777777" w:rsidR="005E5459" w:rsidRPr="00643F0E" w:rsidRDefault="005E5459"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lang w:val="fr-FR"/>
              </w:rPr>
            </w:pPr>
            <w:r>
              <w:rPr>
                <w:rFonts w:ascii="Calibri" w:hAnsi="Calibri" w:cs="Calibri"/>
                <w:color w:val="000000"/>
                <w:sz w:val="22"/>
              </w:rPr>
              <w:t>0,79</w:t>
            </w:r>
          </w:p>
        </w:tc>
        <w:tc>
          <w:tcPr>
            <w:tcW w:w="1030" w:type="dxa"/>
            <w:vAlign w:val="bottom"/>
          </w:tcPr>
          <w:p w14:paraId="055F5BE5" w14:textId="77777777" w:rsidR="005E5459" w:rsidRPr="00643F0E" w:rsidRDefault="005E5459" w:rsidP="00C560DC">
            <w:pPr>
              <w:pStyle w:val="Ecotableautexte"/>
              <w:jc w:val="right"/>
              <w:cnfStyle w:val="000000100000" w:firstRow="0" w:lastRow="0" w:firstColumn="0" w:lastColumn="0" w:oddVBand="0" w:evenVBand="0" w:oddHBand="1" w:evenHBand="0" w:firstRowFirstColumn="0" w:firstRowLastColumn="0" w:lastRowFirstColumn="0" w:lastRowLastColumn="0"/>
              <w:rPr>
                <w:b/>
                <w:bCs/>
              </w:rPr>
            </w:pPr>
            <w:r>
              <w:rPr>
                <w:rFonts w:ascii="Calibri" w:hAnsi="Calibri" w:cs="Calibri"/>
                <w:b/>
                <w:bCs/>
                <w:color w:val="000000"/>
                <w:sz w:val="22"/>
              </w:rPr>
              <w:t>1,6</w:t>
            </w:r>
          </w:p>
        </w:tc>
      </w:tr>
      <w:tr w:rsidR="005E5459" w:rsidRPr="00CC6486" w14:paraId="0B1F5C03" w14:textId="77777777" w:rsidTr="00C560DC">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68" w:type="dxa"/>
            <w:shd w:val="clear" w:color="auto" w:fill="FFFF00"/>
            <w:noWrap/>
            <w:hideMark/>
          </w:tcPr>
          <w:p w14:paraId="7A86E5C7" w14:textId="77777777" w:rsidR="005E5459" w:rsidRPr="00CC6486" w:rsidRDefault="005E5459" w:rsidP="00C560DC">
            <w:pPr>
              <w:pStyle w:val="Ecotableautexte"/>
              <w:rPr>
                <w:lang w:val="fr-FR" w:eastAsia="fr-CA"/>
              </w:rPr>
            </w:pPr>
            <w:r>
              <w:rPr>
                <w:b/>
                <w:bCs/>
                <w:lang w:val="fr-FR" w:eastAsia="fr-CA"/>
              </w:rPr>
              <w:t>TOTAL</w:t>
            </w:r>
          </w:p>
        </w:tc>
        <w:tc>
          <w:tcPr>
            <w:tcW w:w="882" w:type="dxa"/>
            <w:shd w:val="clear" w:color="auto" w:fill="FFFF00"/>
            <w:vAlign w:val="bottom"/>
          </w:tcPr>
          <w:p w14:paraId="242A0B11" w14:textId="77777777" w:rsidR="005E5459" w:rsidRPr="00643F0E" w:rsidRDefault="005E5459" w:rsidP="00C560DC">
            <w:pPr>
              <w:pStyle w:val="Ecotableautexte"/>
              <w:jc w:val="right"/>
              <w:cnfStyle w:val="000000010000" w:firstRow="0" w:lastRow="0" w:firstColumn="0" w:lastColumn="0" w:oddVBand="0" w:evenVBand="0" w:oddHBand="0" w:evenHBand="1" w:firstRowFirstColumn="0" w:firstRowLastColumn="0" w:lastRowFirstColumn="0" w:lastRowLastColumn="0"/>
              <w:rPr>
                <w:b/>
                <w:bCs/>
                <w:lang w:val="fr-FR"/>
              </w:rPr>
            </w:pPr>
            <w:r>
              <w:rPr>
                <w:rFonts w:ascii="Calibri" w:hAnsi="Calibri" w:cs="Calibri"/>
                <w:b/>
                <w:bCs/>
                <w:color w:val="000000"/>
                <w:sz w:val="22"/>
              </w:rPr>
              <w:t>6,3</w:t>
            </w:r>
          </w:p>
        </w:tc>
        <w:tc>
          <w:tcPr>
            <w:tcW w:w="881" w:type="dxa"/>
            <w:shd w:val="clear" w:color="auto" w:fill="FFFF00"/>
            <w:vAlign w:val="bottom"/>
          </w:tcPr>
          <w:p w14:paraId="7BF743BE" w14:textId="77777777" w:rsidR="005E5459" w:rsidRPr="00643F0E" w:rsidRDefault="005E5459" w:rsidP="00C560DC">
            <w:pPr>
              <w:pStyle w:val="Ecotableautexte"/>
              <w:jc w:val="right"/>
              <w:cnfStyle w:val="000000010000" w:firstRow="0" w:lastRow="0" w:firstColumn="0" w:lastColumn="0" w:oddVBand="0" w:evenVBand="0" w:oddHBand="0" w:evenHBand="1" w:firstRowFirstColumn="0" w:firstRowLastColumn="0" w:lastRowFirstColumn="0" w:lastRowLastColumn="0"/>
              <w:rPr>
                <w:b/>
                <w:bCs/>
                <w:lang w:val="fr-FR"/>
              </w:rPr>
            </w:pPr>
            <w:r>
              <w:rPr>
                <w:rFonts w:ascii="Calibri" w:hAnsi="Calibri" w:cs="Calibri"/>
                <w:b/>
                <w:bCs/>
                <w:color w:val="000000"/>
                <w:sz w:val="22"/>
              </w:rPr>
              <w:t>5,3</w:t>
            </w:r>
          </w:p>
        </w:tc>
        <w:tc>
          <w:tcPr>
            <w:tcW w:w="881" w:type="dxa"/>
            <w:shd w:val="clear" w:color="auto" w:fill="FFFF00"/>
            <w:noWrap/>
            <w:vAlign w:val="bottom"/>
          </w:tcPr>
          <w:p w14:paraId="57EED58B" w14:textId="77777777" w:rsidR="005E5459" w:rsidRPr="00643F0E" w:rsidRDefault="005E5459" w:rsidP="00C560DC">
            <w:pPr>
              <w:pStyle w:val="Ecotableautexte"/>
              <w:jc w:val="right"/>
              <w:cnfStyle w:val="000000010000" w:firstRow="0" w:lastRow="0" w:firstColumn="0" w:lastColumn="0" w:oddVBand="0" w:evenVBand="0" w:oddHBand="0" w:evenHBand="1" w:firstRowFirstColumn="0" w:firstRowLastColumn="0" w:lastRowFirstColumn="0" w:lastRowLastColumn="0"/>
              <w:rPr>
                <w:b/>
                <w:bCs/>
                <w:lang w:val="fr-FR"/>
              </w:rPr>
            </w:pPr>
            <w:r>
              <w:rPr>
                <w:rFonts w:ascii="Calibri" w:hAnsi="Calibri" w:cs="Calibri"/>
                <w:b/>
                <w:bCs/>
                <w:color w:val="000000"/>
                <w:sz w:val="22"/>
              </w:rPr>
              <w:t>13,3</w:t>
            </w:r>
          </w:p>
        </w:tc>
        <w:tc>
          <w:tcPr>
            <w:tcW w:w="882" w:type="dxa"/>
            <w:shd w:val="clear" w:color="auto" w:fill="FFFF00"/>
            <w:noWrap/>
            <w:vAlign w:val="bottom"/>
          </w:tcPr>
          <w:p w14:paraId="008329B7" w14:textId="77777777" w:rsidR="005E5459" w:rsidRPr="00643F0E" w:rsidRDefault="005E5459" w:rsidP="00C560DC">
            <w:pPr>
              <w:pStyle w:val="Ecotableautexte"/>
              <w:jc w:val="right"/>
              <w:cnfStyle w:val="000000010000" w:firstRow="0" w:lastRow="0" w:firstColumn="0" w:lastColumn="0" w:oddVBand="0" w:evenVBand="0" w:oddHBand="0" w:evenHBand="1" w:firstRowFirstColumn="0" w:firstRowLastColumn="0" w:lastRowFirstColumn="0" w:lastRowLastColumn="0"/>
              <w:rPr>
                <w:b/>
                <w:bCs/>
                <w:lang w:val="fr-FR"/>
              </w:rPr>
            </w:pPr>
            <w:r>
              <w:rPr>
                <w:rFonts w:ascii="Calibri" w:hAnsi="Calibri" w:cs="Calibri"/>
                <w:b/>
                <w:bCs/>
                <w:color w:val="000000"/>
                <w:sz w:val="22"/>
              </w:rPr>
              <w:t>20,0</w:t>
            </w:r>
          </w:p>
        </w:tc>
        <w:tc>
          <w:tcPr>
            <w:tcW w:w="881" w:type="dxa"/>
            <w:shd w:val="clear" w:color="auto" w:fill="FFFF00"/>
            <w:noWrap/>
            <w:vAlign w:val="bottom"/>
          </w:tcPr>
          <w:p w14:paraId="42E3FA64" w14:textId="77777777" w:rsidR="005E5459" w:rsidRPr="00643F0E" w:rsidRDefault="005E5459" w:rsidP="00C560DC">
            <w:pPr>
              <w:pStyle w:val="Ecotableautexte"/>
              <w:jc w:val="right"/>
              <w:cnfStyle w:val="000000010000" w:firstRow="0" w:lastRow="0" w:firstColumn="0" w:lastColumn="0" w:oddVBand="0" w:evenVBand="0" w:oddHBand="0" w:evenHBand="1" w:firstRowFirstColumn="0" w:firstRowLastColumn="0" w:lastRowFirstColumn="0" w:lastRowLastColumn="0"/>
              <w:rPr>
                <w:b/>
                <w:bCs/>
                <w:lang w:val="fr-FR"/>
              </w:rPr>
            </w:pPr>
            <w:r>
              <w:rPr>
                <w:rFonts w:ascii="Calibri" w:hAnsi="Calibri" w:cs="Calibri"/>
                <w:b/>
                <w:bCs/>
                <w:color w:val="000000"/>
                <w:sz w:val="22"/>
              </w:rPr>
              <w:t>33,1</w:t>
            </w:r>
          </w:p>
        </w:tc>
        <w:tc>
          <w:tcPr>
            <w:tcW w:w="881" w:type="dxa"/>
            <w:shd w:val="clear" w:color="auto" w:fill="FFFF00"/>
            <w:noWrap/>
            <w:vAlign w:val="bottom"/>
          </w:tcPr>
          <w:p w14:paraId="3F09AEEA" w14:textId="77777777" w:rsidR="005E5459" w:rsidRPr="00643F0E" w:rsidRDefault="005E5459" w:rsidP="00C560DC">
            <w:pPr>
              <w:pStyle w:val="Ecotableautexte"/>
              <w:jc w:val="right"/>
              <w:cnfStyle w:val="000000010000" w:firstRow="0" w:lastRow="0" w:firstColumn="0" w:lastColumn="0" w:oddVBand="0" w:evenVBand="0" w:oddHBand="0" w:evenHBand="1" w:firstRowFirstColumn="0" w:firstRowLastColumn="0" w:lastRowFirstColumn="0" w:lastRowLastColumn="0"/>
              <w:rPr>
                <w:b/>
                <w:bCs/>
                <w:lang w:val="fr-FR"/>
              </w:rPr>
            </w:pPr>
            <w:r>
              <w:rPr>
                <w:rFonts w:ascii="Calibri" w:hAnsi="Calibri" w:cs="Calibri"/>
                <w:b/>
                <w:bCs/>
                <w:color w:val="000000"/>
                <w:sz w:val="22"/>
              </w:rPr>
              <w:t>46,6</w:t>
            </w:r>
          </w:p>
        </w:tc>
        <w:tc>
          <w:tcPr>
            <w:tcW w:w="1030" w:type="dxa"/>
            <w:shd w:val="clear" w:color="auto" w:fill="FFFF00"/>
            <w:vAlign w:val="bottom"/>
          </w:tcPr>
          <w:p w14:paraId="71880B1D" w14:textId="77777777" w:rsidR="005E5459" w:rsidRPr="00643F0E" w:rsidRDefault="005E5459" w:rsidP="00C560DC">
            <w:pPr>
              <w:pStyle w:val="Ecotableautexte"/>
              <w:jc w:val="right"/>
              <w:cnfStyle w:val="000000010000" w:firstRow="0" w:lastRow="0" w:firstColumn="0" w:lastColumn="0" w:oddVBand="0" w:evenVBand="0" w:oddHBand="0" w:evenHBand="1" w:firstRowFirstColumn="0" w:firstRowLastColumn="0" w:lastRowFirstColumn="0" w:lastRowLastColumn="0"/>
              <w:rPr>
                <w:b/>
                <w:bCs/>
              </w:rPr>
            </w:pPr>
            <w:r>
              <w:rPr>
                <w:rFonts w:ascii="Calibri" w:hAnsi="Calibri" w:cs="Calibri"/>
                <w:b/>
                <w:bCs/>
                <w:color w:val="000000"/>
                <w:sz w:val="22"/>
              </w:rPr>
              <w:t>124,5</w:t>
            </w:r>
          </w:p>
        </w:tc>
      </w:tr>
    </w:tbl>
    <w:p w14:paraId="4D1997F6" w14:textId="77777777" w:rsidR="005E5459" w:rsidRDefault="005E5459" w:rsidP="00C560DC">
      <w:pPr>
        <w:pStyle w:val="Ecotexte"/>
      </w:pPr>
    </w:p>
    <w:p w14:paraId="69E78D09" w14:textId="77777777" w:rsidR="005E5459" w:rsidRDefault="005E5459" w:rsidP="00C560DC">
      <w:pPr>
        <w:pStyle w:val="Ecotexte"/>
        <w:keepNext/>
        <w:jc w:val="center"/>
      </w:pPr>
      <w:r>
        <w:rPr>
          <w:noProof/>
        </w:rPr>
        <w:drawing>
          <wp:inline distT="0" distB="0" distL="0" distR="0" wp14:anchorId="2106201D" wp14:editId="030AC27E">
            <wp:extent cx="4584700" cy="2755900"/>
            <wp:effectExtent l="0" t="0" r="6350" b="635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31A75D9" w14:textId="0542B7CD" w:rsidR="005E5459" w:rsidRPr="00002C32" w:rsidRDefault="005E5459" w:rsidP="00C560DC">
      <w:pPr>
        <w:pStyle w:val="Lgende"/>
        <w:rPr>
          <w:lang w:val="fr-FR"/>
        </w:rPr>
      </w:pPr>
      <w:bookmarkStart w:id="329" w:name="_Toc132243107"/>
      <w:r w:rsidRPr="00002C32">
        <w:rPr>
          <w:lang w:val="fr-FR"/>
        </w:rPr>
        <w:t xml:space="preserve">Figure </w:t>
      </w:r>
      <w:r>
        <w:fldChar w:fldCharType="begin"/>
      </w:r>
      <w:r w:rsidRPr="00002C32">
        <w:rPr>
          <w:lang w:val="fr-FR"/>
        </w:rPr>
        <w:instrText xml:space="preserve"> SEQ Figure \* ARABIC </w:instrText>
      </w:r>
      <w:r>
        <w:fldChar w:fldCharType="separate"/>
      </w:r>
      <w:r w:rsidR="00733065">
        <w:rPr>
          <w:noProof/>
          <w:lang w:val="fr-FR"/>
        </w:rPr>
        <w:t>58</w:t>
      </w:r>
      <w:r>
        <w:rPr>
          <w:noProof/>
        </w:rPr>
        <w:fldChar w:fldCharType="end"/>
      </w:r>
      <w:r w:rsidRPr="00002C32">
        <w:rPr>
          <w:lang w:val="fr-FR"/>
        </w:rPr>
        <w:t> : Échelonnement des besoins d’investissement de la SRTM-Houmt Souk sur la période du plan de neutralité carbone (MDT)</w:t>
      </w:r>
      <w:bookmarkEnd w:id="329"/>
    </w:p>
    <w:p w14:paraId="5927EF08" w14:textId="77777777" w:rsidR="005E5459" w:rsidRDefault="005E5459" w:rsidP="00C560DC">
      <w:pPr>
        <w:pStyle w:val="Ecotexte"/>
      </w:pPr>
    </w:p>
    <w:p w14:paraId="6C09E0A4" w14:textId="29332E63" w:rsidR="005E5459" w:rsidRDefault="005E5459">
      <w:pPr>
        <w:spacing w:after="160" w:line="259" w:lineRule="auto"/>
        <w:rPr>
          <w:lang w:val="fr-CA"/>
        </w:rPr>
      </w:pPr>
      <w:r w:rsidRPr="00002C32">
        <w:rPr>
          <w:lang w:val="fr-FR"/>
        </w:rPr>
        <w:br w:type="page"/>
      </w:r>
    </w:p>
    <w:p w14:paraId="128B881B" w14:textId="5EFE8EE7" w:rsidR="005E5459" w:rsidRPr="00002C32" w:rsidRDefault="005E5459" w:rsidP="00C560DC">
      <w:pPr>
        <w:pStyle w:val="Titre4"/>
        <w:pBdr>
          <w:top w:val="single" w:sz="4" w:space="1" w:color="auto"/>
          <w:left w:val="single" w:sz="4" w:space="4" w:color="auto"/>
          <w:bottom w:val="single" w:sz="4" w:space="1" w:color="auto"/>
          <w:right w:val="single" w:sz="4" w:space="4" w:color="auto"/>
        </w:pBdr>
        <w:shd w:val="clear" w:color="auto" w:fill="E2EFD9" w:themeFill="accent6" w:themeFillTint="33"/>
        <w:spacing w:before="120" w:after="120" w:line="360" w:lineRule="auto"/>
        <w:rPr>
          <w:b/>
          <w:i/>
          <w:lang w:val="fr-FR"/>
        </w:rPr>
      </w:pPr>
      <w:r w:rsidRPr="00002C32">
        <w:rPr>
          <w:b/>
          <w:lang w:val="fr-FR"/>
        </w:rPr>
        <w:t>Fiche Action 7: Transition bas-carbone du secteur des transports dans le périmètre de Houmt Souk</w:t>
      </w:r>
    </w:p>
    <w:p w14:paraId="0DF11FA5" w14:textId="77777777" w:rsidR="005E5459" w:rsidRPr="008F5614" w:rsidRDefault="005E5459" w:rsidP="00C16946">
      <w:pPr>
        <w:spacing w:after="120"/>
        <w:rPr>
          <w:b/>
          <w:bCs/>
          <w:lang w:val="fr-FR"/>
        </w:rPr>
      </w:pPr>
      <w:r w:rsidRPr="008F5614">
        <w:rPr>
          <w:b/>
          <w:bCs/>
          <w:lang w:val="fr-FR"/>
        </w:rPr>
        <w:t>Contexte et justificatif de l’action :</w:t>
      </w:r>
    </w:p>
    <w:p w14:paraId="7657BA61" w14:textId="77777777" w:rsidR="005E5459" w:rsidRDefault="005E5459" w:rsidP="00C560DC">
      <w:pPr>
        <w:pStyle w:val="Ecotext"/>
        <w:spacing w:before="120" w:after="120"/>
        <w:rPr>
          <w:rFonts w:cs="Arial"/>
          <w:lang w:val="fr-FR"/>
        </w:rPr>
      </w:pPr>
      <w:r>
        <w:rPr>
          <w:rFonts w:cs="Arial"/>
          <w:lang w:val="fr-FR"/>
        </w:rPr>
        <w:t>Totalisant environ 66</w:t>
      </w:r>
      <w:r w:rsidRPr="00DE4EA9">
        <w:rPr>
          <w:rFonts w:cs="Arial"/>
          <w:lang w:val="fr-FR"/>
        </w:rPr>
        <w:t xml:space="preserve"> ktéCO2 en 2019</w:t>
      </w:r>
      <w:r>
        <w:rPr>
          <w:rFonts w:cs="Arial"/>
          <w:lang w:val="fr-FR"/>
        </w:rPr>
        <w:t xml:space="preserve">, le secteur des transports opérant sur le périmètre de Houmt Souk a </w:t>
      </w:r>
      <w:r w:rsidRPr="00B261BC">
        <w:rPr>
          <w:lang w:val="fr-FR"/>
        </w:rPr>
        <w:t>représenté</w:t>
      </w:r>
      <w:r>
        <w:rPr>
          <w:rFonts w:cs="Arial"/>
          <w:lang w:val="fr-FR"/>
        </w:rPr>
        <w:t xml:space="preserve"> 37% des émissions du secteur de l’énergie de la commune de Houmt Souk, et le 1/3 des émissions totales de la Commune.</w:t>
      </w:r>
    </w:p>
    <w:p w14:paraId="1E961958" w14:textId="77777777" w:rsidR="005E5459" w:rsidRDefault="005E5459" w:rsidP="00C560DC">
      <w:pPr>
        <w:pStyle w:val="Ecotext"/>
        <w:spacing w:before="120" w:after="120"/>
        <w:rPr>
          <w:rFonts w:cs="Arial"/>
          <w:lang w:val="fr-FR"/>
        </w:rPr>
      </w:pPr>
      <w:r>
        <w:rPr>
          <w:rFonts w:cs="Arial"/>
          <w:lang w:val="fr-FR"/>
        </w:rPr>
        <w:t xml:space="preserve">La consommation de carburant de la SRTM a atteint 22,5 ktep en 2019, découlant de la circulation de tous les </w:t>
      </w:r>
      <w:r w:rsidRPr="00B261BC">
        <w:rPr>
          <w:lang w:val="fr-FR"/>
        </w:rPr>
        <w:t>véhicules</w:t>
      </w:r>
      <w:r>
        <w:rPr>
          <w:rFonts w:cs="Arial"/>
          <w:lang w:val="fr-FR"/>
        </w:rPr>
        <w:t xml:space="preserve"> automobiles sur le périmètre de la Commune.</w:t>
      </w:r>
    </w:p>
    <w:p w14:paraId="7F57136A" w14:textId="77777777" w:rsidR="005E5459" w:rsidRDefault="005E5459" w:rsidP="00C560DC">
      <w:pPr>
        <w:pStyle w:val="Ecotext"/>
        <w:spacing w:before="120" w:after="120"/>
        <w:rPr>
          <w:rFonts w:cs="Arial"/>
          <w:lang w:val="fr-FR"/>
        </w:rPr>
      </w:pPr>
      <w:r>
        <w:rPr>
          <w:rFonts w:cs="Arial"/>
          <w:lang w:val="fr-FR"/>
        </w:rPr>
        <w:t xml:space="preserve">De par ce niveau de consommation et surtout d’émissions, le transport représente un enjeu majeur en matière de politique d’atténuation des GES pour la commune, sans oublier les enjeux liés à la qualité de </w:t>
      </w:r>
      <w:r w:rsidRPr="00B261BC">
        <w:rPr>
          <w:lang w:val="fr-FR"/>
        </w:rPr>
        <w:t>l’air</w:t>
      </w:r>
      <w:r>
        <w:rPr>
          <w:rFonts w:cs="Arial"/>
          <w:lang w:val="fr-FR"/>
        </w:rPr>
        <w:t xml:space="preserve"> sur le périmètre, en raison des émissions de NOx, CO et autres polluants induits.</w:t>
      </w:r>
    </w:p>
    <w:p w14:paraId="4A90D087" w14:textId="5D8DEC0E" w:rsidR="005E5459" w:rsidRDefault="005E5459" w:rsidP="00C560DC">
      <w:pPr>
        <w:pStyle w:val="Ecotext"/>
        <w:spacing w:before="120" w:after="120"/>
        <w:rPr>
          <w:rFonts w:cs="Arial"/>
          <w:lang w:val="fr-FR"/>
        </w:rPr>
      </w:pPr>
      <w:r>
        <w:rPr>
          <w:rFonts w:cs="Arial"/>
          <w:lang w:val="fr-FR"/>
        </w:rPr>
        <w:t xml:space="preserve">De ce fait, </w:t>
      </w:r>
      <w:r w:rsidR="005148EA">
        <w:rPr>
          <w:rFonts w:cs="Arial"/>
          <w:lang w:val="fr-FR"/>
        </w:rPr>
        <w:t>i</w:t>
      </w:r>
      <w:r>
        <w:rPr>
          <w:rFonts w:cs="Arial"/>
          <w:lang w:val="fr-FR"/>
        </w:rPr>
        <w:t xml:space="preserve">l est impératif que la Commune de Houmt Souk engage des actions d’atténuation permettant d’optimiser </w:t>
      </w:r>
      <w:r w:rsidRPr="00B261BC">
        <w:rPr>
          <w:lang w:val="fr-FR"/>
        </w:rPr>
        <w:t>la</w:t>
      </w:r>
      <w:r>
        <w:rPr>
          <w:rFonts w:cs="Arial"/>
          <w:lang w:val="fr-FR"/>
        </w:rPr>
        <w:t xml:space="preserve"> mobilité au sein du périmètre, et d’en diminuer les impacts environnementaux.</w:t>
      </w:r>
    </w:p>
    <w:p w14:paraId="309CB12C" w14:textId="2538AD57" w:rsidR="005E5459" w:rsidRPr="00F72141" w:rsidRDefault="005E5459" w:rsidP="00C560DC">
      <w:pPr>
        <w:pStyle w:val="Ecotext"/>
        <w:spacing w:before="120" w:after="120"/>
        <w:rPr>
          <w:lang w:val="fr-FR"/>
        </w:rPr>
      </w:pPr>
      <w:r w:rsidRPr="00F72141">
        <w:rPr>
          <w:lang w:val="fr-FR"/>
        </w:rPr>
        <w:t xml:space="preserve">Cet engagement s’inscrit parfaitement dans l’initiative engagée par les acteurs institutionnels (communes et </w:t>
      </w:r>
      <w:r w:rsidRPr="00B261BC">
        <w:rPr>
          <w:rFonts w:cs="Arial"/>
          <w:lang w:val="fr-FR"/>
        </w:rPr>
        <w:t>services</w:t>
      </w:r>
      <w:r w:rsidRPr="00F72141">
        <w:rPr>
          <w:lang w:val="fr-FR"/>
        </w:rPr>
        <w:t xml:space="preserve"> déconcentrés de l’</w:t>
      </w:r>
      <w:r w:rsidR="000C40D9">
        <w:rPr>
          <w:lang w:val="fr-FR"/>
        </w:rPr>
        <w:t>É</w:t>
      </w:r>
      <w:r w:rsidRPr="00F72141">
        <w:rPr>
          <w:lang w:val="fr-FR"/>
        </w:rPr>
        <w:t xml:space="preserve">tat), les acteurs privés et la société </w:t>
      </w:r>
      <w:r w:rsidRPr="00F72141">
        <w:rPr>
          <w:rFonts w:cs="Arial"/>
          <w:lang w:val="fr-FR"/>
        </w:rPr>
        <w:t>civile</w:t>
      </w:r>
      <w:r w:rsidRPr="00F72141">
        <w:rPr>
          <w:lang w:val="fr-FR"/>
        </w:rPr>
        <w:t xml:space="preserve"> de Djerba, visant à fédérer tous les efforts pour la mise en place </w:t>
      </w:r>
      <w:r>
        <w:rPr>
          <w:lang w:val="fr-FR"/>
        </w:rPr>
        <w:t>du</w:t>
      </w:r>
      <w:r w:rsidRPr="00F72141">
        <w:rPr>
          <w:lang w:val="fr-FR"/>
        </w:rPr>
        <w:t xml:space="preserve"> label</w:t>
      </w:r>
      <w:r>
        <w:rPr>
          <w:lang w:val="fr-FR"/>
        </w:rPr>
        <w:t xml:space="preserve"> </w:t>
      </w:r>
      <w:r w:rsidRPr="00F72141">
        <w:rPr>
          <w:lang w:val="fr-FR"/>
        </w:rPr>
        <w:t>« </w:t>
      </w:r>
      <w:r w:rsidRPr="00F72141">
        <w:rPr>
          <w:b/>
          <w:bCs/>
          <w:lang w:val="fr-FR"/>
        </w:rPr>
        <w:t>Green Djerba »</w:t>
      </w:r>
      <w:r w:rsidRPr="00F72141">
        <w:rPr>
          <w:lang w:val="fr-FR"/>
        </w:rPr>
        <w:t xml:space="preserve"> pour le développement durable</w:t>
      </w:r>
      <w:r>
        <w:rPr>
          <w:b/>
          <w:bCs/>
          <w:lang w:val="fr-FR"/>
        </w:rPr>
        <w:t>.</w:t>
      </w:r>
    </w:p>
    <w:p w14:paraId="0645AE91" w14:textId="77777777" w:rsidR="005E5459" w:rsidRPr="008F5614" w:rsidRDefault="005E5459" w:rsidP="00C16946">
      <w:pPr>
        <w:spacing w:after="120"/>
        <w:rPr>
          <w:b/>
          <w:bCs/>
          <w:lang w:val="fr-FR"/>
        </w:rPr>
      </w:pPr>
      <w:r w:rsidRPr="008F5614">
        <w:rPr>
          <w:b/>
          <w:bCs/>
          <w:lang w:val="fr-FR"/>
        </w:rPr>
        <w:t>Objectifs de l’action :</w:t>
      </w:r>
    </w:p>
    <w:p w14:paraId="3A46B263" w14:textId="78BB7A2E" w:rsidR="005E5459" w:rsidRDefault="005E5459" w:rsidP="00C560DC">
      <w:pPr>
        <w:pStyle w:val="Ecotext"/>
        <w:spacing w:before="120" w:after="120"/>
        <w:rPr>
          <w:rFonts w:cs="Arial"/>
          <w:lang w:val="fr-FR"/>
        </w:rPr>
      </w:pPr>
      <w:r w:rsidRPr="00715DA3">
        <w:rPr>
          <w:rFonts w:cs="Arial"/>
          <w:lang w:val="fr-FR"/>
        </w:rPr>
        <w:t xml:space="preserve">Cette action vise l’objectif ambitieux </w:t>
      </w:r>
      <w:r>
        <w:rPr>
          <w:rFonts w:cs="Arial"/>
          <w:lang w:val="fr-FR"/>
        </w:rPr>
        <w:t>de réduire les émissions dues au secteur des transpor</w:t>
      </w:r>
      <w:r w:rsidR="005148EA">
        <w:rPr>
          <w:rFonts w:cs="Arial"/>
          <w:lang w:val="fr-FR"/>
        </w:rPr>
        <w:t>ts</w:t>
      </w:r>
      <w:r>
        <w:rPr>
          <w:rStyle w:val="Appelnotedebasdep"/>
          <w:rFonts w:cs="Arial"/>
          <w:lang w:val="fr-FR"/>
        </w:rPr>
        <w:footnoteReference w:id="30"/>
      </w:r>
      <w:r>
        <w:rPr>
          <w:rFonts w:cs="Arial"/>
          <w:lang w:val="fr-FR"/>
        </w:rPr>
        <w:t xml:space="preserve"> de 12% en 2030 par rapport à celle de l’année 2019, et de 29% par rapport au scénario BaU en 2030.</w:t>
      </w:r>
    </w:p>
    <w:p w14:paraId="45366545" w14:textId="77777777" w:rsidR="005E5459" w:rsidRDefault="005E5459" w:rsidP="00C560DC">
      <w:pPr>
        <w:pStyle w:val="Ecotext"/>
        <w:spacing w:before="120" w:after="120"/>
        <w:rPr>
          <w:rFonts w:cs="Arial"/>
          <w:lang w:val="fr-FR"/>
        </w:rPr>
      </w:pPr>
      <w:r>
        <w:rPr>
          <w:rFonts w:cs="Arial"/>
          <w:lang w:val="fr-FR"/>
        </w:rPr>
        <w:t xml:space="preserve">Cet objectif pourra être réalisé notamment en promouvant l’électrification de 20% de parc opérant dans le périmètre d’ici 2030, ainsi que l’installation d’équipements PV à hauteur de 4,8 MW de puissance permettant d’alimenter le parc de véhicules électriques.  </w:t>
      </w:r>
    </w:p>
    <w:p w14:paraId="52D7D1B8" w14:textId="77777777" w:rsidR="005E5459" w:rsidRDefault="005E5459" w:rsidP="00C560DC">
      <w:pPr>
        <w:pStyle w:val="Ecotext"/>
        <w:spacing w:before="120" w:after="120"/>
        <w:rPr>
          <w:rFonts w:cs="Arial"/>
          <w:lang w:val="fr-FR"/>
        </w:rPr>
      </w:pPr>
      <w:r>
        <w:rPr>
          <w:rFonts w:cs="Arial"/>
          <w:lang w:val="fr-FR"/>
        </w:rPr>
        <w:t xml:space="preserve">Par ailleurs, cette action considère l’augmentation de la part du transport en commun dans la satisfaction des besoins de mobilité, au détriment des transports privés, en multipliant par 2,6 fois la flotte dédiée au transport en commun d’ici 2030. </w:t>
      </w:r>
    </w:p>
    <w:p w14:paraId="3C956EE3" w14:textId="77777777" w:rsidR="005E5459" w:rsidRDefault="005E5459" w:rsidP="00C560DC">
      <w:pPr>
        <w:pStyle w:val="Ecotext"/>
        <w:spacing w:before="120" w:after="120"/>
        <w:rPr>
          <w:rFonts w:cs="Arial"/>
          <w:lang w:val="fr-FR"/>
        </w:rPr>
      </w:pPr>
      <w:r>
        <w:rPr>
          <w:rFonts w:cs="Arial"/>
          <w:lang w:val="fr-FR"/>
        </w:rPr>
        <w:t>L’ensemble de cet objectif permettra d’économiser environ 21,5 ktep d’énergie primaire, et de générer environ 66 ktéCO2 de réduction des émissions sur toute la période 2023-2030.</w:t>
      </w:r>
    </w:p>
    <w:p w14:paraId="4BCBDBA5" w14:textId="77777777" w:rsidR="005E5459" w:rsidRPr="00715DA3" w:rsidRDefault="005E5459" w:rsidP="00C560DC">
      <w:pPr>
        <w:pStyle w:val="Ecotext"/>
        <w:spacing w:before="120" w:after="120"/>
        <w:rPr>
          <w:rFonts w:cs="Arial"/>
          <w:lang w:val="fr-FR"/>
        </w:rPr>
      </w:pPr>
      <w:r>
        <w:rPr>
          <w:rFonts w:cs="Arial"/>
          <w:lang w:val="fr-FR"/>
        </w:rPr>
        <w:t>Une fiche-action dédiée à la SRTM a été développée en parallèle à celle-ci.  Cette action contribuera pour 55% du gisement d’atténuation du secteur des transports précisée supra ; soit 36,5 ktéCO2 de réduction des émissions. Les objectifs décrits supra incluent donc ceux de la fiche SRTM.</w:t>
      </w:r>
    </w:p>
    <w:p w14:paraId="66B63955" w14:textId="77777777" w:rsidR="005E5459" w:rsidRPr="008F5614" w:rsidRDefault="005E5459" w:rsidP="00C16946">
      <w:pPr>
        <w:spacing w:after="120"/>
        <w:rPr>
          <w:b/>
          <w:bCs/>
          <w:lang w:val="fr-FR"/>
        </w:rPr>
      </w:pPr>
      <w:r w:rsidRPr="008F5614">
        <w:rPr>
          <w:b/>
          <w:bCs/>
          <w:lang w:val="fr-FR"/>
        </w:rPr>
        <w:t>Description de l’action :</w:t>
      </w:r>
    </w:p>
    <w:p w14:paraId="77C25D66" w14:textId="19DA0E91" w:rsidR="005E5459" w:rsidRDefault="005E5459" w:rsidP="00C560DC">
      <w:pPr>
        <w:pStyle w:val="Ecotext"/>
        <w:spacing w:before="120" w:after="120"/>
        <w:rPr>
          <w:rFonts w:cs="Arial"/>
          <w:lang w:val="fr-FR"/>
        </w:rPr>
      </w:pPr>
      <w:r w:rsidRPr="00F8281A">
        <w:rPr>
          <w:rFonts w:cs="Arial"/>
          <w:lang w:val="fr-FR"/>
        </w:rPr>
        <w:t>Cette action consiste</w:t>
      </w:r>
      <w:r>
        <w:rPr>
          <w:rFonts w:cs="Arial"/>
          <w:lang w:val="fr-FR"/>
        </w:rPr>
        <w:t xml:space="preserve"> à engager la Commune de Houmt Souk dans une politique de mobilité durable, sur plusieurs fronts.  Cet engagement se traduira par la mise en place d’une transition bas-carbone s’articulant autour des principales </w:t>
      </w:r>
      <w:r w:rsidR="00DD18A9">
        <w:rPr>
          <w:rFonts w:cs="Arial"/>
          <w:lang w:val="fr-FR"/>
        </w:rPr>
        <w:t xml:space="preserve">mesures </w:t>
      </w:r>
      <w:r>
        <w:rPr>
          <w:rFonts w:cs="Arial"/>
          <w:lang w:val="fr-FR"/>
        </w:rPr>
        <w:t>suivantes :</w:t>
      </w:r>
    </w:p>
    <w:p w14:paraId="768604FE" w14:textId="77777777" w:rsidR="005E5459" w:rsidRDefault="005E5459">
      <w:pPr>
        <w:pStyle w:val="Ecotext"/>
        <w:numPr>
          <w:ilvl w:val="0"/>
          <w:numId w:val="28"/>
        </w:numPr>
        <w:spacing w:before="120" w:after="0" w:line="240" w:lineRule="auto"/>
        <w:ind w:left="1066" w:hanging="357"/>
        <w:rPr>
          <w:rFonts w:cs="Arial"/>
          <w:lang w:val="fr-FR"/>
        </w:rPr>
      </w:pPr>
      <w:r>
        <w:rPr>
          <w:rFonts w:cs="Arial"/>
          <w:lang w:val="fr-FR"/>
        </w:rPr>
        <w:t>Préparation d’un Plan de Déplacement Urbain (PDU), en vue d’améliorer la circulation au sein du périmètre de la Commune.</w:t>
      </w:r>
    </w:p>
    <w:p w14:paraId="0E7A76B1" w14:textId="77777777" w:rsidR="005E5459" w:rsidRDefault="005E5459">
      <w:pPr>
        <w:pStyle w:val="Ecotext"/>
        <w:numPr>
          <w:ilvl w:val="0"/>
          <w:numId w:val="28"/>
        </w:numPr>
        <w:spacing w:before="120" w:after="0" w:line="240" w:lineRule="auto"/>
        <w:ind w:left="1066" w:hanging="357"/>
        <w:rPr>
          <w:rFonts w:cs="Arial"/>
          <w:lang w:val="fr-FR"/>
        </w:rPr>
      </w:pPr>
      <w:r>
        <w:rPr>
          <w:rFonts w:cs="Arial"/>
          <w:lang w:val="fr-FR"/>
        </w:rPr>
        <w:t>Introduction de règles plus contraignantes pour l’entrée et le stationnement de véhicules thermiques en vue d’encourager le recours au transport en commun, et de promouvoir l’usage de véhicules électriques.</w:t>
      </w:r>
    </w:p>
    <w:p w14:paraId="0B2825DE" w14:textId="77777777" w:rsidR="005E5459" w:rsidRDefault="005E5459">
      <w:pPr>
        <w:pStyle w:val="Ecotext"/>
        <w:numPr>
          <w:ilvl w:val="0"/>
          <w:numId w:val="28"/>
        </w:numPr>
        <w:spacing w:before="120" w:after="0" w:line="240" w:lineRule="auto"/>
        <w:ind w:left="1066" w:hanging="357"/>
        <w:rPr>
          <w:rFonts w:cs="Arial"/>
          <w:lang w:val="fr-FR"/>
        </w:rPr>
      </w:pPr>
      <w:r>
        <w:rPr>
          <w:rFonts w:cs="Arial"/>
          <w:lang w:val="fr-FR"/>
        </w:rPr>
        <w:t xml:space="preserve">Plan d’augmentation de la flotte de transport en commun (cf. fiche-action SRTM).  </w:t>
      </w:r>
    </w:p>
    <w:p w14:paraId="1E4166A7" w14:textId="77777777" w:rsidR="005E5459" w:rsidRDefault="005E5459">
      <w:pPr>
        <w:pStyle w:val="Ecotext"/>
        <w:numPr>
          <w:ilvl w:val="0"/>
          <w:numId w:val="28"/>
        </w:numPr>
        <w:spacing w:before="120" w:after="0" w:line="240" w:lineRule="auto"/>
        <w:ind w:left="1066" w:hanging="357"/>
        <w:rPr>
          <w:rFonts w:cs="Arial"/>
          <w:lang w:val="fr-FR"/>
        </w:rPr>
      </w:pPr>
      <w:r>
        <w:rPr>
          <w:rFonts w:cs="Arial"/>
          <w:lang w:val="fr-FR"/>
        </w:rPr>
        <w:t xml:space="preserve">Promotion de l’électrification du parc, avec l’objectif d’atteindre 20% en 2030 ; soit 3000 </w:t>
      </w:r>
      <w:r w:rsidRPr="001F4E9A">
        <w:rPr>
          <w:rFonts w:cs="Arial"/>
          <w:lang w:val="fr-FR"/>
        </w:rPr>
        <w:t xml:space="preserve">véhicules </w:t>
      </w:r>
      <w:r>
        <w:rPr>
          <w:rFonts w:cs="Arial"/>
          <w:lang w:val="fr-FR"/>
        </w:rPr>
        <w:t xml:space="preserve">entre </w:t>
      </w:r>
      <w:r w:rsidRPr="001F4E9A">
        <w:rPr>
          <w:rFonts w:cs="Arial"/>
          <w:lang w:val="fr-FR"/>
        </w:rPr>
        <w:t>véhicules particuliers et camionnettes</w:t>
      </w:r>
      <w:r>
        <w:rPr>
          <w:rFonts w:cs="Arial"/>
          <w:lang w:val="fr-FR"/>
        </w:rPr>
        <w:t>.</w:t>
      </w:r>
    </w:p>
    <w:p w14:paraId="4E0BE690" w14:textId="77777777" w:rsidR="005E5459" w:rsidRDefault="005E5459">
      <w:pPr>
        <w:pStyle w:val="Ecotext"/>
        <w:numPr>
          <w:ilvl w:val="0"/>
          <w:numId w:val="28"/>
        </w:numPr>
        <w:spacing w:before="120" w:after="0" w:line="240" w:lineRule="auto"/>
        <w:ind w:left="1066" w:hanging="357"/>
        <w:rPr>
          <w:rFonts w:cs="Arial"/>
          <w:lang w:val="fr-FR"/>
        </w:rPr>
      </w:pPr>
      <w:r>
        <w:rPr>
          <w:rFonts w:cs="Arial"/>
          <w:lang w:val="fr-FR"/>
        </w:rPr>
        <w:t>Généralisation des bornes de recharges électriques en vue d’encourager le recours aux véhicules électriques.</w:t>
      </w:r>
    </w:p>
    <w:p w14:paraId="3999109C" w14:textId="40334599" w:rsidR="005E5459" w:rsidRDefault="005E5459">
      <w:pPr>
        <w:pStyle w:val="Ecotext"/>
        <w:numPr>
          <w:ilvl w:val="0"/>
          <w:numId w:val="28"/>
        </w:numPr>
        <w:spacing w:before="120" w:after="0" w:line="240" w:lineRule="auto"/>
        <w:ind w:left="1066" w:hanging="357"/>
        <w:rPr>
          <w:rFonts w:cs="Arial"/>
          <w:lang w:val="fr-FR"/>
        </w:rPr>
      </w:pPr>
      <w:r>
        <w:rPr>
          <w:rFonts w:cs="Arial"/>
          <w:lang w:val="fr-FR"/>
        </w:rPr>
        <w:t>Installation de PV à hauteur de la capacité nécessaire pour alimenter tout le parc de véhicules</w:t>
      </w:r>
      <w:r w:rsidR="00C9180C">
        <w:rPr>
          <w:rFonts w:cs="Arial"/>
          <w:lang w:val="fr-FR"/>
        </w:rPr>
        <w:t xml:space="preserve"> électriques</w:t>
      </w:r>
      <w:r>
        <w:rPr>
          <w:rFonts w:cs="Arial"/>
          <w:lang w:val="fr-FR"/>
        </w:rPr>
        <w:t xml:space="preserve"> en électricité solaire ; soit 4,8 MW.</w:t>
      </w:r>
    </w:p>
    <w:p w14:paraId="401EF289" w14:textId="77777777" w:rsidR="005E5459" w:rsidRDefault="005E5459">
      <w:pPr>
        <w:pStyle w:val="Ecotext"/>
        <w:numPr>
          <w:ilvl w:val="0"/>
          <w:numId w:val="28"/>
        </w:numPr>
        <w:spacing w:before="120" w:after="0" w:line="240" w:lineRule="auto"/>
        <w:ind w:left="1066" w:hanging="357"/>
        <w:rPr>
          <w:rFonts w:cs="Arial"/>
          <w:lang w:val="fr-FR"/>
        </w:rPr>
      </w:pPr>
      <w:r>
        <w:rPr>
          <w:rFonts w:cs="Arial"/>
          <w:lang w:val="fr-FR"/>
        </w:rPr>
        <w:t>Développement des déplacements alternatifs ; principalement basés sur la généralisation des pistes cyclables.</w:t>
      </w:r>
    </w:p>
    <w:p w14:paraId="7E4B3EA4" w14:textId="77777777" w:rsidR="005E5459" w:rsidRDefault="005E5459" w:rsidP="00C560DC">
      <w:pPr>
        <w:pStyle w:val="Ecotext"/>
        <w:spacing w:after="0"/>
        <w:rPr>
          <w:rFonts w:cs="Arial"/>
          <w:lang w:val="fr-FR"/>
        </w:rPr>
      </w:pPr>
      <w:r>
        <w:rPr>
          <w:rFonts w:cs="Arial"/>
          <w:lang w:val="fr-FR"/>
        </w:rPr>
        <w:t>Il est utile de rappeler que la Loi des finances 2021, exempte désormais totalement les véhicules électriques des droits de douane, mais pas des droits de consommation.  Sachant que les véhicules électriques coûtent généralement à l’investissement 40% plus cher, l’exemption des droits de douane va ramener le prix d’achat des voitures électriques en dessous du prix des véhicules thermiques en Tunisie.  Il n’y aura donc pas d’investissement additionnel à considérer ; le surcout étant plutôt négatif (économies sur les coûts d’achat).</w:t>
      </w:r>
    </w:p>
    <w:p w14:paraId="27AF27B8" w14:textId="529D4CE4" w:rsidR="005E5459" w:rsidRPr="00002C32" w:rsidRDefault="005E5459" w:rsidP="00C560DC">
      <w:pPr>
        <w:pStyle w:val="Lgende"/>
        <w:keepNext/>
        <w:spacing w:before="120"/>
        <w:jc w:val="both"/>
        <w:rPr>
          <w:lang w:val="fr-FR"/>
        </w:rPr>
      </w:pPr>
      <w:bookmarkStart w:id="330" w:name="_Toc132243185"/>
      <w:r w:rsidRPr="00002C32">
        <w:rPr>
          <w:lang w:val="fr-FR"/>
        </w:rPr>
        <w:t xml:space="preserve">Tableau </w:t>
      </w:r>
      <w:r>
        <w:fldChar w:fldCharType="begin"/>
      </w:r>
      <w:r w:rsidRPr="00002C32">
        <w:rPr>
          <w:lang w:val="fr-FR"/>
        </w:rPr>
        <w:instrText xml:space="preserve"> SEQ Tableau \* ARABIC </w:instrText>
      </w:r>
      <w:r>
        <w:fldChar w:fldCharType="separate"/>
      </w:r>
      <w:r w:rsidR="00733065">
        <w:rPr>
          <w:noProof/>
          <w:lang w:val="fr-FR"/>
        </w:rPr>
        <w:t>69</w:t>
      </w:r>
      <w:r>
        <w:rPr>
          <w:noProof/>
        </w:rPr>
        <w:fldChar w:fldCharType="end"/>
      </w:r>
      <w:r w:rsidRPr="00002C32">
        <w:rPr>
          <w:lang w:val="fr-FR"/>
        </w:rPr>
        <w:t> : Données du plan d’action du secteur des transports pour la Commune de-Houmt Souk</w:t>
      </w:r>
      <w:r>
        <w:rPr>
          <w:rStyle w:val="Appelnotedebasdep"/>
        </w:rPr>
        <w:footnoteReference w:id="31"/>
      </w:r>
      <w:bookmarkEnd w:id="330"/>
    </w:p>
    <w:p w14:paraId="0593875A" w14:textId="77777777" w:rsidR="005E5459" w:rsidRDefault="005E5459" w:rsidP="00C560DC">
      <w:pPr>
        <w:pStyle w:val="Ecotext"/>
        <w:spacing w:after="0"/>
        <w:rPr>
          <w:rFonts w:cs="Arial"/>
          <w:lang w:val="fr-FR"/>
        </w:rPr>
      </w:pPr>
      <w:r w:rsidRPr="0011235B">
        <w:rPr>
          <w:noProof/>
        </w:rPr>
        <w:drawing>
          <wp:inline distT="0" distB="0" distL="0" distR="0" wp14:anchorId="4DC184B4" wp14:editId="140CC0A4">
            <wp:extent cx="5760720" cy="2642235"/>
            <wp:effectExtent l="0" t="0" r="0" b="571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60720" cy="2642235"/>
                    </a:xfrm>
                    <a:prstGeom prst="rect">
                      <a:avLst/>
                    </a:prstGeom>
                    <a:noFill/>
                    <a:ln>
                      <a:noFill/>
                    </a:ln>
                  </pic:spPr>
                </pic:pic>
              </a:graphicData>
            </a:graphic>
          </wp:inline>
        </w:drawing>
      </w:r>
    </w:p>
    <w:p w14:paraId="5C4DAC1C" w14:textId="77777777" w:rsidR="005E5459" w:rsidRDefault="005E5459" w:rsidP="00002C32">
      <w:pPr>
        <w:spacing w:before="120" w:after="120"/>
        <w:rPr>
          <w:b/>
          <w:bCs/>
          <w:lang w:val="fr-FR"/>
        </w:rPr>
      </w:pPr>
      <w:r w:rsidRPr="008F5614">
        <w:rPr>
          <w:b/>
          <w:bCs/>
          <w:lang w:val="fr-FR"/>
        </w:rPr>
        <w:t>Partenaires du projet :</w:t>
      </w:r>
    </w:p>
    <w:p w14:paraId="2AD09DD1" w14:textId="0C80EBB6" w:rsidR="005E5459" w:rsidRPr="0060404E" w:rsidRDefault="005E5459" w:rsidP="00C560DC">
      <w:pPr>
        <w:pStyle w:val="Ecotext"/>
        <w:spacing w:after="0"/>
        <w:rPr>
          <w:lang w:val="fr-FR"/>
        </w:rPr>
      </w:pPr>
      <w:r w:rsidRPr="0060404E">
        <w:rPr>
          <w:lang w:val="fr-FR"/>
        </w:rPr>
        <w:t xml:space="preserve">Le </w:t>
      </w:r>
      <w:r w:rsidRPr="0011235B">
        <w:rPr>
          <w:rFonts w:cs="Arial"/>
          <w:lang w:val="fr-FR"/>
        </w:rPr>
        <w:t>tableau</w:t>
      </w:r>
      <w:r w:rsidRPr="0060404E">
        <w:rPr>
          <w:lang w:val="fr-FR"/>
        </w:rPr>
        <w:t xml:space="preserve"> ci-dessous précise les principaux partenaires et les recommandations envisagées pour la mise en œuvre de la transition bas-carbone du secteur des transports à Houmt Souk.  Il est essentiel de rappeler que si l’opération est envisagée de manière intégrée, il sera indispensable d’organiser un groupe de portage de cette action, formé des principaux acteurs impliqués dans </w:t>
      </w:r>
      <w:r w:rsidR="00C93915" w:rsidRPr="0060404E">
        <w:rPr>
          <w:lang w:val="fr-FR"/>
        </w:rPr>
        <w:t>les secteurs</w:t>
      </w:r>
      <w:r w:rsidRPr="0060404E">
        <w:rPr>
          <w:lang w:val="fr-FR"/>
        </w:rPr>
        <w:t xml:space="preserve"> des transports de la commune de Houmt Souk, et éventuellement à l’élargie à l’ensemble de l’île.</w:t>
      </w:r>
    </w:p>
    <w:p w14:paraId="20432721" w14:textId="51D99679" w:rsidR="005E5459" w:rsidRPr="00332DA9" w:rsidRDefault="005E5459" w:rsidP="00C560DC">
      <w:pPr>
        <w:pStyle w:val="Ecolgendetableau"/>
      </w:pPr>
      <w:bookmarkStart w:id="331" w:name="_Toc132243186"/>
      <w:r>
        <w:t>Tableau</w:t>
      </w:r>
      <w:r>
        <w:rPr>
          <w:rFonts w:hint="eastAsia"/>
        </w:rPr>
        <w:t> </w:t>
      </w:r>
      <w:r>
        <w:fldChar w:fldCharType="begin"/>
      </w:r>
      <w:r>
        <w:instrText xml:space="preserve"> SEQ Tableau \* ARABIC </w:instrText>
      </w:r>
      <w:r>
        <w:fldChar w:fldCharType="separate"/>
      </w:r>
      <w:r w:rsidR="00733065">
        <w:rPr>
          <w:noProof/>
        </w:rPr>
        <w:t>70</w:t>
      </w:r>
      <w:r>
        <w:rPr>
          <w:noProof/>
        </w:rPr>
        <w:fldChar w:fldCharType="end"/>
      </w:r>
      <w:r>
        <w:t xml:space="preserve"> : </w:t>
      </w:r>
      <w:r w:rsidRPr="00803B18">
        <w:t xml:space="preserve">Partenaires mobilisés </w:t>
      </w:r>
      <w:r>
        <w:t>–</w:t>
      </w:r>
      <w:r w:rsidRPr="00803B18">
        <w:t xml:space="preserve"> </w:t>
      </w:r>
      <w:r>
        <w:t xml:space="preserve">Transition bas-carbone </w:t>
      </w:r>
      <w:r w:rsidR="005636DD">
        <w:t>du t</w:t>
      </w:r>
      <w:r>
        <w:t>ransport</w:t>
      </w:r>
      <w:r w:rsidR="005636DD">
        <w:t xml:space="preserve"> à </w:t>
      </w:r>
      <w:r>
        <w:t>Houmt Souk</w:t>
      </w:r>
      <w:bookmarkEnd w:id="331"/>
    </w:p>
    <w:tbl>
      <w:tblPr>
        <w:tblStyle w:val="Econoler1141"/>
        <w:tblW w:w="9776" w:type="dxa"/>
        <w:tblLook w:val="04A0" w:firstRow="1" w:lastRow="0" w:firstColumn="1" w:lastColumn="0" w:noHBand="0" w:noVBand="1"/>
      </w:tblPr>
      <w:tblGrid>
        <w:gridCol w:w="3823"/>
        <w:gridCol w:w="5953"/>
      </w:tblGrid>
      <w:tr w:rsidR="005E5459" w:rsidRPr="001C27E7" w14:paraId="4E015E86" w14:textId="77777777" w:rsidTr="00002C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hideMark/>
          </w:tcPr>
          <w:p w14:paraId="4B40EC69" w14:textId="77777777" w:rsidR="005E5459" w:rsidRPr="00E9279B" w:rsidRDefault="005E5459" w:rsidP="00C560DC">
            <w:pPr>
              <w:pStyle w:val="Ecotableautitre"/>
              <w:ind w:left="-95" w:right="-91"/>
            </w:pPr>
            <w:r w:rsidRPr="00E9279B">
              <w:t>Institutions</w:t>
            </w:r>
          </w:p>
        </w:tc>
        <w:tc>
          <w:tcPr>
            <w:tcW w:w="5953" w:type="dxa"/>
            <w:hideMark/>
          </w:tcPr>
          <w:p w14:paraId="14BA66AB" w14:textId="77777777" w:rsidR="005E5459" w:rsidRPr="00E9279B" w:rsidRDefault="005E5459" w:rsidP="00C560DC">
            <w:pPr>
              <w:pStyle w:val="Ecotableautitre"/>
              <w:ind w:left="-95" w:right="-91"/>
              <w:cnfStyle w:val="100000000000" w:firstRow="1" w:lastRow="0" w:firstColumn="0" w:lastColumn="0" w:oddVBand="0" w:evenVBand="0" w:oddHBand="0" w:evenHBand="0" w:firstRowFirstColumn="0" w:firstRowLastColumn="0" w:lastRowFirstColumn="0" w:lastRowLastColumn="0"/>
            </w:pPr>
            <w:r w:rsidRPr="00E9279B">
              <w:t>Description</w:t>
            </w:r>
          </w:p>
        </w:tc>
      </w:tr>
      <w:tr w:rsidR="005E5459" w:rsidRPr="009558C4" w14:paraId="2EECF47D" w14:textId="77777777" w:rsidTr="00002C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Borders>
              <w:top w:val="single" w:sz="4" w:space="0" w:color="00467F"/>
              <w:left w:val="single" w:sz="4" w:space="0" w:color="00467F"/>
              <w:bottom w:val="single" w:sz="4" w:space="0" w:color="00467F"/>
              <w:right w:val="single" w:sz="4" w:space="0" w:color="00467F"/>
            </w:tcBorders>
          </w:tcPr>
          <w:p w14:paraId="2594218F" w14:textId="0CB4C51B" w:rsidR="005E5459" w:rsidRPr="00E9279B" w:rsidRDefault="005E5459" w:rsidP="00C560DC">
            <w:pPr>
              <w:pStyle w:val="Ecotableautexte"/>
              <w:spacing w:before="40" w:after="40"/>
              <w:ind w:right="-77"/>
            </w:pPr>
            <w:r w:rsidRPr="00E9279B">
              <w:t xml:space="preserve">Agence </w:t>
            </w:r>
            <w:r>
              <w:t>Nationale pour la Maitrise de l’</w:t>
            </w:r>
            <w:r w:rsidR="00FF3CC5">
              <w:t>É</w:t>
            </w:r>
            <w:r>
              <w:t>nergie (ANME</w:t>
            </w:r>
          </w:p>
        </w:tc>
        <w:tc>
          <w:tcPr>
            <w:tcW w:w="5953" w:type="dxa"/>
            <w:tcBorders>
              <w:top w:val="single" w:sz="4" w:space="0" w:color="00467F"/>
              <w:left w:val="single" w:sz="4" w:space="0" w:color="00467F"/>
              <w:bottom w:val="single" w:sz="4" w:space="0" w:color="00467F"/>
              <w:right w:val="single" w:sz="4" w:space="0" w:color="00467F"/>
            </w:tcBorders>
          </w:tcPr>
          <w:p w14:paraId="3ED82D7C" w14:textId="77777777" w:rsidR="005E5459" w:rsidRDefault="005E5459" w:rsidP="00C560DC">
            <w:pPr>
              <w:pStyle w:val="Ecotableautexte"/>
              <w:spacing w:before="40" w:after="40"/>
              <w:ind w:right="-91"/>
              <w:cnfStyle w:val="000000100000" w:firstRow="0" w:lastRow="0" w:firstColumn="0" w:lastColumn="0" w:oddVBand="0" w:evenVBand="0" w:oddHBand="1" w:evenHBand="0" w:firstRowFirstColumn="0" w:firstRowLastColumn="0" w:lastRowFirstColumn="0" w:lastRowLastColumn="0"/>
            </w:pPr>
            <w:r>
              <w:t>Propose et p</w:t>
            </w:r>
            <w:r w:rsidRPr="00E9279B">
              <w:t xml:space="preserve">romeut le </w:t>
            </w:r>
            <w:r>
              <w:t>programme à travers l’octroi des subventions aux cas prévus par le FTE, le contrôle de la bonne mise en œuvre, la conduite</w:t>
            </w:r>
            <w:r w:rsidRPr="00E9279B">
              <w:t xml:space="preserve"> des campagnes de sensibilisation</w:t>
            </w:r>
            <w:r>
              <w:t>, et le suivi des impacts</w:t>
            </w:r>
          </w:p>
          <w:p w14:paraId="0655D347" w14:textId="77777777" w:rsidR="005E5459" w:rsidRDefault="005E5459" w:rsidP="00C560DC">
            <w:pPr>
              <w:pStyle w:val="Ecotableautexte"/>
              <w:spacing w:before="40" w:after="40"/>
              <w:ind w:right="-91"/>
              <w:cnfStyle w:val="000000100000" w:firstRow="0" w:lastRow="0" w:firstColumn="0" w:lastColumn="0" w:oddVBand="0" w:evenVBand="0" w:oddHBand="1" w:evenHBand="0" w:firstRowFirstColumn="0" w:firstRowLastColumn="0" w:lastRowFirstColumn="0" w:lastRowLastColumn="0"/>
            </w:pPr>
            <w:r>
              <w:t>Soutien la mobilisation de ressources financières pour le montage du programme</w:t>
            </w:r>
          </w:p>
          <w:p w14:paraId="25970D7B" w14:textId="77777777" w:rsidR="005E5459" w:rsidRDefault="005E5459" w:rsidP="00C560DC">
            <w:pPr>
              <w:pStyle w:val="Ecotableautexte"/>
              <w:spacing w:before="40" w:after="40"/>
              <w:ind w:right="-91"/>
              <w:cnfStyle w:val="000000100000" w:firstRow="0" w:lastRow="0" w:firstColumn="0" w:lastColumn="0" w:oddVBand="0" w:evenVBand="0" w:oddHBand="1" w:evenHBand="0" w:firstRowFirstColumn="0" w:firstRowLastColumn="0" w:lastRowFirstColumn="0" w:lastRowLastColumn="0"/>
            </w:pPr>
            <w:r>
              <w:t>Supervise les opérations en lien avec le PDU</w:t>
            </w:r>
          </w:p>
        </w:tc>
      </w:tr>
      <w:tr w:rsidR="005E5459" w:rsidRPr="009558C4" w14:paraId="35926FF0" w14:textId="77777777" w:rsidTr="00002C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536C19DA" w14:textId="77777777" w:rsidR="005E5459" w:rsidRDefault="005E5459" w:rsidP="00C560DC">
            <w:pPr>
              <w:pStyle w:val="Ecotableautexte"/>
              <w:spacing w:before="40" w:after="40"/>
              <w:ind w:right="-77"/>
            </w:pPr>
            <w:r>
              <w:t>Gouvernorat de Médenine/Délégation de Djerba Houmt Souk</w:t>
            </w:r>
          </w:p>
        </w:tc>
        <w:tc>
          <w:tcPr>
            <w:tcW w:w="5953" w:type="dxa"/>
          </w:tcPr>
          <w:p w14:paraId="7528B41B" w14:textId="4B4B1F16" w:rsidR="005E5459" w:rsidRPr="00E9279B" w:rsidRDefault="005E5459" w:rsidP="00C560DC">
            <w:pPr>
              <w:pStyle w:val="Ecotableautexte"/>
              <w:spacing w:before="40" w:after="40"/>
              <w:ind w:right="-91"/>
              <w:jc w:val="both"/>
              <w:cnfStyle w:val="000000010000" w:firstRow="0" w:lastRow="0" w:firstColumn="0" w:lastColumn="0" w:oddVBand="0" w:evenVBand="0" w:oddHBand="0" w:evenHBand="1" w:firstRowFirstColumn="0" w:firstRowLastColumn="0" w:lastRowFirstColumn="0" w:lastRowLastColumn="0"/>
            </w:pPr>
            <w:r>
              <w:t>Donnera un appui politique au programme transport en vue du développement de la mobilité durable ans la Commune de Houmt Souk, et de la réplication de l’expérience dans les autres Commune</w:t>
            </w:r>
            <w:r w:rsidR="005148EA">
              <w:t>s</w:t>
            </w:r>
          </w:p>
        </w:tc>
      </w:tr>
      <w:tr w:rsidR="005E5459" w:rsidRPr="009558C4" w14:paraId="1945473D" w14:textId="77777777" w:rsidTr="00002C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Borders>
              <w:top w:val="single" w:sz="4" w:space="0" w:color="00467F"/>
              <w:left w:val="single" w:sz="4" w:space="0" w:color="00467F"/>
              <w:bottom w:val="single" w:sz="4" w:space="0" w:color="00467F"/>
              <w:right w:val="single" w:sz="4" w:space="0" w:color="00467F"/>
            </w:tcBorders>
          </w:tcPr>
          <w:p w14:paraId="4DDD150A" w14:textId="77777777" w:rsidR="005E5459" w:rsidRPr="00E9279B" w:rsidRDefault="005E5459" w:rsidP="00C560DC">
            <w:pPr>
              <w:pStyle w:val="Ecotableautexte"/>
              <w:spacing w:before="40" w:after="40"/>
              <w:ind w:right="-91"/>
            </w:pPr>
            <w:r>
              <w:t>La municipalité de Djerba-Houmt Souk</w:t>
            </w:r>
          </w:p>
        </w:tc>
        <w:tc>
          <w:tcPr>
            <w:tcW w:w="5953" w:type="dxa"/>
            <w:tcBorders>
              <w:top w:val="single" w:sz="4" w:space="0" w:color="00467F"/>
              <w:left w:val="single" w:sz="4" w:space="0" w:color="00467F"/>
              <w:bottom w:val="single" w:sz="4" w:space="0" w:color="00467F"/>
              <w:right w:val="single" w:sz="4" w:space="0" w:color="00467F"/>
            </w:tcBorders>
          </w:tcPr>
          <w:p w14:paraId="357D0C15" w14:textId="77777777" w:rsidR="005E5459" w:rsidRPr="00E9279B" w:rsidRDefault="005E5459" w:rsidP="00C560DC">
            <w:pPr>
              <w:pStyle w:val="Ecotableautexte"/>
              <w:spacing w:before="40" w:after="40"/>
              <w:ind w:right="-91"/>
              <w:cnfStyle w:val="000000100000" w:firstRow="0" w:lastRow="0" w:firstColumn="0" w:lastColumn="0" w:oddVBand="0" w:evenVBand="0" w:oddHBand="1" w:evenHBand="0" w:firstRowFirstColumn="0" w:firstRowLastColumn="0" w:lastRowFirstColumn="0" w:lastRowLastColumn="0"/>
            </w:pPr>
            <w:r w:rsidRPr="00E9279B">
              <w:t xml:space="preserve">Promeut </w:t>
            </w:r>
            <w:r>
              <w:t>et s’implique dans le soutien au programme de mobilité durable dans la Commune</w:t>
            </w:r>
          </w:p>
        </w:tc>
      </w:tr>
      <w:tr w:rsidR="005E5459" w:rsidRPr="009558C4" w14:paraId="0D692E33" w14:textId="77777777" w:rsidTr="00002C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Borders>
              <w:top w:val="single" w:sz="4" w:space="0" w:color="00467F"/>
              <w:left w:val="single" w:sz="4" w:space="0" w:color="00467F"/>
              <w:bottom w:val="single" w:sz="4" w:space="0" w:color="00467F"/>
              <w:right w:val="single" w:sz="4" w:space="0" w:color="00467F"/>
            </w:tcBorders>
            <w:hideMark/>
          </w:tcPr>
          <w:p w14:paraId="11CABF30" w14:textId="77777777" w:rsidR="005E5459" w:rsidRPr="00E9279B" w:rsidRDefault="005E5459" w:rsidP="00C560DC">
            <w:pPr>
              <w:pStyle w:val="Ecotableautexte"/>
              <w:spacing w:before="40" w:after="40"/>
              <w:ind w:right="-91"/>
            </w:pPr>
            <w:r>
              <w:t>Ministère des transports et ATTT</w:t>
            </w:r>
          </w:p>
        </w:tc>
        <w:tc>
          <w:tcPr>
            <w:tcW w:w="5953" w:type="dxa"/>
            <w:tcBorders>
              <w:top w:val="single" w:sz="4" w:space="0" w:color="00467F"/>
              <w:left w:val="single" w:sz="4" w:space="0" w:color="00467F"/>
              <w:bottom w:val="single" w:sz="4" w:space="0" w:color="00467F"/>
              <w:right w:val="single" w:sz="4" w:space="0" w:color="00467F"/>
            </w:tcBorders>
            <w:hideMark/>
          </w:tcPr>
          <w:p w14:paraId="2A15479D" w14:textId="77777777" w:rsidR="005E5459" w:rsidRPr="00E9279B" w:rsidRDefault="005E5459" w:rsidP="00C560DC">
            <w:pPr>
              <w:pStyle w:val="Ecotableautexte"/>
              <w:spacing w:before="40" w:after="40"/>
              <w:ind w:right="-91"/>
              <w:jc w:val="both"/>
              <w:cnfStyle w:val="000000010000" w:firstRow="0" w:lastRow="0" w:firstColumn="0" w:lastColumn="0" w:oddVBand="0" w:evenVBand="0" w:oddHBand="0" w:evenHBand="1" w:firstRowFirstColumn="0" w:firstRowLastColumn="0" w:lastRowFirstColumn="0" w:lastRowLastColumn="0"/>
            </w:pPr>
            <w:r>
              <w:t>Soutient et s</w:t>
            </w:r>
            <w:r w:rsidRPr="00E9279B">
              <w:t xml:space="preserve">upervise </w:t>
            </w:r>
            <w:r>
              <w:t xml:space="preserve">le programme, </w:t>
            </w:r>
            <w:r w:rsidRPr="00E9279B">
              <w:t>et garanti</w:t>
            </w:r>
            <w:r>
              <w:t>t</w:t>
            </w:r>
            <w:r w:rsidRPr="00E9279B">
              <w:t xml:space="preserve"> la cohérence avec </w:t>
            </w:r>
            <w:r>
              <w:t>la politique des transports durables en général, et en commun en particulier</w:t>
            </w:r>
          </w:p>
        </w:tc>
      </w:tr>
      <w:tr w:rsidR="005E5459" w:rsidRPr="009558C4" w14:paraId="535FCD43" w14:textId="77777777" w:rsidTr="00002C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Borders>
              <w:top w:val="single" w:sz="4" w:space="0" w:color="00467F"/>
              <w:left w:val="single" w:sz="4" w:space="0" w:color="00467F"/>
              <w:bottom w:val="single" w:sz="4" w:space="0" w:color="00467F"/>
              <w:right w:val="single" w:sz="4" w:space="0" w:color="00467F"/>
            </w:tcBorders>
            <w:hideMark/>
          </w:tcPr>
          <w:p w14:paraId="171E1E0A" w14:textId="77777777" w:rsidR="005E5459" w:rsidRPr="00E9279B" w:rsidRDefault="005E5459" w:rsidP="00C560DC">
            <w:pPr>
              <w:pStyle w:val="Ecotableautexte"/>
              <w:spacing w:before="40" w:after="40"/>
              <w:ind w:right="-91"/>
            </w:pPr>
            <w:r>
              <w:t>Ministère l’équipement</w:t>
            </w:r>
          </w:p>
        </w:tc>
        <w:tc>
          <w:tcPr>
            <w:tcW w:w="5953" w:type="dxa"/>
            <w:tcBorders>
              <w:top w:val="single" w:sz="4" w:space="0" w:color="00467F"/>
              <w:left w:val="single" w:sz="4" w:space="0" w:color="00467F"/>
              <w:bottom w:val="single" w:sz="4" w:space="0" w:color="00467F"/>
              <w:right w:val="single" w:sz="4" w:space="0" w:color="00467F"/>
            </w:tcBorders>
            <w:hideMark/>
          </w:tcPr>
          <w:p w14:paraId="7973325B" w14:textId="77777777" w:rsidR="005E5459" w:rsidRPr="00E9279B" w:rsidRDefault="005E5459" w:rsidP="00C560DC">
            <w:pPr>
              <w:pStyle w:val="Ecotableautexte"/>
              <w:spacing w:before="40" w:after="40"/>
              <w:ind w:right="-91"/>
              <w:jc w:val="both"/>
              <w:cnfStyle w:val="000000100000" w:firstRow="0" w:lastRow="0" w:firstColumn="0" w:lastColumn="0" w:oddVBand="0" w:evenVBand="0" w:oddHBand="1" w:evenHBand="0" w:firstRowFirstColumn="0" w:firstRowLastColumn="0" w:lastRowFirstColumn="0" w:lastRowLastColumn="0"/>
            </w:pPr>
            <w:r>
              <w:t xml:space="preserve">Soutient le programme, </w:t>
            </w:r>
            <w:r w:rsidRPr="00E9279B">
              <w:t xml:space="preserve">et </w:t>
            </w:r>
            <w:r>
              <w:t>facilite les aménagements découlant du programme de mobilité durable</w:t>
            </w:r>
          </w:p>
        </w:tc>
      </w:tr>
      <w:tr w:rsidR="005E5459" w:rsidRPr="00B32A21" w14:paraId="524D27AD" w14:textId="77777777" w:rsidTr="00002C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Borders>
              <w:top w:val="single" w:sz="4" w:space="0" w:color="00467F"/>
              <w:left w:val="single" w:sz="4" w:space="0" w:color="00467F"/>
              <w:bottom w:val="single" w:sz="4" w:space="0" w:color="00467F"/>
              <w:right w:val="single" w:sz="4" w:space="0" w:color="00467F"/>
            </w:tcBorders>
            <w:hideMark/>
          </w:tcPr>
          <w:p w14:paraId="1D525517" w14:textId="77777777" w:rsidR="005E5459" w:rsidRPr="00E9279B" w:rsidRDefault="005E5459" w:rsidP="00C560DC">
            <w:pPr>
              <w:pStyle w:val="Ecotableautexte"/>
              <w:spacing w:before="40" w:after="40"/>
              <w:ind w:right="-91"/>
            </w:pPr>
            <w:r>
              <w:t xml:space="preserve">Ministère chargé de l’Environnement </w:t>
            </w:r>
          </w:p>
        </w:tc>
        <w:tc>
          <w:tcPr>
            <w:tcW w:w="5953" w:type="dxa"/>
            <w:tcBorders>
              <w:top w:val="single" w:sz="4" w:space="0" w:color="00467F"/>
              <w:left w:val="single" w:sz="4" w:space="0" w:color="00467F"/>
              <w:bottom w:val="single" w:sz="4" w:space="0" w:color="00467F"/>
              <w:right w:val="single" w:sz="4" w:space="0" w:color="00467F"/>
            </w:tcBorders>
            <w:hideMark/>
          </w:tcPr>
          <w:p w14:paraId="7A970D59" w14:textId="77777777" w:rsidR="005E5459" w:rsidRDefault="005E5459" w:rsidP="00C560DC">
            <w:pPr>
              <w:pStyle w:val="Ecotableautexte"/>
              <w:spacing w:before="40" w:after="40"/>
              <w:ind w:right="-91"/>
              <w:jc w:val="both"/>
              <w:cnfStyle w:val="000000010000" w:firstRow="0" w:lastRow="0" w:firstColumn="0" w:lastColumn="0" w:oddVBand="0" w:evenVBand="0" w:oddHBand="0" w:evenHBand="1" w:firstRowFirstColumn="0" w:firstRowLastColumn="0" w:lastRowFirstColumn="0" w:lastRowLastColumn="0"/>
            </w:pPr>
            <w:r>
              <w:t>Soutient et s</w:t>
            </w:r>
            <w:r w:rsidRPr="00E9279B">
              <w:t xml:space="preserve">upervise </w:t>
            </w:r>
            <w:r>
              <w:t xml:space="preserve">le programme, </w:t>
            </w:r>
            <w:r w:rsidRPr="00E9279B">
              <w:t>et garanti</w:t>
            </w:r>
            <w:r>
              <w:t>t</w:t>
            </w:r>
            <w:r w:rsidRPr="00E9279B">
              <w:t xml:space="preserve"> la cohérence avec les politiques </w:t>
            </w:r>
            <w:r>
              <w:t>climatiques</w:t>
            </w:r>
          </w:p>
          <w:p w14:paraId="0FE7FFCD" w14:textId="77777777" w:rsidR="005E5459" w:rsidRPr="00E9279B" w:rsidRDefault="005E5459" w:rsidP="00C560DC">
            <w:pPr>
              <w:pStyle w:val="Ecotableautexte"/>
              <w:spacing w:before="40" w:after="40"/>
              <w:ind w:right="-91"/>
              <w:jc w:val="both"/>
              <w:cnfStyle w:val="000000010000" w:firstRow="0" w:lastRow="0" w:firstColumn="0" w:lastColumn="0" w:oddVBand="0" w:evenVBand="0" w:oddHBand="0" w:evenHBand="1" w:firstRowFirstColumn="0" w:firstRowLastColumn="0" w:lastRowFirstColumn="0" w:lastRowLastColumn="0"/>
            </w:pPr>
            <w:r>
              <w:t>Soutien la mobilisation de ressources financières et de l’Assistance Technique pour le montage du programme en ciblant principalement la coopération bilatérale et multilatérale et la finance climat</w:t>
            </w:r>
          </w:p>
        </w:tc>
      </w:tr>
      <w:tr w:rsidR="005E5459" w:rsidRPr="00B32A21" w14:paraId="1C04C156" w14:textId="77777777" w:rsidTr="00002C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Borders>
              <w:top w:val="single" w:sz="4" w:space="0" w:color="00467F"/>
              <w:left w:val="single" w:sz="4" w:space="0" w:color="00467F"/>
              <w:bottom w:val="single" w:sz="4" w:space="0" w:color="00467F"/>
              <w:right w:val="single" w:sz="4" w:space="0" w:color="00467F"/>
            </w:tcBorders>
          </w:tcPr>
          <w:p w14:paraId="74F7E745" w14:textId="77777777" w:rsidR="005E5459" w:rsidRPr="00E9279B" w:rsidRDefault="005E5459" w:rsidP="00C560DC">
            <w:pPr>
              <w:pStyle w:val="Ecotableautexte"/>
              <w:widowControl w:val="0"/>
              <w:spacing w:before="40" w:after="40"/>
            </w:pPr>
            <w:r>
              <w:t>La CPSCL</w:t>
            </w:r>
          </w:p>
        </w:tc>
        <w:tc>
          <w:tcPr>
            <w:tcW w:w="5953" w:type="dxa"/>
            <w:tcBorders>
              <w:top w:val="single" w:sz="4" w:space="0" w:color="00467F"/>
              <w:left w:val="single" w:sz="4" w:space="0" w:color="00467F"/>
              <w:bottom w:val="single" w:sz="4" w:space="0" w:color="00467F"/>
              <w:right w:val="single" w:sz="4" w:space="0" w:color="00467F"/>
            </w:tcBorders>
          </w:tcPr>
          <w:p w14:paraId="65703095" w14:textId="77777777" w:rsidR="005E5459" w:rsidRPr="00E9279B" w:rsidRDefault="005E5459" w:rsidP="00C560DC">
            <w:pPr>
              <w:pStyle w:val="Ecotableautexte"/>
              <w:widowControl w:val="0"/>
              <w:spacing w:before="40" w:after="40"/>
              <w:cnfStyle w:val="000000100000" w:firstRow="0" w:lastRow="0" w:firstColumn="0" w:lastColumn="0" w:oddVBand="0" w:evenVBand="0" w:oddHBand="1" w:evenHBand="0" w:firstRowFirstColumn="0" w:firstRowLastColumn="0" w:lastRowFirstColumn="0" w:lastRowLastColumn="0"/>
            </w:pPr>
            <w:r w:rsidRPr="00E9279B">
              <w:t xml:space="preserve">Accompagne financièrement </w:t>
            </w:r>
            <w:r>
              <w:t xml:space="preserve">la Commune, dans la mise en œuvre de l’opération </w:t>
            </w:r>
          </w:p>
        </w:tc>
      </w:tr>
      <w:tr w:rsidR="005E5459" w:rsidRPr="00B32A21" w14:paraId="65C9F139" w14:textId="77777777" w:rsidTr="00002C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Borders>
              <w:top w:val="single" w:sz="4" w:space="0" w:color="00467F"/>
              <w:left w:val="single" w:sz="4" w:space="0" w:color="00467F"/>
              <w:bottom w:val="single" w:sz="4" w:space="0" w:color="00467F"/>
              <w:right w:val="single" w:sz="4" w:space="0" w:color="00467F"/>
            </w:tcBorders>
          </w:tcPr>
          <w:p w14:paraId="7D79C7B8" w14:textId="77777777" w:rsidR="005E5459" w:rsidRPr="00E9279B" w:rsidRDefault="005E5459" w:rsidP="00C560DC">
            <w:pPr>
              <w:pStyle w:val="Ecotableautexte"/>
              <w:widowControl w:val="0"/>
              <w:spacing w:before="40" w:after="40"/>
            </w:pPr>
            <w:r w:rsidRPr="00E9279B">
              <w:t>Bailleur</w:t>
            </w:r>
            <w:r>
              <w:t>s</w:t>
            </w:r>
            <w:r w:rsidRPr="00E9279B">
              <w:t xml:space="preserve"> de fonds (</w:t>
            </w:r>
            <w:r>
              <w:t>B</w:t>
            </w:r>
            <w:r w:rsidRPr="00E9279B">
              <w:t>anques bilatérales ou multilatérales)</w:t>
            </w:r>
          </w:p>
        </w:tc>
        <w:tc>
          <w:tcPr>
            <w:tcW w:w="5953" w:type="dxa"/>
            <w:tcBorders>
              <w:top w:val="single" w:sz="4" w:space="0" w:color="00467F"/>
              <w:left w:val="single" w:sz="4" w:space="0" w:color="00467F"/>
              <w:bottom w:val="single" w:sz="4" w:space="0" w:color="00467F"/>
              <w:right w:val="single" w:sz="4" w:space="0" w:color="00467F"/>
            </w:tcBorders>
          </w:tcPr>
          <w:p w14:paraId="43EFE8FC" w14:textId="77777777" w:rsidR="005E5459" w:rsidRPr="00E9279B" w:rsidRDefault="005E5459" w:rsidP="00C560DC">
            <w:pPr>
              <w:pStyle w:val="Ecotableautexte"/>
              <w:widowControl w:val="0"/>
              <w:spacing w:before="40" w:after="40"/>
              <w:cnfStyle w:val="000000010000" w:firstRow="0" w:lastRow="0" w:firstColumn="0" w:lastColumn="0" w:oddVBand="0" w:evenVBand="0" w:oddHBand="0" w:evenHBand="1" w:firstRowFirstColumn="0" w:firstRowLastColumn="0" w:lastRowFirstColumn="0" w:lastRowLastColumn="0"/>
            </w:pPr>
            <w:r>
              <w:t>soutient</w:t>
            </w:r>
            <w:r w:rsidRPr="00E9279B">
              <w:t xml:space="preserve"> financièrement </w:t>
            </w:r>
            <w:r>
              <w:t>la Commune, dans la mise en œuvre du programme de mobilité durable</w:t>
            </w:r>
          </w:p>
        </w:tc>
      </w:tr>
      <w:tr w:rsidR="005E5459" w:rsidRPr="00B32A21" w14:paraId="4C068E92" w14:textId="77777777" w:rsidTr="00002C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0F380435" w14:textId="77777777" w:rsidR="005E5459" w:rsidRPr="00E9279B" w:rsidRDefault="005E5459" w:rsidP="00C560DC">
            <w:pPr>
              <w:pStyle w:val="Ecotableautexte"/>
              <w:spacing w:before="40" w:after="40"/>
              <w:ind w:right="-77"/>
            </w:pPr>
            <w:r w:rsidRPr="00E9279B">
              <w:t xml:space="preserve">La Société </w:t>
            </w:r>
            <w:r>
              <w:t>Tunisienne de l’Électricité et du Gaz</w:t>
            </w:r>
            <w:r w:rsidRPr="00E9279B">
              <w:t xml:space="preserve"> (</w:t>
            </w:r>
            <w:r>
              <w:t>STEG</w:t>
            </w:r>
            <w:r w:rsidRPr="00E9279B">
              <w:t>)</w:t>
            </w:r>
          </w:p>
        </w:tc>
        <w:tc>
          <w:tcPr>
            <w:tcW w:w="5953" w:type="dxa"/>
          </w:tcPr>
          <w:p w14:paraId="73061954" w14:textId="77777777" w:rsidR="005E5459" w:rsidRPr="00E9279B" w:rsidRDefault="005E5459" w:rsidP="00C560DC">
            <w:pPr>
              <w:pStyle w:val="Ecotableautexte"/>
              <w:spacing w:before="40" w:after="40"/>
              <w:ind w:right="-91"/>
              <w:cnfStyle w:val="000000100000" w:firstRow="0" w:lastRow="0" w:firstColumn="0" w:lastColumn="0" w:oddVBand="0" w:evenVBand="0" w:oddHBand="1" w:evenHBand="0" w:firstRowFirstColumn="0" w:firstRowLastColumn="0" w:lastRowFirstColumn="0" w:lastRowLastColumn="0"/>
            </w:pPr>
            <w:r>
              <w:t>Appuie la mise en œuvre la partie PV du programme</w:t>
            </w:r>
          </w:p>
        </w:tc>
      </w:tr>
      <w:tr w:rsidR="00E43C2A" w:rsidRPr="00B32A21" w14:paraId="2BA5E225" w14:textId="77777777" w:rsidTr="00002C32">
        <w:tblPrEx>
          <w:jc w:val="left"/>
        </w:tblPrEx>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3823" w:type="dxa"/>
          </w:tcPr>
          <w:p w14:paraId="20B93232" w14:textId="04EAA0B0" w:rsidR="00E43C2A" w:rsidRPr="00E9279B" w:rsidRDefault="00E43C2A" w:rsidP="009A140E">
            <w:pPr>
              <w:pStyle w:val="Ecotableautexte"/>
              <w:spacing w:before="40" w:after="40"/>
              <w:ind w:right="-77"/>
            </w:pPr>
            <w:r>
              <w:t>Représentant</w:t>
            </w:r>
            <w:r w:rsidR="002C0328">
              <w:t>s</w:t>
            </w:r>
            <w:r>
              <w:t xml:space="preserve"> de la société civile opérant dans les domaines de l’environnement et </w:t>
            </w:r>
            <w:r w:rsidR="0009287C">
              <w:t>de la mobilité durable (</w:t>
            </w:r>
            <w:r w:rsidR="00105A9F">
              <w:t xml:space="preserve">ex. Association de </w:t>
            </w:r>
            <w:r w:rsidR="009E708B">
              <w:t xml:space="preserve">sécurité routière, </w:t>
            </w:r>
            <w:r w:rsidR="00666A28">
              <w:t xml:space="preserve">Djerba insolite, </w:t>
            </w:r>
            <w:r w:rsidR="00432992" w:rsidRPr="00843EB6">
              <w:rPr>
                <w:rFonts w:asciiTheme="minorBidi" w:hAnsiTheme="minorBidi"/>
                <w:szCs w:val="20"/>
              </w:rPr>
              <w:t>Association de Sauvegarde de l’</w:t>
            </w:r>
            <w:r w:rsidR="00432992">
              <w:rPr>
                <w:rFonts w:asciiTheme="minorBidi" w:hAnsiTheme="minorBidi"/>
                <w:szCs w:val="20"/>
              </w:rPr>
              <w:t>î</w:t>
            </w:r>
            <w:r w:rsidR="00432992" w:rsidRPr="00843EB6">
              <w:rPr>
                <w:rFonts w:asciiTheme="minorBidi" w:hAnsiTheme="minorBidi"/>
                <w:szCs w:val="20"/>
              </w:rPr>
              <w:t>le de Djerba, Fondation Djerba Développement Durable</w:t>
            </w:r>
            <w:r w:rsidR="00111FEB">
              <w:rPr>
                <w:rFonts w:asciiTheme="minorBidi" w:hAnsiTheme="minorBidi"/>
                <w:szCs w:val="20"/>
              </w:rPr>
              <w:t>, etc.)</w:t>
            </w:r>
          </w:p>
        </w:tc>
        <w:tc>
          <w:tcPr>
            <w:tcW w:w="5953" w:type="dxa"/>
          </w:tcPr>
          <w:p w14:paraId="7BC76620" w14:textId="19E4419B" w:rsidR="00E43C2A" w:rsidRPr="00E9279B" w:rsidRDefault="00546F19" w:rsidP="009A140E">
            <w:pPr>
              <w:pStyle w:val="Ecotableautexte"/>
              <w:spacing w:before="40" w:after="40"/>
              <w:ind w:right="-91"/>
              <w:cnfStyle w:val="000000010000" w:firstRow="0" w:lastRow="0" w:firstColumn="0" w:lastColumn="0" w:oddVBand="0" w:evenVBand="0" w:oddHBand="0" w:evenHBand="1" w:firstRowFirstColumn="0" w:firstRowLastColumn="0" w:lastRowFirstColumn="0" w:lastRowLastColumn="0"/>
            </w:pPr>
            <w:r>
              <w:t>Soutiennent toutes les initiatives centrées sur le développement durable</w:t>
            </w:r>
            <w:r w:rsidR="0030179B">
              <w:t xml:space="preserve"> en lien avec les transports </w:t>
            </w:r>
            <w:r w:rsidR="00DF5674">
              <w:t xml:space="preserve">(ex. soutien aux pistes cyclables, </w:t>
            </w:r>
            <w:r w:rsidR="002C0328">
              <w:t>promotion du vélo, etc.).  Joueront un rôle essentiel dans la promotion</w:t>
            </w:r>
            <w:r w:rsidR="008004E1">
              <w:t xml:space="preserve">, la vulgarisation </w:t>
            </w:r>
            <w:r w:rsidR="002C0328">
              <w:t xml:space="preserve">et </w:t>
            </w:r>
            <w:r w:rsidR="00914995">
              <w:t>le soutien aux initiatives visant le développement de la mobilité durable</w:t>
            </w:r>
            <w:r w:rsidR="008004E1">
              <w:t xml:space="preserve"> telles que proposées dans le plan</w:t>
            </w:r>
          </w:p>
        </w:tc>
      </w:tr>
    </w:tbl>
    <w:p w14:paraId="1927109E" w14:textId="77777777" w:rsidR="005E5459" w:rsidRDefault="005E5459" w:rsidP="00C560DC">
      <w:pPr>
        <w:pStyle w:val="6-Texte3"/>
        <w:spacing w:before="240" w:after="120"/>
        <w:ind w:left="0"/>
        <w:rPr>
          <w:rFonts w:cs="Arial"/>
          <w:b/>
          <w:bCs/>
          <w:sz w:val="22"/>
          <w:szCs w:val="22"/>
          <w:u w:val="single"/>
          <w:lang w:val="fr-FR"/>
        </w:rPr>
      </w:pPr>
      <w:r w:rsidRPr="00606A25">
        <w:rPr>
          <w:rFonts w:cs="Arial"/>
          <w:b/>
          <w:bCs/>
          <w:sz w:val="22"/>
          <w:szCs w:val="22"/>
          <w:u w:val="single"/>
          <w:lang w:val="fr-FR"/>
        </w:rPr>
        <w:t xml:space="preserve">Impacts </w:t>
      </w:r>
      <w:r>
        <w:rPr>
          <w:rFonts w:cs="Arial"/>
          <w:b/>
          <w:bCs/>
          <w:sz w:val="22"/>
          <w:szCs w:val="22"/>
          <w:u w:val="single"/>
          <w:lang w:val="fr-FR"/>
        </w:rPr>
        <w:t>de l’action</w:t>
      </w:r>
      <w:r w:rsidRPr="00606A25">
        <w:rPr>
          <w:rFonts w:cs="Arial"/>
          <w:b/>
          <w:bCs/>
          <w:sz w:val="22"/>
          <w:szCs w:val="22"/>
          <w:u w:val="single"/>
          <w:lang w:val="fr-FR"/>
        </w:rPr>
        <w:t xml:space="preserve"> :</w:t>
      </w:r>
    </w:p>
    <w:p w14:paraId="0AB54B1A" w14:textId="4BABB0BA" w:rsidR="005E5459" w:rsidRPr="00F61ADB" w:rsidRDefault="005E5459" w:rsidP="00C560DC">
      <w:pPr>
        <w:pStyle w:val="Ecotext"/>
        <w:rPr>
          <w:lang w:val="fr-FR"/>
        </w:rPr>
      </w:pPr>
      <w:r w:rsidRPr="00F61ADB">
        <w:rPr>
          <w:lang w:val="fr-FR"/>
        </w:rPr>
        <w:t>Les impacts de l’action son</w:t>
      </w:r>
      <w:r>
        <w:rPr>
          <w:lang w:val="fr-FR"/>
        </w:rPr>
        <w:t>t</w:t>
      </w:r>
      <w:r w:rsidRPr="00F61ADB">
        <w:rPr>
          <w:lang w:val="fr-FR"/>
        </w:rPr>
        <w:t xml:space="preserve"> </w:t>
      </w:r>
      <w:r>
        <w:rPr>
          <w:lang w:val="fr-FR"/>
        </w:rPr>
        <w:t xml:space="preserve">estimés comme suit (cf. </w:t>
      </w:r>
      <w:r>
        <w:rPr>
          <w:lang w:val="fr-FR"/>
        </w:rPr>
        <w:fldChar w:fldCharType="begin"/>
      </w:r>
      <w:r>
        <w:rPr>
          <w:lang w:val="fr-FR"/>
        </w:rPr>
        <w:instrText xml:space="preserve"> REF _Ref128970659 \h </w:instrText>
      </w:r>
      <w:r>
        <w:rPr>
          <w:lang w:val="fr-FR"/>
        </w:rPr>
      </w:r>
      <w:r>
        <w:rPr>
          <w:lang w:val="fr-FR"/>
        </w:rPr>
        <w:fldChar w:fldCharType="separate"/>
      </w:r>
      <w:r w:rsidR="00733065" w:rsidRPr="00002C32">
        <w:rPr>
          <w:lang w:val="fr-FR"/>
        </w:rPr>
        <w:t xml:space="preserve">Tableau </w:t>
      </w:r>
      <w:r w:rsidR="00733065">
        <w:rPr>
          <w:noProof/>
          <w:lang w:val="fr-FR"/>
        </w:rPr>
        <w:t>66</w:t>
      </w:r>
      <w:r>
        <w:rPr>
          <w:lang w:val="fr-FR"/>
        </w:rPr>
        <w:fldChar w:fldCharType="end"/>
      </w:r>
      <w:r>
        <w:rPr>
          <w:lang w:val="fr-FR"/>
        </w:rPr>
        <w:t xml:space="preserve"> pour les détails), incluant les impacts se rapportant à l’action SRTM :</w:t>
      </w:r>
    </w:p>
    <w:p w14:paraId="680EE5C8" w14:textId="77777777" w:rsidR="005E5459" w:rsidRDefault="005E5459" w:rsidP="00C560DC">
      <w:pPr>
        <w:pStyle w:val="Ecolistepuces2"/>
        <w:rPr>
          <w:lang w:val="fr-FR"/>
        </w:rPr>
      </w:pPr>
      <w:r>
        <w:rPr>
          <w:lang w:val="fr-FR"/>
        </w:rPr>
        <w:t>L’amélioration de 9% des performances énergétique des transports en 2030, grâce au PDU, à la promotion des transports en commun et au soutien aux pistes cyclables.</w:t>
      </w:r>
    </w:p>
    <w:p w14:paraId="1E92127C" w14:textId="77777777" w:rsidR="005E5459" w:rsidRDefault="005E5459" w:rsidP="00C560DC">
      <w:pPr>
        <w:pStyle w:val="Ecolistepuces2"/>
        <w:rPr>
          <w:lang w:val="fr-FR"/>
        </w:rPr>
      </w:pPr>
      <w:r>
        <w:rPr>
          <w:lang w:val="fr-FR"/>
        </w:rPr>
        <w:t>La génération de 21 GWh d’électricité PV pour les besoins du transport, sur toute la période 2024-2030.</w:t>
      </w:r>
    </w:p>
    <w:p w14:paraId="64DBD6F1" w14:textId="77777777" w:rsidR="005E5459" w:rsidRPr="00EE5103" w:rsidRDefault="005E5459" w:rsidP="00C560DC">
      <w:pPr>
        <w:pStyle w:val="Ecolistepuces2"/>
        <w:rPr>
          <w:lang w:val="fr-FR"/>
        </w:rPr>
      </w:pPr>
      <w:r>
        <w:t>Le cumul de 21,5 ktep d’économies d’énergie sur toute la période</w:t>
      </w:r>
    </w:p>
    <w:p w14:paraId="60D1C8B8" w14:textId="77777777" w:rsidR="005E5459" w:rsidRDefault="005E5459" w:rsidP="00C560DC">
      <w:pPr>
        <w:pStyle w:val="Ecolistepuces2"/>
        <w:rPr>
          <w:lang w:val="fr-FR"/>
        </w:rPr>
      </w:pPr>
      <w:r>
        <w:rPr>
          <w:lang w:val="fr-FR"/>
        </w:rPr>
        <w:t>Une baisse des émissions du secteur des transports de l’ordre de 24% en 2030 par rapport au BaU et de 12% par rapport à 2019, et l’évitement de 66 ktéCO2 d’émissions de GES sur toute la période 2024-2030</w:t>
      </w:r>
    </w:p>
    <w:p w14:paraId="6B0E2DA2" w14:textId="77777777" w:rsidR="005E5459" w:rsidRDefault="005E5459" w:rsidP="00C560DC">
      <w:pPr>
        <w:pStyle w:val="EcoListepuces1"/>
        <w:numPr>
          <w:ilvl w:val="0"/>
          <w:numId w:val="0"/>
        </w:numPr>
        <w:ind w:left="567" w:hanging="283"/>
        <w:rPr>
          <w:lang w:val="fr-FR"/>
        </w:rPr>
      </w:pPr>
    </w:p>
    <w:p w14:paraId="19F9842F" w14:textId="77777777" w:rsidR="005E5459" w:rsidRDefault="005E5459" w:rsidP="00C560DC">
      <w:pPr>
        <w:pStyle w:val="EcoListepuces1"/>
        <w:keepNext/>
        <w:numPr>
          <w:ilvl w:val="0"/>
          <w:numId w:val="0"/>
        </w:numPr>
        <w:ind w:left="567" w:hanging="283"/>
        <w:jc w:val="center"/>
      </w:pPr>
      <w:r>
        <w:rPr>
          <w:noProof/>
          <w:lang w:val="fr-FR"/>
        </w:rPr>
        <w:drawing>
          <wp:inline distT="0" distB="0" distL="0" distR="0" wp14:anchorId="4846FF7C" wp14:editId="66C422D1">
            <wp:extent cx="4238045" cy="2747854"/>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241838" cy="2750313"/>
                    </a:xfrm>
                    <a:prstGeom prst="rect">
                      <a:avLst/>
                    </a:prstGeom>
                    <a:noFill/>
                  </pic:spPr>
                </pic:pic>
              </a:graphicData>
            </a:graphic>
          </wp:inline>
        </w:drawing>
      </w:r>
    </w:p>
    <w:p w14:paraId="1450BAF2" w14:textId="14A7A85D" w:rsidR="005E5459" w:rsidRDefault="005E5459" w:rsidP="00C560DC">
      <w:pPr>
        <w:pStyle w:val="Lgende"/>
        <w:rPr>
          <w:lang w:val="fr-FR"/>
        </w:rPr>
      </w:pPr>
      <w:bookmarkStart w:id="332" w:name="_Toc132243108"/>
      <w:r w:rsidRPr="00002C32">
        <w:rPr>
          <w:lang w:val="fr-FR"/>
        </w:rPr>
        <w:t xml:space="preserve">Figure </w:t>
      </w:r>
      <w:r>
        <w:fldChar w:fldCharType="begin"/>
      </w:r>
      <w:r w:rsidRPr="00002C32">
        <w:rPr>
          <w:lang w:val="fr-FR"/>
        </w:rPr>
        <w:instrText xml:space="preserve"> SEQ Figure \* ARABIC </w:instrText>
      </w:r>
      <w:r>
        <w:fldChar w:fldCharType="separate"/>
      </w:r>
      <w:r w:rsidR="00733065">
        <w:rPr>
          <w:noProof/>
          <w:lang w:val="fr-FR"/>
        </w:rPr>
        <w:t>59</w:t>
      </w:r>
      <w:r>
        <w:rPr>
          <w:noProof/>
        </w:rPr>
        <w:fldChar w:fldCharType="end"/>
      </w:r>
      <w:r w:rsidRPr="00002C32">
        <w:rPr>
          <w:lang w:val="fr-FR"/>
        </w:rPr>
        <w:t xml:space="preserve"> : </w:t>
      </w:r>
      <w:r w:rsidR="000C40D9" w:rsidRPr="00002C32">
        <w:rPr>
          <w:lang w:val="fr-FR"/>
        </w:rPr>
        <w:t>É</w:t>
      </w:r>
      <w:r w:rsidRPr="00002C32">
        <w:rPr>
          <w:lang w:val="fr-FR"/>
        </w:rPr>
        <w:t>volution des émissions BaU et BaC du secteur des transports dans le périmètre de Houmt Souk</w:t>
      </w:r>
      <w:r>
        <w:rPr>
          <w:rStyle w:val="Appelnotedebasdep"/>
        </w:rPr>
        <w:footnoteReference w:id="32"/>
      </w:r>
      <w:bookmarkEnd w:id="332"/>
    </w:p>
    <w:p w14:paraId="78208E68" w14:textId="77777777" w:rsidR="005E5459" w:rsidRDefault="005E5459" w:rsidP="00C560DC">
      <w:pPr>
        <w:pStyle w:val="EcoListepuces1"/>
        <w:numPr>
          <w:ilvl w:val="0"/>
          <w:numId w:val="0"/>
        </w:numPr>
        <w:ind w:left="567" w:hanging="283"/>
        <w:rPr>
          <w:lang w:val="fr-FR"/>
        </w:rPr>
      </w:pPr>
    </w:p>
    <w:p w14:paraId="14042A57" w14:textId="77777777" w:rsidR="005E5459" w:rsidRDefault="005E5459" w:rsidP="00C560DC">
      <w:pPr>
        <w:pStyle w:val="Ecotexte"/>
        <w:keepNext/>
        <w:jc w:val="center"/>
      </w:pPr>
      <w:r>
        <w:rPr>
          <w:noProof/>
        </w:rPr>
        <w:drawing>
          <wp:inline distT="0" distB="0" distL="0" distR="0" wp14:anchorId="0D78A5EA" wp14:editId="6881AA64">
            <wp:extent cx="4584700" cy="2755900"/>
            <wp:effectExtent l="0" t="0" r="6350" b="635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ED8F723" w14:textId="3FBC06FC" w:rsidR="005E5459" w:rsidRPr="00002C32" w:rsidRDefault="005E5459" w:rsidP="00C560DC">
      <w:pPr>
        <w:pStyle w:val="Lgende"/>
        <w:rPr>
          <w:lang w:val="fr-FR"/>
        </w:rPr>
      </w:pPr>
      <w:bookmarkStart w:id="333" w:name="_Toc132243109"/>
      <w:r w:rsidRPr="00002C32">
        <w:rPr>
          <w:lang w:val="fr-FR"/>
        </w:rPr>
        <w:t xml:space="preserve">Figure </w:t>
      </w:r>
      <w:r>
        <w:fldChar w:fldCharType="begin"/>
      </w:r>
      <w:r w:rsidRPr="00002C32">
        <w:rPr>
          <w:lang w:val="fr-FR"/>
        </w:rPr>
        <w:instrText xml:space="preserve"> SEQ Figure \* ARABIC </w:instrText>
      </w:r>
      <w:r>
        <w:fldChar w:fldCharType="separate"/>
      </w:r>
      <w:r w:rsidR="00733065">
        <w:rPr>
          <w:noProof/>
          <w:lang w:val="fr-FR"/>
        </w:rPr>
        <w:t>60</w:t>
      </w:r>
      <w:r>
        <w:rPr>
          <w:noProof/>
        </w:rPr>
        <w:fldChar w:fldCharType="end"/>
      </w:r>
      <w:r w:rsidRPr="00002C32">
        <w:rPr>
          <w:lang w:val="fr-FR"/>
        </w:rPr>
        <w:t xml:space="preserve"> : </w:t>
      </w:r>
      <w:r w:rsidR="000C40D9" w:rsidRPr="00002C32">
        <w:rPr>
          <w:lang w:val="fr-FR"/>
        </w:rPr>
        <w:t>É</w:t>
      </w:r>
      <w:r w:rsidRPr="00002C32">
        <w:rPr>
          <w:lang w:val="fr-FR"/>
        </w:rPr>
        <w:t xml:space="preserve">volution des </w:t>
      </w:r>
      <w:r w:rsidRPr="00002C32">
        <w:rPr>
          <w:u w:val="single"/>
          <w:lang w:val="fr-FR"/>
        </w:rPr>
        <w:t>réductions des émissions</w:t>
      </w:r>
      <w:r w:rsidRPr="00002C32">
        <w:rPr>
          <w:lang w:val="fr-FR"/>
        </w:rPr>
        <w:t xml:space="preserve"> du scénario BaC pour le secteur des transports dans le périmètre de Houm Souk</w:t>
      </w:r>
      <w:r>
        <w:rPr>
          <w:rStyle w:val="Appelnotedebasdep"/>
        </w:rPr>
        <w:footnoteReference w:id="33"/>
      </w:r>
      <w:bookmarkEnd w:id="333"/>
    </w:p>
    <w:p w14:paraId="648DE802" w14:textId="77777777" w:rsidR="005E5459" w:rsidRPr="007E52D5" w:rsidRDefault="005E5459" w:rsidP="00C560DC">
      <w:pPr>
        <w:pStyle w:val="EcoListepuces1"/>
        <w:numPr>
          <w:ilvl w:val="0"/>
          <w:numId w:val="0"/>
        </w:numPr>
        <w:ind w:left="567" w:hanging="283"/>
        <w:rPr>
          <w:lang w:val="fr-FR"/>
        </w:rPr>
      </w:pPr>
    </w:p>
    <w:p w14:paraId="330A7CF4" w14:textId="77777777" w:rsidR="005E5459" w:rsidRPr="007E52D5" w:rsidRDefault="005E5459" w:rsidP="00C560DC">
      <w:pPr>
        <w:pStyle w:val="EcoListepuces1"/>
        <w:numPr>
          <w:ilvl w:val="0"/>
          <w:numId w:val="0"/>
        </w:numPr>
        <w:ind w:left="567" w:hanging="283"/>
        <w:rPr>
          <w:lang w:val="fr-FR"/>
        </w:rPr>
      </w:pPr>
    </w:p>
    <w:p w14:paraId="34686985" w14:textId="3C6DF810" w:rsidR="005E5459" w:rsidRPr="00002C32" w:rsidRDefault="005E5459" w:rsidP="00C560DC">
      <w:pPr>
        <w:pStyle w:val="Lgende"/>
        <w:keepNext/>
        <w:rPr>
          <w:lang w:val="fr-FR"/>
        </w:rPr>
      </w:pPr>
      <w:bookmarkStart w:id="334" w:name="_Toc132243187"/>
      <w:r w:rsidRPr="00002C32">
        <w:rPr>
          <w:lang w:val="fr-FR"/>
        </w:rPr>
        <w:t xml:space="preserve">Tableau </w:t>
      </w:r>
      <w:r>
        <w:fldChar w:fldCharType="begin"/>
      </w:r>
      <w:r w:rsidRPr="00002C32">
        <w:rPr>
          <w:lang w:val="fr-FR"/>
        </w:rPr>
        <w:instrText xml:space="preserve"> SEQ Tableau \* ARABIC </w:instrText>
      </w:r>
      <w:r>
        <w:fldChar w:fldCharType="separate"/>
      </w:r>
      <w:r w:rsidR="00733065">
        <w:rPr>
          <w:noProof/>
          <w:lang w:val="fr-FR"/>
        </w:rPr>
        <w:t>71</w:t>
      </w:r>
      <w:r>
        <w:rPr>
          <w:noProof/>
        </w:rPr>
        <w:fldChar w:fldCharType="end"/>
      </w:r>
      <w:r w:rsidRPr="00002C32">
        <w:rPr>
          <w:lang w:val="fr-FR"/>
        </w:rPr>
        <w:t xml:space="preserve"> : Détails chiffrés des </w:t>
      </w:r>
      <w:r w:rsidRPr="00002C32">
        <w:rPr>
          <w:u w:val="single"/>
          <w:lang w:val="fr-FR"/>
        </w:rPr>
        <w:t>réductions des émissions</w:t>
      </w:r>
      <w:r w:rsidRPr="00002C32">
        <w:rPr>
          <w:lang w:val="fr-FR"/>
        </w:rPr>
        <w:t xml:space="preserve"> du scénario BaC pour le secteur des transports dans le périmètre de Houm Souk</w:t>
      </w:r>
      <w:bookmarkEnd w:id="334"/>
    </w:p>
    <w:p w14:paraId="24A4D4BB" w14:textId="77777777" w:rsidR="005E5459" w:rsidRDefault="005E5459" w:rsidP="00C560DC">
      <w:pPr>
        <w:pStyle w:val="EcoListepuces1"/>
        <w:numPr>
          <w:ilvl w:val="0"/>
          <w:numId w:val="0"/>
        </w:numPr>
        <w:ind w:left="567" w:hanging="283"/>
        <w:rPr>
          <w:lang w:val="fr-FR"/>
        </w:rPr>
      </w:pPr>
      <w:r w:rsidRPr="00FE284A">
        <w:rPr>
          <w:noProof/>
        </w:rPr>
        <w:drawing>
          <wp:inline distT="0" distB="0" distL="0" distR="0" wp14:anchorId="5172BADC" wp14:editId="39775F6A">
            <wp:extent cx="5760720" cy="681990"/>
            <wp:effectExtent l="0" t="0" r="0" b="381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760720" cy="681990"/>
                    </a:xfrm>
                    <a:prstGeom prst="rect">
                      <a:avLst/>
                    </a:prstGeom>
                    <a:noFill/>
                    <a:ln>
                      <a:noFill/>
                    </a:ln>
                  </pic:spPr>
                </pic:pic>
              </a:graphicData>
            </a:graphic>
          </wp:inline>
        </w:drawing>
      </w:r>
    </w:p>
    <w:p w14:paraId="299670ED" w14:textId="71C86AF2" w:rsidR="005E5459" w:rsidRPr="00F17D73" w:rsidRDefault="005E5459" w:rsidP="00C560DC">
      <w:pPr>
        <w:pStyle w:val="6-Texte3"/>
        <w:spacing w:before="240" w:after="120"/>
        <w:ind w:left="0"/>
        <w:rPr>
          <w:rFonts w:cs="Arial"/>
          <w:b/>
          <w:bCs/>
          <w:sz w:val="22"/>
          <w:szCs w:val="22"/>
          <w:u w:val="single"/>
          <w:lang w:val="fr-FR"/>
        </w:rPr>
      </w:pPr>
      <w:r w:rsidRPr="00F17D73">
        <w:rPr>
          <w:rFonts w:cs="Arial" w:hint="eastAsia"/>
          <w:b/>
          <w:bCs/>
          <w:sz w:val="22"/>
          <w:szCs w:val="22"/>
          <w:u w:val="single"/>
          <w:lang w:val="fr-FR"/>
        </w:rPr>
        <w:t>Investissement</w:t>
      </w:r>
      <w:r w:rsidRPr="00F17D73">
        <w:rPr>
          <w:rFonts w:cs="Arial"/>
          <w:b/>
          <w:bCs/>
          <w:sz w:val="22"/>
          <w:szCs w:val="22"/>
          <w:u w:val="single"/>
          <w:lang w:val="fr-FR"/>
        </w:rPr>
        <w:t xml:space="preserve"> </w:t>
      </w:r>
      <w:r w:rsidR="00843747">
        <w:rPr>
          <w:rFonts w:cs="Arial"/>
          <w:b/>
          <w:bCs/>
          <w:sz w:val="22"/>
          <w:szCs w:val="22"/>
          <w:u w:val="single"/>
          <w:lang w:val="fr-FR"/>
        </w:rPr>
        <w:t>aténuation</w:t>
      </w:r>
      <w:r w:rsidR="00843747" w:rsidRPr="00F17D73">
        <w:rPr>
          <w:rFonts w:cs="Arial" w:hint="eastAsia"/>
          <w:b/>
          <w:bCs/>
          <w:sz w:val="22"/>
          <w:szCs w:val="22"/>
          <w:u w:val="single"/>
          <w:lang w:val="fr-FR"/>
        </w:rPr>
        <w:t> </w:t>
      </w:r>
      <w:r w:rsidRPr="00F17D73">
        <w:rPr>
          <w:rFonts w:cs="Arial" w:hint="eastAsia"/>
          <w:b/>
          <w:bCs/>
          <w:sz w:val="22"/>
          <w:szCs w:val="22"/>
          <w:u w:val="single"/>
          <w:lang w:val="fr-FR"/>
        </w:rPr>
        <w:t>:</w:t>
      </w:r>
    </w:p>
    <w:p w14:paraId="0B76FB48" w14:textId="77777777" w:rsidR="005E5459" w:rsidRDefault="005E5459" w:rsidP="00C560DC">
      <w:pPr>
        <w:pStyle w:val="Ecotexte"/>
        <w:rPr>
          <w:lang w:val="fr-FR"/>
        </w:rPr>
      </w:pPr>
      <w:r>
        <w:rPr>
          <w:lang w:val="fr-FR"/>
        </w:rPr>
        <w:t>La mise en œuvre du plan d’actions sur la mobilité durable nécessiterait un investissement total d’environ 198 MDT à mettre en œuvre sur la période 2024-2030 ; répartis comme suit.</w:t>
      </w:r>
    </w:p>
    <w:p w14:paraId="6E92C20F" w14:textId="77777777" w:rsidR="005E5459" w:rsidRPr="00F73CF2" w:rsidRDefault="005E5459" w:rsidP="00C560DC">
      <w:pPr>
        <w:pStyle w:val="Ecotexte"/>
        <w:rPr>
          <w:lang w:val="fr-FR"/>
        </w:rPr>
      </w:pPr>
      <w:r>
        <w:rPr>
          <w:lang w:val="fr-FR"/>
        </w:rPr>
        <w:t>Hors SRTM, le coût d’investissement s’élèverait à 73,3 MDT sur toute la période 2024-2030.</w:t>
      </w:r>
    </w:p>
    <w:p w14:paraId="0F2BAF8A" w14:textId="30BBB136" w:rsidR="005E5459" w:rsidRPr="004C6FB6" w:rsidRDefault="005E5459" w:rsidP="00C560DC">
      <w:pPr>
        <w:pStyle w:val="Ecotexte"/>
        <w:keepNext/>
        <w:jc w:val="center"/>
        <w:rPr>
          <w:b/>
          <w:bCs/>
          <w:lang w:val="fr-FR"/>
        </w:rPr>
      </w:pPr>
      <w:bookmarkStart w:id="335" w:name="_Toc132243188"/>
      <w:r w:rsidRPr="004C6FB6">
        <w:rPr>
          <w:b/>
          <w:bCs/>
          <w:lang w:val="fr-FR"/>
        </w:rPr>
        <w:t xml:space="preserve">Tableau </w:t>
      </w:r>
      <w:r w:rsidRPr="004C6FB6">
        <w:rPr>
          <w:b/>
          <w:bCs/>
          <w:lang w:val="fr-FR"/>
        </w:rPr>
        <w:fldChar w:fldCharType="begin"/>
      </w:r>
      <w:r w:rsidRPr="004C6FB6">
        <w:rPr>
          <w:b/>
          <w:bCs/>
          <w:lang w:val="fr-FR"/>
        </w:rPr>
        <w:instrText xml:space="preserve"> SEQ Tableau \* ARABIC </w:instrText>
      </w:r>
      <w:r w:rsidRPr="004C6FB6">
        <w:rPr>
          <w:b/>
          <w:bCs/>
          <w:lang w:val="fr-FR"/>
        </w:rPr>
        <w:fldChar w:fldCharType="separate"/>
      </w:r>
      <w:r w:rsidR="00733065">
        <w:rPr>
          <w:b/>
          <w:bCs/>
          <w:noProof/>
          <w:lang w:val="fr-FR"/>
        </w:rPr>
        <w:t>72</w:t>
      </w:r>
      <w:r w:rsidRPr="004C6FB6">
        <w:rPr>
          <w:b/>
          <w:bCs/>
          <w:noProof/>
          <w:lang w:val="fr-FR"/>
        </w:rPr>
        <w:fldChar w:fldCharType="end"/>
      </w:r>
      <w:r w:rsidRPr="004C6FB6">
        <w:rPr>
          <w:rFonts w:hint="eastAsia"/>
          <w:b/>
          <w:bCs/>
          <w:lang w:val="fr-FR"/>
        </w:rPr>
        <w:t> </w:t>
      </w:r>
      <w:r w:rsidRPr="004C6FB6">
        <w:rPr>
          <w:b/>
          <w:bCs/>
          <w:lang w:val="fr-FR"/>
        </w:rPr>
        <w:t xml:space="preserve">: </w:t>
      </w:r>
      <w:bookmarkStart w:id="336" w:name="_Hlk129008519"/>
      <w:r>
        <w:rPr>
          <w:b/>
          <w:bCs/>
          <w:lang w:val="fr-FR"/>
        </w:rPr>
        <w:t>Besoins d’i</w:t>
      </w:r>
      <w:r w:rsidRPr="004C6FB6">
        <w:rPr>
          <w:b/>
          <w:bCs/>
        </w:rPr>
        <w:t xml:space="preserve">nvestissement </w:t>
      </w:r>
      <w:bookmarkEnd w:id="336"/>
      <w:r w:rsidRPr="004C6FB6">
        <w:rPr>
          <w:b/>
          <w:bCs/>
          <w:lang w:val="fr-FR"/>
        </w:rPr>
        <w:t xml:space="preserve">du plan de </w:t>
      </w:r>
      <w:r>
        <w:rPr>
          <w:b/>
          <w:bCs/>
          <w:lang w:val="fr-FR"/>
        </w:rPr>
        <w:t xml:space="preserve">mobilité durable pour la commune de </w:t>
      </w:r>
      <w:r w:rsidRPr="004C6FB6">
        <w:rPr>
          <w:b/>
          <w:bCs/>
          <w:lang w:val="fr-FR"/>
        </w:rPr>
        <w:t>Houmt Souk (MDT)</w:t>
      </w:r>
      <w:r w:rsidRPr="004C6FB6">
        <w:rPr>
          <w:rStyle w:val="Appelnotedebasdep"/>
          <w:b/>
          <w:bCs/>
          <w:lang w:val="fr-FR"/>
        </w:rPr>
        <w:footnoteReference w:id="34"/>
      </w:r>
      <w:bookmarkEnd w:id="335"/>
    </w:p>
    <w:p w14:paraId="19F9FECD" w14:textId="77777777" w:rsidR="005E5459" w:rsidRDefault="005E5459" w:rsidP="00C560DC">
      <w:pPr>
        <w:pStyle w:val="Ecotexte"/>
      </w:pPr>
      <w:r w:rsidRPr="00D941B4">
        <w:rPr>
          <w:noProof/>
        </w:rPr>
        <w:drawing>
          <wp:inline distT="0" distB="0" distL="0" distR="0" wp14:anchorId="33944903" wp14:editId="5AC1DA52">
            <wp:extent cx="5760720" cy="1139190"/>
            <wp:effectExtent l="0" t="0" r="0" b="381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760720" cy="1139190"/>
                    </a:xfrm>
                    <a:prstGeom prst="rect">
                      <a:avLst/>
                    </a:prstGeom>
                    <a:noFill/>
                    <a:ln>
                      <a:noFill/>
                    </a:ln>
                  </pic:spPr>
                </pic:pic>
              </a:graphicData>
            </a:graphic>
          </wp:inline>
        </w:drawing>
      </w:r>
    </w:p>
    <w:p w14:paraId="26B0C4C2" w14:textId="77777777" w:rsidR="005E5459" w:rsidRDefault="005E5459" w:rsidP="00C560DC">
      <w:pPr>
        <w:pStyle w:val="Ecotexte"/>
      </w:pPr>
    </w:p>
    <w:p w14:paraId="6679087D" w14:textId="77777777" w:rsidR="005E5459" w:rsidRDefault="005E5459" w:rsidP="00C560DC">
      <w:pPr>
        <w:pStyle w:val="Ecotexte"/>
        <w:keepNext/>
        <w:jc w:val="center"/>
      </w:pPr>
      <w:r>
        <w:rPr>
          <w:noProof/>
        </w:rPr>
        <w:drawing>
          <wp:inline distT="0" distB="0" distL="0" distR="0" wp14:anchorId="59E15AA6" wp14:editId="355F6A7F">
            <wp:extent cx="4584700" cy="2755900"/>
            <wp:effectExtent l="0" t="0" r="6350" b="635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C477E39" w14:textId="54C9EEC4" w:rsidR="005E5459" w:rsidRPr="00002C32" w:rsidRDefault="005E5459" w:rsidP="00C16946">
      <w:pPr>
        <w:pStyle w:val="Lgende"/>
        <w:jc w:val="center"/>
        <w:rPr>
          <w:lang w:val="fr-FR"/>
        </w:rPr>
      </w:pPr>
      <w:bookmarkStart w:id="337" w:name="_Toc132243110"/>
      <w:r w:rsidRPr="00002C32">
        <w:rPr>
          <w:lang w:val="fr-FR"/>
        </w:rPr>
        <w:t xml:space="preserve">Figure </w:t>
      </w:r>
      <w:r>
        <w:fldChar w:fldCharType="begin"/>
      </w:r>
      <w:r w:rsidRPr="00002C32">
        <w:rPr>
          <w:lang w:val="fr-FR"/>
        </w:rPr>
        <w:instrText xml:space="preserve"> SEQ Figure \* ARABIC </w:instrText>
      </w:r>
      <w:r>
        <w:fldChar w:fldCharType="separate"/>
      </w:r>
      <w:r w:rsidR="00733065">
        <w:rPr>
          <w:noProof/>
          <w:lang w:val="fr-FR"/>
        </w:rPr>
        <w:t>61</w:t>
      </w:r>
      <w:r>
        <w:rPr>
          <w:noProof/>
        </w:rPr>
        <w:fldChar w:fldCharType="end"/>
      </w:r>
      <w:r w:rsidRPr="00002C32">
        <w:rPr>
          <w:lang w:val="fr-FR"/>
        </w:rPr>
        <w:t> : Échelonnement des besoins d’investissement pour la mise en œuvre du plan de mobilité durable dans le Commune de Houmt Souk (MDT)</w:t>
      </w:r>
      <w:bookmarkEnd w:id="337"/>
    </w:p>
    <w:p w14:paraId="6DC2303D" w14:textId="77777777" w:rsidR="005E5459" w:rsidRPr="00CC6486" w:rsidRDefault="005E5459" w:rsidP="00C560DC">
      <w:pPr>
        <w:pStyle w:val="Ecotexte"/>
      </w:pPr>
    </w:p>
    <w:p w14:paraId="2B8742BD" w14:textId="64644D98" w:rsidR="005E5459" w:rsidRDefault="005E5459">
      <w:pPr>
        <w:spacing w:after="160" w:line="259" w:lineRule="auto"/>
        <w:rPr>
          <w:lang w:val="fr-CA"/>
        </w:rPr>
      </w:pPr>
      <w:r w:rsidRPr="00002C32">
        <w:rPr>
          <w:lang w:val="fr-FR"/>
        </w:rPr>
        <w:br w:type="page"/>
      </w:r>
    </w:p>
    <w:p w14:paraId="5154DE22" w14:textId="77777777" w:rsidR="005E5459" w:rsidRPr="00002C32" w:rsidRDefault="005E5459" w:rsidP="00C560DC">
      <w:pPr>
        <w:pStyle w:val="Titre4"/>
        <w:pBdr>
          <w:top w:val="single" w:sz="4" w:space="1" w:color="auto"/>
          <w:left w:val="single" w:sz="4" w:space="4" w:color="auto"/>
          <w:bottom w:val="single" w:sz="4" w:space="1" w:color="auto"/>
          <w:right w:val="single" w:sz="4" w:space="4" w:color="auto"/>
        </w:pBdr>
        <w:shd w:val="clear" w:color="auto" w:fill="E2EFD9" w:themeFill="accent6" w:themeFillTint="33"/>
        <w:spacing w:before="120" w:after="120" w:line="360" w:lineRule="auto"/>
        <w:rPr>
          <w:b/>
          <w:i/>
          <w:lang w:val="fr-FR"/>
        </w:rPr>
      </w:pPr>
      <w:r w:rsidRPr="00002C32">
        <w:rPr>
          <w:b/>
          <w:lang w:val="fr-FR"/>
        </w:rPr>
        <w:t>Fiche Action 8: Promotion des plantations d’oliveraies en vue d’augmenter les capacités d'absorption du carbone dans le périmètre de Houmt Souk</w:t>
      </w:r>
    </w:p>
    <w:p w14:paraId="3FDA9C63" w14:textId="77777777" w:rsidR="005E5459" w:rsidRPr="00C16946" w:rsidRDefault="005E5459" w:rsidP="00C16946">
      <w:pPr>
        <w:pStyle w:val="6-Texte3"/>
        <w:spacing w:before="240" w:after="120"/>
        <w:ind w:left="0"/>
        <w:rPr>
          <w:rFonts w:cs="Arial"/>
          <w:b/>
          <w:bCs/>
          <w:sz w:val="22"/>
          <w:szCs w:val="22"/>
          <w:u w:val="single"/>
          <w:lang w:val="fr-FR"/>
        </w:rPr>
      </w:pPr>
      <w:r w:rsidRPr="00C16946">
        <w:rPr>
          <w:rFonts w:cs="Arial"/>
          <w:b/>
          <w:bCs/>
          <w:sz w:val="22"/>
          <w:szCs w:val="22"/>
          <w:u w:val="single"/>
          <w:lang w:val="fr-FR"/>
        </w:rPr>
        <w:t>Contexte et justificatif de l’action :</w:t>
      </w:r>
    </w:p>
    <w:p w14:paraId="40AE5A3B" w14:textId="77777777" w:rsidR="005E5459" w:rsidRDefault="005E5459" w:rsidP="00C560DC">
      <w:pPr>
        <w:pStyle w:val="Ecotext"/>
        <w:spacing w:before="120" w:after="120"/>
        <w:rPr>
          <w:rFonts w:cs="Arial"/>
          <w:lang w:val="fr-FR"/>
        </w:rPr>
      </w:pPr>
      <w:r>
        <w:rPr>
          <w:rFonts w:cs="Arial"/>
          <w:lang w:val="fr-FR"/>
        </w:rPr>
        <w:t>Totalisant environ -41</w:t>
      </w:r>
      <w:r w:rsidRPr="00DE4EA9">
        <w:rPr>
          <w:rFonts w:cs="Arial"/>
          <w:lang w:val="fr-FR"/>
        </w:rPr>
        <w:t xml:space="preserve"> ktéCO2 </w:t>
      </w:r>
      <w:r>
        <w:rPr>
          <w:rFonts w:cs="Arial"/>
          <w:lang w:val="fr-FR"/>
        </w:rPr>
        <w:t xml:space="preserve">d’absorption de carbone </w:t>
      </w:r>
      <w:r w:rsidRPr="00DE4EA9">
        <w:rPr>
          <w:rFonts w:cs="Arial"/>
          <w:lang w:val="fr-FR"/>
        </w:rPr>
        <w:t>en 2019</w:t>
      </w:r>
      <w:r>
        <w:rPr>
          <w:rFonts w:cs="Arial"/>
          <w:lang w:val="fr-FR"/>
        </w:rPr>
        <w:t xml:space="preserve">, le secteur de l’arboriculture sur le périmètre de Houmt Souk a </w:t>
      </w:r>
      <w:r>
        <w:rPr>
          <w:lang w:val="fr-FR"/>
        </w:rPr>
        <w:t>« compensé » environ 20</w:t>
      </w:r>
      <w:r>
        <w:rPr>
          <w:rFonts w:cs="Arial"/>
          <w:lang w:val="fr-FR"/>
        </w:rPr>
        <w:t>% des émissions de la Commune de Houmt Souk. Ce total d’absorption est réalisé grâce à la présence de 5600 hectares d’oliveraies, et 450 hectares d’arboriculture fruitière.</w:t>
      </w:r>
    </w:p>
    <w:p w14:paraId="7BC86238" w14:textId="77777777" w:rsidR="005E5459" w:rsidRDefault="005E5459" w:rsidP="00C560DC">
      <w:pPr>
        <w:pStyle w:val="Ecotext"/>
        <w:spacing w:before="120" w:after="120"/>
        <w:rPr>
          <w:rFonts w:cs="Arial"/>
          <w:lang w:val="fr-FR"/>
        </w:rPr>
      </w:pPr>
      <w:r>
        <w:rPr>
          <w:rFonts w:cs="Arial"/>
          <w:lang w:val="fr-FR"/>
        </w:rPr>
        <w:t xml:space="preserve">Ce montant d’absorption provient à hauteur de 96% des oliveraies et 4% de l’arboriculture fruitière. </w:t>
      </w:r>
    </w:p>
    <w:p w14:paraId="516D07E9" w14:textId="77777777" w:rsidR="005E5459" w:rsidRDefault="005E5459" w:rsidP="00C560DC">
      <w:pPr>
        <w:pStyle w:val="Ecotext"/>
        <w:spacing w:before="120" w:after="120"/>
        <w:rPr>
          <w:rFonts w:cs="Arial"/>
          <w:lang w:val="fr-FR"/>
        </w:rPr>
      </w:pPr>
      <w:r>
        <w:rPr>
          <w:rFonts w:cs="Arial"/>
          <w:lang w:val="fr-FR"/>
        </w:rPr>
        <w:t>L’ensemble de l’arboriculture joue donc un rôle significatif dans l’amélioration du bilan des émissions totales de GES de la Commune, qui passe de 207 ktéCO2 d’émissions brutes, à 166 ktéCO2 d’émissions nettes.</w:t>
      </w:r>
    </w:p>
    <w:p w14:paraId="5ED5625D" w14:textId="1BF469E2" w:rsidR="005E5459" w:rsidRDefault="005E5459" w:rsidP="00C560DC">
      <w:pPr>
        <w:pStyle w:val="Ecotext"/>
        <w:spacing w:before="120" w:after="120"/>
        <w:rPr>
          <w:rFonts w:cs="Arial"/>
          <w:lang w:val="fr-FR"/>
        </w:rPr>
      </w:pPr>
      <w:r>
        <w:rPr>
          <w:rFonts w:cs="Arial"/>
          <w:lang w:val="fr-FR"/>
        </w:rPr>
        <w:t>De ce fait, l’arboriculture, et plus particulièrement</w:t>
      </w:r>
      <w:r w:rsidR="005148EA">
        <w:rPr>
          <w:rFonts w:cs="Arial"/>
          <w:lang w:val="fr-FR"/>
        </w:rPr>
        <w:t>,</w:t>
      </w:r>
      <w:r>
        <w:rPr>
          <w:rFonts w:cs="Arial"/>
          <w:lang w:val="fr-FR"/>
        </w:rPr>
        <w:t xml:space="preserve"> l’oliveraie peut représenter une source intéressante d’augmentation des capacités d’absorption dans le périmètre de la Commune. </w:t>
      </w:r>
    </w:p>
    <w:p w14:paraId="3B2B7921" w14:textId="77777777" w:rsidR="005E5459" w:rsidRPr="00C16946" w:rsidRDefault="005E5459" w:rsidP="00C16946">
      <w:pPr>
        <w:pStyle w:val="6-Texte3"/>
        <w:spacing w:before="240" w:after="120"/>
        <w:ind w:left="0"/>
        <w:rPr>
          <w:rFonts w:cs="Arial"/>
          <w:b/>
          <w:bCs/>
          <w:sz w:val="22"/>
          <w:szCs w:val="22"/>
          <w:u w:val="single"/>
          <w:lang w:val="fr-FR"/>
        </w:rPr>
      </w:pPr>
      <w:r w:rsidRPr="00C16946">
        <w:rPr>
          <w:rFonts w:cs="Arial"/>
          <w:b/>
          <w:bCs/>
          <w:sz w:val="22"/>
          <w:szCs w:val="22"/>
          <w:u w:val="single"/>
          <w:lang w:val="fr-FR"/>
        </w:rPr>
        <w:t>Objectifs de l’action :</w:t>
      </w:r>
    </w:p>
    <w:p w14:paraId="0DD2BDAF" w14:textId="65951299" w:rsidR="005E5459" w:rsidRDefault="005E5459" w:rsidP="00C560DC">
      <w:pPr>
        <w:pStyle w:val="Ecotext"/>
        <w:spacing w:before="120" w:after="120"/>
        <w:rPr>
          <w:rFonts w:cs="Arial"/>
          <w:lang w:val="fr-FR"/>
        </w:rPr>
      </w:pPr>
      <w:r w:rsidRPr="00715DA3">
        <w:rPr>
          <w:rFonts w:cs="Arial"/>
          <w:lang w:val="fr-FR"/>
        </w:rPr>
        <w:t xml:space="preserve">Cette action vise </w:t>
      </w:r>
      <w:r w:rsidRPr="003F1CBB">
        <w:rPr>
          <w:lang w:val="fr-FR"/>
        </w:rPr>
        <w:t>l’objectif</w:t>
      </w:r>
      <w:r w:rsidRPr="00715DA3">
        <w:rPr>
          <w:rFonts w:cs="Arial"/>
          <w:lang w:val="fr-FR"/>
        </w:rPr>
        <w:t xml:space="preserve"> </w:t>
      </w:r>
      <w:r>
        <w:rPr>
          <w:rFonts w:cs="Arial"/>
          <w:lang w:val="fr-FR"/>
        </w:rPr>
        <w:t xml:space="preserve">de faire passer les plantations d’oliveraies de 5590 hectares en 2019 à 10 340 hectares en 2030 ; soit 4650 hectares supplémentaires représentant une hausse d’environ 85% de l’effectif d’oliveraies.  Grâce à cette hausse, les absorptions du secteur de l’arboriculture atteindraient -52 ktéCO2 ; soit 28% d’augmentation par rapport à 2019.  </w:t>
      </w:r>
    </w:p>
    <w:p w14:paraId="68C39C1E" w14:textId="77777777" w:rsidR="005E5459" w:rsidRDefault="005E5459" w:rsidP="00C560DC">
      <w:pPr>
        <w:pStyle w:val="Ecotext"/>
        <w:spacing w:before="120" w:after="120"/>
        <w:rPr>
          <w:rFonts w:cs="Arial"/>
          <w:lang w:val="fr-FR"/>
        </w:rPr>
      </w:pPr>
      <w:r>
        <w:rPr>
          <w:rFonts w:cs="Arial"/>
          <w:lang w:val="fr-FR"/>
        </w:rPr>
        <w:t>Compte tenu des efforts d’atténuation prévus dans le cadre du scénario BaC de la Commune, l’absorption du carbone par l’arboriculture représenterait une compensation de l’ordre de 47% des émissions brutes de la Commune en 2030.</w:t>
      </w:r>
    </w:p>
    <w:p w14:paraId="334917EC" w14:textId="77777777" w:rsidR="005E5459" w:rsidRPr="00C16946" w:rsidRDefault="005E5459" w:rsidP="00C16946">
      <w:pPr>
        <w:pStyle w:val="6-Texte3"/>
        <w:spacing w:before="240" w:after="120"/>
        <w:ind w:left="0"/>
        <w:rPr>
          <w:rFonts w:cs="Arial"/>
          <w:b/>
          <w:bCs/>
          <w:sz w:val="22"/>
          <w:szCs w:val="22"/>
          <w:u w:val="single"/>
          <w:lang w:val="fr-FR"/>
        </w:rPr>
      </w:pPr>
      <w:r w:rsidRPr="00C16946">
        <w:rPr>
          <w:rFonts w:cs="Arial"/>
          <w:b/>
          <w:bCs/>
          <w:sz w:val="22"/>
          <w:szCs w:val="22"/>
          <w:u w:val="single"/>
          <w:lang w:val="fr-FR"/>
        </w:rPr>
        <w:t>Description de l’action :</w:t>
      </w:r>
    </w:p>
    <w:p w14:paraId="1627773A" w14:textId="77777777" w:rsidR="005E5459" w:rsidRDefault="005E5459" w:rsidP="00C560DC">
      <w:pPr>
        <w:pStyle w:val="Ecotext"/>
        <w:spacing w:before="120" w:after="120"/>
        <w:rPr>
          <w:rFonts w:cs="Arial"/>
          <w:lang w:val="fr-FR"/>
        </w:rPr>
      </w:pPr>
      <w:r w:rsidRPr="00F8281A">
        <w:rPr>
          <w:rFonts w:cs="Arial"/>
          <w:lang w:val="fr-FR"/>
        </w:rPr>
        <w:t>Cette action consiste</w:t>
      </w:r>
      <w:r>
        <w:rPr>
          <w:rFonts w:cs="Arial"/>
          <w:lang w:val="fr-FR"/>
        </w:rPr>
        <w:t xml:space="preserve"> à engager un programme de promotion et de soutien aux plantations d’oliveraies sur les terres situées dans le périmètre de la Commune, aptes à de l’oliveraie, et qui sont soit peu ou mal utilisées.</w:t>
      </w:r>
    </w:p>
    <w:p w14:paraId="0315B248" w14:textId="5D6D984E" w:rsidR="005E5459" w:rsidRDefault="005E5459" w:rsidP="00C560DC">
      <w:pPr>
        <w:pStyle w:val="Ecotext"/>
        <w:spacing w:before="120" w:after="120"/>
        <w:rPr>
          <w:rFonts w:cs="Arial"/>
          <w:lang w:val="fr-FR"/>
        </w:rPr>
      </w:pPr>
      <w:r>
        <w:rPr>
          <w:rFonts w:cs="Arial"/>
          <w:lang w:val="fr-FR"/>
        </w:rPr>
        <w:t xml:space="preserve">Cette proposition d’action s’articulera autour des principales </w:t>
      </w:r>
      <w:r w:rsidR="00DD18A9">
        <w:rPr>
          <w:rFonts w:cs="Arial"/>
          <w:lang w:val="fr-FR"/>
        </w:rPr>
        <w:t xml:space="preserve">mesures </w:t>
      </w:r>
      <w:r>
        <w:rPr>
          <w:rFonts w:cs="Arial"/>
          <w:lang w:val="fr-FR"/>
        </w:rPr>
        <w:t>suivantes :</w:t>
      </w:r>
    </w:p>
    <w:p w14:paraId="72652F32" w14:textId="77777777" w:rsidR="005E5459" w:rsidRDefault="005E5459">
      <w:pPr>
        <w:pStyle w:val="Ecotext"/>
        <w:numPr>
          <w:ilvl w:val="0"/>
          <w:numId w:val="28"/>
        </w:numPr>
        <w:ind w:left="1068"/>
        <w:rPr>
          <w:rFonts w:cs="Arial"/>
          <w:lang w:val="fr-FR"/>
        </w:rPr>
      </w:pPr>
      <w:r>
        <w:rPr>
          <w:rFonts w:cs="Arial"/>
          <w:lang w:val="fr-FR"/>
        </w:rPr>
        <w:t>Plantation de 4650 hectares d’oliveraies sur la période 2023-2030.</w:t>
      </w:r>
    </w:p>
    <w:p w14:paraId="2ED09677" w14:textId="77777777" w:rsidR="005E5459" w:rsidRDefault="005E5459">
      <w:pPr>
        <w:pStyle w:val="Ecotext"/>
        <w:numPr>
          <w:ilvl w:val="0"/>
          <w:numId w:val="28"/>
        </w:numPr>
        <w:ind w:left="1068"/>
        <w:rPr>
          <w:rFonts w:cs="Arial"/>
          <w:lang w:val="fr-FR"/>
        </w:rPr>
      </w:pPr>
      <w:r>
        <w:rPr>
          <w:rFonts w:cs="Arial"/>
          <w:lang w:val="fr-FR"/>
        </w:rPr>
        <w:t>Mise en place d’un mécanisme de soutien dédié, afin de permettre l’atteinte des objectifs.</w:t>
      </w:r>
    </w:p>
    <w:p w14:paraId="13292308" w14:textId="77777777" w:rsidR="005E5459" w:rsidRDefault="005E5459" w:rsidP="00C560DC">
      <w:pPr>
        <w:pStyle w:val="Ecotext"/>
        <w:spacing w:after="0"/>
        <w:rPr>
          <w:rFonts w:cs="Arial"/>
          <w:lang w:val="fr-FR"/>
        </w:rPr>
      </w:pPr>
      <w:r>
        <w:rPr>
          <w:rFonts w:cs="Arial"/>
          <w:lang w:val="fr-FR"/>
        </w:rPr>
        <w:t xml:space="preserve">Un mécanisme dédié à ce programme, incluant les appuis habituels de la tutelle et de l’APIA, et éventuellement une ligne de financement étrangère dédiée à la finance carbone notamment, devrait être mis en place en vue de permettre la réalisation du programme. </w:t>
      </w:r>
    </w:p>
    <w:p w14:paraId="2C31AE8B" w14:textId="4034BB32" w:rsidR="005E5459" w:rsidRPr="00002C32" w:rsidRDefault="005E5459" w:rsidP="00C560DC">
      <w:pPr>
        <w:pStyle w:val="Lgende"/>
        <w:keepNext/>
        <w:spacing w:before="120"/>
        <w:jc w:val="both"/>
        <w:rPr>
          <w:lang w:val="fr-FR"/>
        </w:rPr>
      </w:pPr>
      <w:bookmarkStart w:id="338" w:name="_Toc132243189"/>
      <w:r w:rsidRPr="00002C32">
        <w:rPr>
          <w:lang w:val="fr-FR"/>
        </w:rPr>
        <w:t xml:space="preserve">Tableau </w:t>
      </w:r>
      <w:r>
        <w:fldChar w:fldCharType="begin"/>
      </w:r>
      <w:r w:rsidRPr="00002C32">
        <w:rPr>
          <w:lang w:val="fr-FR"/>
        </w:rPr>
        <w:instrText xml:space="preserve"> SEQ Tableau \* ARABIC </w:instrText>
      </w:r>
      <w:r>
        <w:fldChar w:fldCharType="separate"/>
      </w:r>
      <w:r w:rsidR="00733065">
        <w:rPr>
          <w:noProof/>
          <w:lang w:val="fr-FR"/>
        </w:rPr>
        <w:t>73</w:t>
      </w:r>
      <w:r>
        <w:rPr>
          <w:noProof/>
        </w:rPr>
        <w:fldChar w:fldCharType="end"/>
      </w:r>
      <w:r w:rsidRPr="00002C32">
        <w:rPr>
          <w:lang w:val="fr-FR"/>
        </w:rPr>
        <w:t> : Données du plan d’action visant l’oliveraie dans la Commune de Houmt Souk</w:t>
      </w:r>
      <w:bookmarkEnd w:id="338"/>
    </w:p>
    <w:p w14:paraId="0901CCA9" w14:textId="77777777" w:rsidR="005E5459" w:rsidRDefault="005E5459" w:rsidP="00C560DC">
      <w:pPr>
        <w:pStyle w:val="Ecotext"/>
        <w:spacing w:after="0"/>
        <w:rPr>
          <w:rFonts w:cs="Arial"/>
          <w:lang w:val="fr-FR"/>
        </w:rPr>
      </w:pPr>
      <w:r w:rsidRPr="00991957">
        <w:rPr>
          <w:noProof/>
        </w:rPr>
        <w:drawing>
          <wp:inline distT="0" distB="0" distL="0" distR="0" wp14:anchorId="55B45A36" wp14:editId="02F5AB07">
            <wp:extent cx="5760720" cy="105029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760720" cy="1050290"/>
                    </a:xfrm>
                    <a:prstGeom prst="rect">
                      <a:avLst/>
                    </a:prstGeom>
                    <a:noFill/>
                    <a:ln>
                      <a:noFill/>
                    </a:ln>
                  </pic:spPr>
                </pic:pic>
              </a:graphicData>
            </a:graphic>
          </wp:inline>
        </w:drawing>
      </w:r>
    </w:p>
    <w:p w14:paraId="251531C8" w14:textId="77777777" w:rsidR="005E5459" w:rsidRPr="00C16946" w:rsidRDefault="005E5459" w:rsidP="00C16946">
      <w:pPr>
        <w:pStyle w:val="6-Texte3"/>
        <w:spacing w:before="240" w:after="120"/>
        <w:ind w:left="0"/>
        <w:rPr>
          <w:rFonts w:cs="Arial"/>
          <w:b/>
          <w:bCs/>
          <w:sz w:val="22"/>
          <w:szCs w:val="22"/>
          <w:u w:val="single"/>
          <w:lang w:val="fr-FR"/>
        </w:rPr>
      </w:pPr>
      <w:r w:rsidRPr="00C16946">
        <w:rPr>
          <w:rFonts w:cs="Arial"/>
          <w:b/>
          <w:bCs/>
          <w:sz w:val="22"/>
          <w:szCs w:val="22"/>
          <w:u w:val="single"/>
          <w:lang w:val="fr-FR"/>
        </w:rPr>
        <w:t>Partenaires du projet :</w:t>
      </w:r>
    </w:p>
    <w:p w14:paraId="39239CF3" w14:textId="77777777" w:rsidR="005E5459" w:rsidRDefault="005E5459" w:rsidP="00C560DC">
      <w:pPr>
        <w:pStyle w:val="Ecotexte"/>
      </w:pPr>
      <w:r w:rsidRPr="009B3A9F">
        <w:t xml:space="preserve">Le tableau ci-dessous précise les </w:t>
      </w:r>
      <w:r>
        <w:t xml:space="preserve">principaux </w:t>
      </w:r>
      <w:r w:rsidRPr="009B3A9F">
        <w:t xml:space="preserve">partenaires et les </w:t>
      </w:r>
      <w:r w:rsidRPr="00E9279B">
        <w:t>recommandations</w:t>
      </w:r>
      <w:r w:rsidRPr="009B3A9F">
        <w:t xml:space="preserve"> envisagées pour la mise en œuvre </w:t>
      </w:r>
      <w:r>
        <w:t>de cette opération de plantations d’oliveraies dans la Commune de Houmt Souk</w:t>
      </w:r>
      <w:r w:rsidRPr="009B3A9F">
        <w:t>.</w:t>
      </w:r>
      <w:r>
        <w:t xml:space="preserve">  </w:t>
      </w:r>
    </w:p>
    <w:p w14:paraId="2648E135" w14:textId="4669F111" w:rsidR="005E5459" w:rsidRPr="00332DA9" w:rsidRDefault="005E5459" w:rsidP="00C560DC">
      <w:pPr>
        <w:pStyle w:val="Ecolgendetableau"/>
      </w:pPr>
      <w:bookmarkStart w:id="339" w:name="_Toc132243190"/>
      <w:r>
        <w:t>Tableau</w:t>
      </w:r>
      <w:r>
        <w:rPr>
          <w:rFonts w:hint="eastAsia"/>
        </w:rPr>
        <w:t> </w:t>
      </w:r>
      <w:r>
        <w:fldChar w:fldCharType="begin"/>
      </w:r>
      <w:r>
        <w:instrText xml:space="preserve"> SEQ Tableau \* ARABIC </w:instrText>
      </w:r>
      <w:r>
        <w:fldChar w:fldCharType="separate"/>
      </w:r>
      <w:r w:rsidR="00733065">
        <w:rPr>
          <w:noProof/>
        </w:rPr>
        <w:t>74</w:t>
      </w:r>
      <w:r>
        <w:rPr>
          <w:noProof/>
        </w:rPr>
        <w:fldChar w:fldCharType="end"/>
      </w:r>
      <w:r>
        <w:t xml:space="preserve"> : </w:t>
      </w:r>
      <w:r w:rsidRPr="00803B18">
        <w:t xml:space="preserve">Partenaires mobilisés </w:t>
      </w:r>
      <w:r>
        <w:t>–</w:t>
      </w:r>
      <w:r w:rsidR="005C41CF">
        <w:t xml:space="preserve"> </w:t>
      </w:r>
      <w:r w:rsidR="00A44391">
        <w:t>Programme de p</w:t>
      </w:r>
      <w:r w:rsidR="005C41CF">
        <w:t>lantat</w:t>
      </w:r>
      <w:r w:rsidR="00A44391">
        <w:t xml:space="preserve">ions d’oliveraies à </w:t>
      </w:r>
      <w:r>
        <w:t>Houmt Souk</w:t>
      </w:r>
      <w:bookmarkEnd w:id="339"/>
    </w:p>
    <w:tbl>
      <w:tblPr>
        <w:tblStyle w:val="Econoler1141"/>
        <w:tblW w:w="9332" w:type="dxa"/>
        <w:tblLook w:val="04A0" w:firstRow="1" w:lastRow="0" w:firstColumn="1" w:lastColumn="0" w:noHBand="0" w:noVBand="1"/>
      </w:tblPr>
      <w:tblGrid>
        <w:gridCol w:w="5780"/>
        <w:gridCol w:w="3552"/>
      </w:tblGrid>
      <w:tr w:rsidR="005E5459" w:rsidRPr="001C27E7" w14:paraId="519903D6" w14:textId="77777777" w:rsidTr="00002C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5" w:type="dxa"/>
            <w:hideMark/>
          </w:tcPr>
          <w:p w14:paraId="54F47A4E" w14:textId="77777777" w:rsidR="005E5459" w:rsidRPr="00E9279B" w:rsidRDefault="005E5459" w:rsidP="00C560DC">
            <w:pPr>
              <w:pStyle w:val="Ecotableautitre"/>
              <w:ind w:left="-95" w:right="-91"/>
            </w:pPr>
            <w:r w:rsidRPr="00E9279B">
              <w:t>Institutions</w:t>
            </w:r>
          </w:p>
        </w:tc>
        <w:tc>
          <w:tcPr>
            <w:tcW w:w="0" w:type="dxa"/>
            <w:hideMark/>
          </w:tcPr>
          <w:p w14:paraId="4204EA30" w14:textId="77777777" w:rsidR="005E5459" w:rsidRPr="00E9279B" w:rsidRDefault="005E5459" w:rsidP="00C560DC">
            <w:pPr>
              <w:pStyle w:val="Ecotableautitre"/>
              <w:ind w:left="-95" w:right="-91"/>
              <w:cnfStyle w:val="100000000000" w:firstRow="1" w:lastRow="0" w:firstColumn="0" w:lastColumn="0" w:oddVBand="0" w:evenVBand="0" w:oddHBand="0" w:evenHBand="0" w:firstRowFirstColumn="0" w:firstRowLastColumn="0" w:lastRowFirstColumn="0" w:lastRowLastColumn="0"/>
            </w:pPr>
            <w:r w:rsidRPr="00E9279B">
              <w:t>Description</w:t>
            </w:r>
          </w:p>
        </w:tc>
      </w:tr>
      <w:tr w:rsidR="005E5459" w:rsidRPr="00B32A21" w14:paraId="03D8960B" w14:textId="77777777" w:rsidTr="00002C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5" w:type="dxa"/>
          </w:tcPr>
          <w:p w14:paraId="7634FEC2" w14:textId="77777777" w:rsidR="005E5459" w:rsidRDefault="005E5459" w:rsidP="00C560DC">
            <w:pPr>
              <w:pStyle w:val="Ecotableautexte"/>
              <w:spacing w:before="40" w:after="40"/>
              <w:ind w:right="-77"/>
            </w:pPr>
            <w:r>
              <w:t>Ministère de l’Agriculture et CRDA Djerba</w:t>
            </w:r>
          </w:p>
        </w:tc>
        <w:tc>
          <w:tcPr>
            <w:tcW w:w="0" w:type="dxa"/>
          </w:tcPr>
          <w:p w14:paraId="6A1E4665" w14:textId="06FB16E4" w:rsidR="005E5459" w:rsidRDefault="005E5459" w:rsidP="00C560DC">
            <w:pPr>
              <w:pStyle w:val="Ecotableautexte"/>
              <w:spacing w:before="40" w:after="40"/>
              <w:ind w:right="-91"/>
              <w:jc w:val="both"/>
              <w:cnfStyle w:val="000000100000" w:firstRow="0" w:lastRow="0" w:firstColumn="0" w:lastColumn="0" w:oddVBand="0" w:evenVBand="0" w:oddHBand="1" w:evenHBand="0" w:firstRowFirstColumn="0" w:firstRowLastColumn="0" w:lastRowFirstColumn="0" w:lastRowLastColumn="0"/>
            </w:pPr>
            <w:r>
              <w:t>Donnera un appui politique et technique au programme en vue de mieux valoriser les terres à Houmt Souk, avec la culture de l’oliverai</w:t>
            </w:r>
            <w:r w:rsidR="005148EA">
              <w:t>e</w:t>
            </w:r>
            <w:r>
              <w:t xml:space="preserve"> qui est aujourd’hui très en vogue, mais qui dispose de traditions très ancienne</w:t>
            </w:r>
            <w:r w:rsidR="005148EA">
              <w:t>s</w:t>
            </w:r>
            <w:r>
              <w:t xml:space="preserve"> sur l’île de Djerba</w:t>
            </w:r>
          </w:p>
          <w:p w14:paraId="267F7C84" w14:textId="77777777" w:rsidR="005E5459" w:rsidRPr="00E9279B" w:rsidRDefault="005E5459" w:rsidP="00C560DC">
            <w:pPr>
              <w:pStyle w:val="Ecotableautexte"/>
              <w:spacing w:before="40" w:after="40"/>
              <w:ind w:right="-91"/>
              <w:jc w:val="both"/>
              <w:cnfStyle w:val="000000100000" w:firstRow="0" w:lastRow="0" w:firstColumn="0" w:lastColumn="0" w:oddVBand="0" w:evenVBand="0" w:oddHBand="1" w:evenHBand="0" w:firstRowFirstColumn="0" w:firstRowLastColumn="0" w:lastRowFirstColumn="0" w:lastRowLastColumn="0"/>
            </w:pPr>
            <w:r>
              <w:t xml:space="preserve">Soutien la mobilisation de ressources financières et de l’Assistance Technique pour le montage du programme en ciblant principalement la coopération bilatérale et multilatérale </w:t>
            </w:r>
          </w:p>
        </w:tc>
      </w:tr>
      <w:tr w:rsidR="005E5459" w:rsidRPr="00B32A21" w14:paraId="5E00E849" w14:textId="77777777" w:rsidTr="00002C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5" w:type="dxa"/>
          </w:tcPr>
          <w:p w14:paraId="2700DF6B" w14:textId="77777777" w:rsidR="005E5459" w:rsidRDefault="005E5459" w:rsidP="00C560DC">
            <w:pPr>
              <w:pStyle w:val="Ecotableautexte"/>
              <w:spacing w:before="40" w:after="40"/>
              <w:ind w:right="-77"/>
            </w:pPr>
            <w:r>
              <w:t>Gouvernorat de Médenine/Délégation de Djerba Houmt Souk</w:t>
            </w:r>
          </w:p>
        </w:tc>
        <w:tc>
          <w:tcPr>
            <w:tcW w:w="0" w:type="dxa"/>
          </w:tcPr>
          <w:p w14:paraId="6787C0EB" w14:textId="77777777" w:rsidR="005E5459" w:rsidRPr="00E9279B" w:rsidRDefault="005E5459" w:rsidP="00C560DC">
            <w:pPr>
              <w:pStyle w:val="Ecotableautexte"/>
              <w:spacing w:before="40" w:after="40"/>
              <w:ind w:right="-91"/>
              <w:jc w:val="both"/>
              <w:cnfStyle w:val="000000010000" w:firstRow="0" w:lastRow="0" w:firstColumn="0" w:lastColumn="0" w:oddVBand="0" w:evenVBand="0" w:oddHBand="0" w:evenHBand="1" w:firstRowFirstColumn="0" w:firstRowLastColumn="0" w:lastRowFirstColumn="0" w:lastRowLastColumn="0"/>
            </w:pPr>
            <w:r>
              <w:t xml:space="preserve">Donnera un appui politique au programme en vue d’une amélioration du taux de boisement dans la Commune, sur des espèces ayant un apport certain en autoconsommation d’huile d’olive, mais aussi en apports financiers. </w:t>
            </w:r>
          </w:p>
        </w:tc>
      </w:tr>
      <w:tr w:rsidR="005E5459" w:rsidRPr="00B32A21" w14:paraId="3EF6001B" w14:textId="77777777" w:rsidTr="00002C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5" w:type="dxa"/>
            <w:tcBorders>
              <w:top w:val="single" w:sz="4" w:space="0" w:color="00467F"/>
              <w:left w:val="single" w:sz="4" w:space="0" w:color="00467F"/>
              <w:bottom w:val="single" w:sz="4" w:space="0" w:color="00467F"/>
              <w:right w:val="single" w:sz="4" w:space="0" w:color="00467F"/>
            </w:tcBorders>
          </w:tcPr>
          <w:p w14:paraId="63DC2E74" w14:textId="77777777" w:rsidR="005E5459" w:rsidRPr="00E9279B" w:rsidRDefault="005E5459" w:rsidP="00C560DC">
            <w:pPr>
              <w:pStyle w:val="Ecotableautexte"/>
              <w:spacing w:before="40" w:after="40"/>
              <w:ind w:right="-91"/>
            </w:pPr>
            <w:r>
              <w:t>La municipalité de Djerba-Houmt Souk</w:t>
            </w:r>
          </w:p>
        </w:tc>
        <w:tc>
          <w:tcPr>
            <w:tcW w:w="0" w:type="dxa"/>
            <w:tcBorders>
              <w:top w:val="single" w:sz="4" w:space="0" w:color="00467F"/>
              <w:left w:val="single" w:sz="4" w:space="0" w:color="00467F"/>
              <w:bottom w:val="single" w:sz="4" w:space="0" w:color="00467F"/>
              <w:right w:val="single" w:sz="4" w:space="0" w:color="00467F"/>
            </w:tcBorders>
          </w:tcPr>
          <w:p w14:paraId="10EF149A" w14:textId="77777777" w:rsidR="005E5459" w:rsidRPr="00E9279B" w:rsidRDefault="005E5459" w:rsidP="00C560DC">
            <w:pPr>
              <w:pStyle w:val="Ecotableautexte"/>
              <w:spacing w:before="40" w:after="40"/>
              <w:ind w:right="-91"/>
              <w:cnfStyle w:val="000000100000" w:firstRow="0" w:lastRow="0" w:firstColumn="0" w:lastColumn="0" w:oddVBand="0" w:evenVBand="0" w:oddHBand="1" w:evenHBand="0" w:firstRowFirstColumn="0" w:firstRowLastColumn="0" w:lastRowFirstColumn="0" w:lastRowLastColumn="0"/>
            </w:pPr>
            <w:r w:rsidRPr="00E9279B">
              <w:t xml:space="preserve">Promeut </w:t>
            </w:r>
            <w:r>
              <w:t>et s’implique dans le soutien au programme</w:t>
            </w:r>
          </w:p>
        </w:tc>
      </w:tr>
      <w:tr w:rsidR="005E5459" w:rsidRPr="00B32A21" w14:paraId="6072CCE4" w14:textId="77777777" w:rsidTr="00002C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5" w:type="dxa"/>
            <w:tcBorders>
              <w:top w:val="single" w:sz="4" w:space="0" w:color="00467F"/>
              <w:left w:val="single" w:sz="4" w:space="0" w:color="00467F"/>
              <w:bottom w:val="single" w:sz="4" w:space="0" w:color="00467F"/>
              <w:right w:val="single" w:sz="4" w:space="0" w:color="00467F"/>
            </w:tcBorders>
            <w:hideMark/>
          </w:tcPr>
          <w:p w14:paraId="7E6EF36E" w14:textId="77777777" w:rsidR="005E5459" w:rsidRPr="00E9279B" w:rsidRDefault="005E5459" w:rsidP="00C560DC">
            <w:pPr>
              <w:pStyle w:val="Ecotableautexte"/>
              <w:spacing w:before="40" w:after="40"/>
              <w:ind w:right="-91"/>
            </w:pPr>
            <w:r>
              <w:t xml:space="preserve">Ministère chargé de l’Environnement </w:t>
            </w:r>
          </w:p>
        </w:tc>
        <w:tc>
          <w:tcPr>
            <w:tcW w:w="0" w:type="dxa"/>
            <w:tcBorders>
              <w:top w:val="single" w:sz="4" w:space="0" w:color="00467F"/>
              <w:left w:val="single" w:sz="4" w:space="0" w:color="00467F"/>
              <w:bottom w:val="single" w:sz="4" w:space="0" w:color="00467F"/>
              <w:right w:val="single" w:sz="4" w:space="0" w:color="00467F"/>
            </w:tcBorders>
            <w:hideMark/>
          </w:tcPr>
          <w:p w14:paraId="017DCB2F" w14:textId="77777777" w:rsidR="005E5459" w:rsidRDefault="005E5459" w:rsidP="00C560DC">
            <w:pPr>
              <w:pStyle w:val="Ecotableautexte"/>
              <w:spacing w:before="40" w:after="40"/>
              <w:ind w:right="-91"/>
              <w:jc w:val="both"/>
              <w:cnfStyle w:val="000000010000" w:firstRow="0" w:lastRow="0" w:firstColumn="0" w:lastColumn="0" w:oddVBand="0" w:evenVBand="0" w:oddHBand="0" w:evenHBand="1" w:firstRowFirstColumn="0" w:firstRowLastColumn="0" w:lastRowFirstColumn="0" w:lastRowLastColumn="0"/>
            </w:pPr>
            <w:r>
              <w:t>Soutient et s</w:t>
            </w:r>
            <w:r w:rsidRPr="00E9279B">
              <w:t xml:space="preserve">upervise </w:t>
            </w:r>
            <w:r>
              <w:t xml:space="preserve">le programme, </w:t>
            </w:r>
            <w:r w:rsidRPr="00E9279B">
              <w:t>et garanti</w:t>
            </w:r>
            <w:r>
              <w:t>t</w:t>
            </w:r>
            <w:r w:rsidRPr="00E9279B">
              <w:t xml:space="preserve"> la cohérence avec les politiques </w:t>
            </w:r>
            <w:r>
              <w:t>climatiques</w:t>
            </w:r>
          </w:p>
          <w:p w14:paraId="51E8863E" w14:textId="77777777" w:rsidR="005E5459" w:rsidRPr="00E9279B" w:rsidRDefault="005E5459" w:rsidP="00C560DC">
            <w:pPr>
              <w:pStyle w:val="Ecotableautexte"/>
              <w:spacing w:before="40" w:after="40"/>
              <w:ind w:right="-91"/>
              <w:jc w:val="both"/>
              <w:cnfStyle w:val="000000010000" w:firstRow="0" w:lastRow="0" w:firstColumn="0" w:lastColumn="0" w:oddVBand="0" w:evenVBand="0" w:oddHBand="0" w:evenHBand="1" w:firstRowFirstColumn="0" w:firstRowLastColumn="0" w:lastRowFirstColumn="0" w:lastRowLastColumn="0"/>
            </w:pPr>
            <w:r>
              <w:t>Soutien la mobilisation de ressources financières et de l’Assistance Technique pour le montage du programme en ciblant principalement la finance climat</w:t>
            </w:r>
          </w:p>
        </w:tc>
      </w:tr>
      <w:tr w:rsidR="001D292D" w:rsidRPr="00B32A21" w14:paraId="22BD69E3" w14:textId="77777777" w:rsidTr="00002C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5" w:type="dxa"/>
            <w:tcBorders>
              <w:top w:val="single" w:sz="4" w:space="0" w:color="00467F"/>
              <w:left w:val="single" w:sz="4" w:space="0" w:color="00467F"/>
              <w:bottom w:val="single" w:sz="4" w:space="0" w:color="00467F"/>
              <w:right w:val="single" w:sz="4" w:space="0" w:color="00467F"/>
            </w:tcBorders>
          </w:tcPr>
          <w:p w14:paraId="2F2B405D" w14:textId="2367FED8" w:rsidR="001D292D" w:rsidRPr="00E9279B" w:rsidRDefault="001D292D" w:rsidP="001D292D">
            <w:pPr>
              <w:pStyle w:val="Ecotableautexte"/>
              <w:widowControl w:val="0"/>
              <w:spacing w:before="40" w:after="40"/>
            </w:pPr>
            <w:r>
              <w:t xml:space="preserve">Représentants de la société civile opérant dans les domaines de l’environnement (ex. Djerba insolite, </w:t>
            </w:r>
            <w:r w:rsidRPr="00843EB6">
              <w:rPr>
                <w:rFonts w:asciiTheme="minorBidi" w:hAnsiTheme="minorBidi"/>
                <w:szCs w:val="20"/>
              </w:rPr>
              <w:t>Association de Sauvegarde de l’</w:t>
            </w:r>
            <w:r>
              <w:rPr>
                <w:rFonts w:asciiTheme="minorBidi" w:hAnsiTheme="minorBidi"/>
                <w:szCs w:val="20"/>
              </w:rPr>
              <w:t>î</w:t>
            </w:r>
            <w:r w:rsidRPr="00843EB6">
              <w:rPr>
                <w:rFonts w:asciiTheme="minorBidi" w:hAnsiTheme="minorBidi"/>
                <w:szCs w:val="20"/>
              </w:rPr>
              <w:t>le de Djerba, Fondation Djerba Développement Durable</w:t>
            </w:r>
            <w:r>
              <w:rPr>
                <w:rFonts w:asciiTheme="minorBidi" w:hAnsiTheme="minorBidi"/>
                <w:szCs w:val="20"/>
              </w:rPr>
              <w:t>, etc.)</w:t>
            </w:r>
          </w:p>
        </w:tc>
        <w:tc>
          <w:tcPr>
            <w:tcW w:w="0" w:type="dxa"/>
            <w:tcBorders>
              <w:top w:val="single" w:sz="4" w:space="0" w:color="00467F"/>
              <w:left w:val="single" w:sz="4" w:space="0" w:color="00467F"/>
              <w:bottom w:val="single" w:sz="4" w:space="0" w:color="00467F"/>
              <w:right w:val="single" w:sz="4" w:space="0" w:color="00467F"/>
            </w:tcBorders>
          </w:tcPr>
          <w:p w14:paraId="2950FB17" w14:textId="27051A0A" w:rsidR="001D292D" w:rsidRPr="00E9279B" w:rsidRDefault="001D292D" w:rsidP="001D292D">
            <w:pPr>
              <w:pStyle w:val="Ecotableautexte"/>
              <w:widowControl w:val="0"/>
              <w:spacing w:before="40" w:after="40"/>
              <w:cnfStyle w:val="000000100000" w:firstRow="0" w:lastRow="0" w:firstColumn="0" w:lastColumn="0" w:oddVBand="0" w:evenVBand="0" w:oddHBand="1" w:evenHBand="0" w:firstRowFirstColumn="0" w:firstRowLastColumn="0" w:lastRowFirstColumn="0" w:lastRowLastColumn="0"/>
            </w:pPr>
            <w:r>
              <w:t>Soutiennent toutes les initiatives centrées sur le développement durable</w:t>
            </w:r>
            <w:r w:rsidR="00A44391">
              <w:t xml:space="preserve">. </w:t>
            </w:r>
            <w:r w:rsidR="00B4137A">
              <w:t xml:space="preserve">Pourront jouer </w:t>
            </w:r>
            <w:r>
              <w:t xml:space="preserve">un rôle </w:t>
            </w:r>
            <w:r w:rsidR="00B4137A">
              <w:t>important</w:t>
            </w:r>
            <w:r>
              <w:t xml:space="preserve"> dans la promotion</w:t>
            </w:r>
            <w:r w:rsidR="00B4137A">
              <w:t xml:space="preserve"> </w:t>
            </w:r>
            <w:r>
              <w:t xml:space="preserve">et le soutien aux initiatives </w:t>
            </w:r>
            <w:r w:rsidR="00B4137A">
              <w:t xml:space="preserve">de plantations </w:t>
            </w:r>
            <w:r w:rsidR="00AB7887">
              <w:t>arboricoles en vue de verdir l’île</w:t>
            </w:r>
          </w:p>
        </w:tc>
      </w:tr>
      <w:tr w:rsidR="007F7341" w:rsidRPr="00B32A21" w14:paraId="1BCC469A" w14:textId="77777777" w:rsidTr="00002C32">
        <w:tblPrEx>
          <w:jc w:val="left"/>
        </w:tblPrEx>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3102" w:type="dxa"/>
          </w:tcPr>
          <w:p w14:paraId="5B7A5909" w14:textId="77777777" w:rsidR="007F7341" w:rsidRPr="00E9279B" w:rsidRDefault="007F7341" w:rsidP="009A140E">
            <w:pPr>
              <w:pStyle w:val="Ecotableautexte"/>
              <w:widowControl w:val="0"/>
              <w:spacing w:before="40" w:after="40"/>
            </w:pPr>
            <w:r w:rsidRPr="00E9279B">
              <w:t>Bailleur</w:t>
            </w:r>
            <w:r>
              <w:t>s</w:t>
            </w:r>
            <w:r w:rsidRPr="00E9279B">
              <w:t xml:space="preserve"> de fonds (</w:t>
            </w:r>
            <w:r>
              <w:t>B</w:t>
            </w:r>
            <w:r w:rsidRPr="00E9279B">
              <w:t>anques bilatérales ou multilatérales)</w:t>
            </w:r>
          </w:p>
        </w:tc>
        <w:tc>
          <w:tcPr>
            <w:tcW w:w="0" w:type="dxa"/>
          </w:tcPr>
          <w:p w14:paraId="7FB69DAF" w14:textId="77777777" w:rsidR="007F7341" w:rsidRPr="00E9279B" w:rsidRDefault="007F7341" w:rsidP="009A140E">
            <w:pPr>
              <w:pStyle w:val="Ecotableautexte"/>
              <w:widowControl w:val="0"/>
              <w:spacing w:before="40" w:after="40"/>
              <w:cnfStyle w:val="000000010000" w:firstRow="0" w:lastRow="0" w:firstColumn="0" w:lastColumn="0" w:oddVBand="0" w:evenVBand="0" w:oddHBand="0" w:evenHBand="1" w:firstRowFirstColumn="0" w:firstRowLastColumn="0" w:lastRowFirstColumn="0" w:lastRowLastColumn="0"/>
            </w:pPr>
            <w:r w:rsidRPr="00E9279B">
              <w:t>Accompagne</w:t>
            </w:r>
            <w:r>
              <w:t>nt</w:t>
            </w:r>
            <w:r w:rsidRPr="00E9279B">
              <w:t xml:space="preserve"> financièrement </w:t>
            </w:r>
            <w:r>
              <w:t xml:space="preserve">la mise en œuvre de l’opération </w:t>
            </w:r>
          </w:p>
        </w:tc>
      </w:tr>
    </w:tbl>
    <w:p w14:paraId="5793FCB6" w14:textId="77777777" w:rsidR="005E5459" w:rsidRDefault="005E5459" w:rsidP="00C560DC">
      <w:pPr>
        <w:pStyle w:val="6-Texte3"/>
        <w:spacing w:before="240" w:after="120"/>
        <w:ind w:left="0"/>
        <w:rPr>
          <w:rFonts w:cs="Arial"/>
          <w:b/>
          <w:bCs/>
          <w:sz w:val="22"/>
          <w:szCs w:val="22"/>
          <w:u w:val="single"/>
          <w:lang w:val="fr-FR"/>
        </w:rPr>
      </w:pPr>
      <w:r w:rsidRPr="00606A25">
        <w:rPr>
          <w:rFonts w:cs="Arial"/>
          <w:b/>
          <w:bCs/>
          <w:sz w:val="22"/>
          <w:szCs w:val="22"/>
          <w:u w:val="single"/>
          <w:lang w:val="fr-FR"/>
        </w:rPr>
        <w:t xml:space="preserve">Impacts </w:t>
      </w:r>
      <w:r>
        <w:rPr>
          <w:rFonts w:cs="Arial"/>
          <w:b/>
          <w:bCs/>
          <w:sz w:val="22"/>
          <w:szCs w:val="22"/>
          <w:u w:val="single"/>
          <w:lang w:val="fr-FR"/>
        </w:rPr>
        <w:t>de l’action</w:t>
      </w:r>
      <w:r w:rsidRPr="00606A25">
        <w:rPr>
          <w:rFonts w:cs="Arial"/>
          <w:b/>
          <w:bCs/>
          <w:sz w:val="22"/>
          <w:szCs w:val="22"/>
          <w:u w:val="single"/>
          <w:lang w:val="fr-FR"/>
        </w:rPr>
        <w:t xml:space="preserve"> :</w:t>
      </w:r>
    </w:p>
    <w:p w14:paraId="6352A463" w14:textId="5A045D90" w:rsidR="005E5459" w:rsidRPr="00F61ADB" w:rsidRDefault="005E5459" w:rsidP="00C560DC">
      <w:pPr>
        <w:pStyle w:val="Ecotext"/>
        <w:rPr>
          <w:lang w:val="fr-FR"/>
        </w:rPr>
      </w:pPr>
      <w:r w:rsidRPr="00F61ADB">
        <w:rPr>
          <w:lang w:val="fr-FR"/>
        </w:rPr>
        <w:t>Les impacts de l’action son</w:t>
      </w:r>
      <w:r>
        <w:rPr>
          <w:lang w:val="fr-FR"/>
        </w:rPr>
        <w:t>t</w:t>
      </w:r>
      <w:r w:rsidRPr="00F61ADB">
        <w:rPr>
          <w:lang w:val="fr-FR"/>
        </w:rPr>
        <w:t xml:space="preserve"> </w:t>
      </w:r>
      <w:r>
        <w:rPr>
          <w:lang w:val="fr-FR"/>
        </w:rPr>
        <w:t xml:space="preserve">estimés comme suit (cf. </w:t>
      </w:r>
      <w:r>
        <w:rPr>
          <w:lang w:val="fr-FR"/>
        </w:rPr>
        <w:fldChar w:fldCharType="begin"/>
      </w:r>
      <w:r>
        <w:rPr>
          <w:lang w:val="fr-FR"/>
        </w:rPr>
        <w:instrText xml:space="preserve"> REF _Ref128970659 \h </w:instrText>
      </w:r>
      <w:r>
        <w:rPr>
          <w:lang w:val="fr-FR"/>
        </w:rPr>
      </w:r>
      <w:r>
        <w:rPr>
          <w:lang w:val="fr-FR"/>
        </w:rPr>
        <w:fldChar w:fldCharType="separate"/>
      </w:r>
      <w:r w:rsidR="00733065" w:rsidRPr="00002C32">
        <w:rPr>
          <w:lang w:val="fr-FR"/>
        </w:rPr>
        <w:t xml:space="preserve">Tableau </w:t>
      </w:r>
      <w:r w:rsidR="00733065">
        <w:rPr>
          <w:noProof/>
          <w:lang w:val="fr-FR"/>
        </w:rPr>
        <w:t>66</w:t>
      </w:r>
      <w:r>
        <w:rPr>
          <w:lang w:val="fr-FR"/>
        </w:rPr>
        <w:fldChar w:fldCharType="end"/>
      </w:r>
      <w:r>
        <w:rPr>
          <w:lang w:val="fr-FR"/>
        </w:rPr>
        <w:t xml:space="preserve"> pour les détails)</w:t>
      </w:r>
      <w:r w:rsidRPr="00F61ADB">
        <w:rPr>
          <w:lang w:val="fr-FR"/>
        </w:rPr>
        <w:t xml:space="preserve"> :</w:t>
      </w:r>
    </w:p>
    <w:p w14:paraId="747954BC" w14:textId="77777777" w:rsidR="005E5459" w:rsidRDefault="005E5459" w:rsidP="005E5459">
      <w:pPr>
        <w:pStyle w:val="Ecolistepuces2"/>
        <w:rPr>
          <w:lang w:val="fr-FR"/>
        </w:rPr>
      </w:pPr>
      <w:r>
        <w:rPr>
          <w:lang w:val="fr-FR"/>
        </w:rPr>
        <w:t xml:space="preserve">L’amélioration des capacités d’absorption de la Commune de 28% par rapport à la situation de référence.  </w:t>
      </w:r>
    </w:p>
    <w:p w14:paraId="6DB4AA47" w14:textId="77777777" w:rsidR="005E5459" w:rsidRDefault="005E5459" w:rsidP="005E5459">
      <w:pPr>
        <w:pStyle w:val="Ecolistepuces2"/>
        <w:rPr>
          <w:lang w:val="fr-FR"/>
        </w:rPr>
      </w:pPr>
      <w:r>
        <w:rPr>
          <w:lang w:val="fr-FR"/>
        </w:rPr>
        <w:t>L’absorption additionnelle de 52 ktéCO2 sur toute la période 2024-2030</w:t>
      </w:r>
    </w:p>
    <w:p w14:paraId="46F55AE8" w14:textId="77777777" w:rsidR="005E5459" w:rsidRDefault="005E5459" w:rsidP="005E5459">
      <w:pPr>
        <w:pStyle w:val="Ecolistepuces2"/>
        <w:rPr>
          <w:lang w:val="fr-FR"/>
        </w:rPr>
      </w:pPr>
      <w:r>
        <w:rPr>
          <w:lang w:val="fr-FR"/>
        </w:rPr>
        <w:t>La génération d’une production additionnelle d’huile d’olive au profit des populations qui se seraient inscrites au programme</w:t>
      </w:r>
    </w:p>
    <w:p w14:paraId="4DAD4C86" w14:textId="77777777" w:rsidR="005E5459" w:rsidRDefault="005E5459" w:rsidP="005E5459">
      <w:pPr>
        <w:pStyle w:val="Ecolistepuces2"/>
        <w:rPr>
          <w:lang w:val="fr-FR"/>
        </w:rPr>
      </w:pPr>
      <w:r>
        <w:rPr>
          <w:lang w:val="fr-FR"/>
        </w:rPr>
        <w:t>Le ralentissement du rythme de l’artificialisation de l’île par la construction, et la reconstitution du couvert végétal de la Commune</w:t>
      </w:r>
    </w:p>
    <w:p w14:paraId="0C5D8D25" w14:textId="77777777" w:rsidR="005E5459" w:rsidRPr="004B37B3" w:rsidRDefault="005E5459" w:rsidP="00C560DC">
      <w:pPr>
        <w:pStyle w:val="Ecolistepuces2"/>
        <w:numPr>
          <w:ilvl w:val="0"/>
          <w:numId w:val="0"/>
        </w:numPr>
        <w:ind w:left="567" w:hanging="283"/>
        <w:rPr>
          <w:lang w:val="fr-FR"/>
        </w:rPr>
      </w:pPr>
      <w:r w:rsidRPr="004B37B3">
        <w:rPr>
          <w:lang w:val="fr-FR"/>
        </w:rPr>
        <w:t xml:space="preserve"> </w:t>
      </w:r>
    </w:p>
    <w:p w14:paraId="7BFC7D75" w14:textId="77777777" w:rsidR="005E5459" w:rsidRDefault="005E5459" w:rsidP="00C560DC">
      <w:pPr>
        <w:pStyle w:val="EcoListepuces1"/>
        <w:keepNext/>
        <w:numPr>
          <w:ilvl w:val="0"/>
          <w:numId w:val="0"/>
        </w:numPr>
        <w:ind w:left="567" w:hanging="283"/>
        <w:jc w:val="center"/>
      </w:pPr>
      <w:r>
        <w:rPr>
          <w:noProof/>
        </w:rPr>
        <w:drawing>
          <wp:inline distT="0" distB="0" distL="0" distR="0" wp14:anchorId="25AEE41E" wp14:editId="41720BB2">
            <wp:extent cx="4305250" cy="2475359"/>
            <wp:effectExtent l="0" t="0" r="635" b="127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317937" cy="2482653"/>
                    </a:xfrm>
                    <a:prstGeom prst="rect">
                      <a:avLst/>
                    </a:prstGeom>
                    <a:noFill/>
                  </pic:spPr>
                </pic:pic>
              </a:graphicData>
            </a:graphic>
          </wp:inline>
        </w:drawing>
      </w:r>
    </w:p>
    <w:p w14:paraId="2065FA7A" w14:textId="7486502D" w:rsidR="005E5459" w:rsidRDefault="005E5459" w:rsidP="00C560DC">
      <w:pPr>
        <w:pStyle w:val="Lgende"/>
        <w:rPr>
          <w:lang w:val="fr-FR"/>
        </w:rPr>
      </w:pPr>
      <w:bookmarkStart w:id="340" w:name="_Toc132243111"/>
      <w:r w:rsidRPr="00002C32">
        <w:rPr>
          <w:lang w:val="fr-FR"/>
        </w:rPr>
        <w:t xml:space="preserve">Figure </w:t>
      </w:r>
      <w:r>
        <w:fldChar w:fldCharType="begin"/>
      </w:r>
      <w:r w:rsidRPr="00002C32">
        <w:rPr>
          <w:lang w:val="fr-FR"/>
        </w:rPr>
        <w:instrText xml:space="preserve"> SEQ Figure \* ARABIC </w:instrText>
      </w:r>
      <w:r>
        <w:fldChar w:fldCharType="separate"/>
      </w:r>
      <w:r w:rsidR="00733065">
        <w:rPr>
          <w:noProof/>
          <w:lang w:val="fr-FR"/>
        </w:rPr>
        <w:t>62</w:t>
      </w:r>
      <w:r>
        <w:rPr>
          <w:noProof/>
        </w:rPr>
        <w:fldChar w:fldCharType="end"/>
      </w:r>
      <w:r w:rsidRPr="00002C32">
        <w:rPr>
          <w:lang w:val="fr-FR"/>
        </w:rPr>
        <w:t> : Évolution des absorptions de l’arboriculture selon les deux</w:t>
      </w:r>
      <w:r w:rsidRPr="00002C32">
        <w:rPr>
          <w:lang w:val="fr-FR"/>
        </w:rPr>
        <w:br/>
        <w:t xml:space="preserve"> scénarios BaC et BaU dans la Commune de Houmt Souk</w:t>
      </w:r>
      <w:bookmarkEnd w:id="340"/>
    </w:p>
    <w:p w14:paraId="0346CF4C" w14:textId="77777777" w:rsidR="005E5459" w:rsidRPr="003C3297" w:rsidRDefault="005E5459" w:rsidP="00C560DC">
      <w:pPr>
        <w:pStyle w:val="EcoListepuces1"/>
        <w:numPr>
          <w:ilvl w:val="0"/>
          <w:numId w:val="0"/>
        </w:numPr>
        <w:ind w:left="567" w:hanging="283"/>
        <w:rPr>
          <w:lang w:val="fr-FR"/>
        </w:rPr>
      </w:pPr>
    </w:p>
    <w:p w14:paraId="4E8B5A32" w14:textId="77777777" w:rsidR="005E5459" w:rsidRDefault="005E5459" w:rsidP="00C560DC">
      <w:pPr>
        <w:pStyle w:val="Ecotexte"/>
        <w:keepNext/>
        <w:jc w:val="center"/>
      </w:pPr>
      <w:r>
        <w:rPr>
          <w:noProof/>
        </w:rPr>
        <w:drawing>
          <wp:inline distT="0" distB="0" distL="0" distR="0" wp14:anchorId="4F37905E" wp14:editId="21AA44C9">
            <wp:extent cx="4286707" cy="2576774"/>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292438" cy="2580219"/>
                    </a:xfrm>
                    <a:prstGeom prst="rect">
                      <a:avLst/>
                    </a:prstGeom>
                    <a:noFill/>
                  </pic:spPr>
                </pic:pic>
              </a:graphicData>
            </a:graphic>
          </wp:inline>
        </w:drawing>
      </w:r>
    </w:p>
    <w:p w14:paraId="531003DC" w14:textId="691A6A97" w:rsidR="005E5459" w:rsidRPr="00002C32" w:rsidRDefault="005E5459" w:rsidP="00C560DC">
      <w:pPr>
        <w:pStyle w:val="Lgende"/>
        <w:rPr>
          <w:lang w:val="fr-FR"/>
        </w:rPr>
      </w:pPr>
      <w:bookmarkStart w:id="341" w:name="_Toc132243112"/>
      <w:r w:rsidRPr="00002C32">
        <w:rPr>
          <w:lang w:val="fr-FR"/>
        </w:rPr>
        <w:t xml:space="preserve">Figure </w:t>
      </w:r>
      <w:r>
        <w:fldChar w:fldCharType="begin"/>
      </w:r>
      <w:r w:rsidRPr="00002C32">
        <w:rPr>
          <w:lang w:val="fr-FR"/>
        </w:rPr>
        <w:instrText xml:space="preserve"> SEQ Figure \* ARABIC </w:instrText>
      </w:r>
      <w:r>
        <w:fldChar w:fldCharType="separate"/>
      </w:r>
      <w:r w:rsidR="00733065">
        <w:rPr>
          <w:noProof/>
          <w:lang w:val="fr-FR"/>
        </w:rPr>
        <w:t>63</w:t>
      </w:r>
      <w:r>
        <w:rPr>
          <w:noProof/>
        </w:rPr>
        <w:fldChar w:fldCharType="end"/>
      </w:r>
      <w:r w:rsidRPr="00002C32">
        <w:rPr>
          <w:lang w:val="fr-FR"/>
        </w:rPr>
        <w:t xml:space="preserve"> : Évolution des absorptions additionnelles de la </w:t>
      </w:r>
      <w:r w:rsidR="005148EA" w:rsidRPr="00002C32">
        <w:rPr>
          <w:lang w:val="fr-FR"/>
        </w:rPr>
        <w:t>c</w:t>
      </w:r>
      <w:r w:rsidRPr="00002C32">
        <w:rPr>
          <w:lang w:val="fr-FR"/>
        </w:rPr>
        <w:t>ommune Houmt Souk grâce au programme de plantations d’oliveraies (téCO2)</w:t>
      </w:r>
      <w:bookmarkEnd w:id="341"/>
    </w:p>
    <w:p w14:paraId="2870FBA5" w14:textId="77777777" w:rsidR="005E5459" w:rsidRPr="00F17D73" w:rsidRDefault="005E5459" w:rsidP="00C560DC">
      <w:pPr>
        <w:pStyle w:val="6-Texte3"/>
        <w:spacing w:before="240" w:after="120"/>
        <w:ind w:left="0"/>
        <w:rPr>
          <w:rFonts w:cs="Arial"/>
          <w:b/>
          <w:bCs/>
          <w:sz w:val="22"/>
          <w:szCs w:val="22"/>
          <w:u w:val="single"/>
          <w:lang w:val="fr-FR"/>
        </w:rPr>
      </w:pPr>
      <w:r w:rsidRPr="00F17D73">
        <w:rPr>
          <w:rFonts w:cs="Arial" w:hint="eastAsia"/>
          <w:b/>
          <w:bCs/>
          <w:sz w:val="22"/>
          <w:szCs w:val="22"/>
          <w:u w:val="single"/>
          <w:lang w:val="fr-FR"/>
        </w:rPr>
        <w:t>Investissement:</w:t>
      </w:r>
    </w:p>
    <w:p w14:paraId="1172B1ED" w14:textId="77777777" w:rsidR="005E5459" w:rsidRPr="00F73CF2" w:rsidRDefault="005E5459" w:rsidP="00C560DC">
      <w:pPr>
        <w:pStyle w:val="Ecotexte"/>
        <w:rPr>
          <w:lang w:val="fr-FR"/>
        </w:rPr>
      </w:pPr>
      <w:r>
        <w:rPr>
          <w:lang w:val="fr-FR"/>
        </w:rPr>
        <w:t>La mise en œuvre du programme de plantations d’oliveraies  nécessiterait un investissement total d’environ 12,5 MDT à mettre en œuvre sur la période 2024-2030 ; étalés sur la période 2023-2030 selon le rythme suivant :</w:t>
      </w:r>
    </w:p>
    <w:p w14:paraId="7820816C" w14:textId="77777777" w:rsidR="005E5459" w:rsidRDefault="005E5459" w:rsidP="00C560DC">
      <w:pPr>
        <w:pStyle w:val="Ecotexte"/>
        <w:keepNext/>
        <w:jc w:val="center"/>
      </w:pPr>
      <w:r>
        <w:rPr>
          <w:noProof/>
        </w:rPr>
        <w:drawing>
          <wp:inline distT="0" distB="0" distL="0" distR="0" wp14:anchorId="1C1D964F" wp14:editId="361C0C86">
            <wp:extent cx="4584700" cy="2755900"/>
            <wp:effectExtent l="0" t="0" r="6350" b="635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12121282" w14:textId="506369C0" w:rsidR="005E5459" w:rsidRPr="00002C32" w:rsidRDefault="005E5459" w:rsidP="00C560DC">
      <w:pPr>
        <w:pStyle w:val="Lgende"/>
        <w:rPr>
          <w:lang w:val="fr-FR"/>
        </w:rPr>
      </w:pPr>
      <w:bookmarkStart w:id="342" w:name="_Toc132243113"/>
      <w:r w:rsidRPr="00002C32">
        <w:rPr>
          <w:lang w:val="fr-FR"/>
        </w:rPr>
        <w:t xml:space="preserve">Figure </w:t>
      </w:r>
      <w:r>
        <w:fldChar w:fldCharType="begin"/>
      </w:r>
      <w:r w:rsidRPr="00002C32">
        <w:rPr>
          <w:lang w:val="fr-FR"/>
        </w:rPr>
        <w:instrText xml:space="preserve"> SEQ Figure \* ARABIC </w:instrText>
      </w:r>
      <w:r>
        <w:fldChar w:fldCharType="separate"/>
      </w:r>
      <w:r w:rsidR="00733065">
        <w:rPr>
          <w:noProof/>
          <w:lang w:val="fr-FR"/>
        </w:rPr>
        <w:t>64</w:t>
      </w:r>
      <w:r>
        <w:rPr>
          <w:noProof/>
        </w:rPr>
        <w:fldChar w:fldCharType="end"/>
      </w:r>
      <w:r w:rsidRPr="00002C32">
        <w:rPr>
          <w:lang w:val="fr-FR"/>
        </w:rPr>
        <w:t> : Échelonnement des besoins d’investissement du programme de plantations d’oliveraies (MDT)</w:t>
      </w:r>
      <w:bookmarkEnd w:id="342"/>
    </w:p>
    <w:p w14:paraId="3C61E4DD" w14:textId="1295CC0D" w:rsidR="00C93915" w:rsidRPr="00002C32" w:rsidRDefault="00C93915" w:rsidP="00C93915">
      <w:pPr>
        <w:rPr>
          <w:lang w:val="fr-FR"/>
        </w:rPr>
      </w:pPr>
    </w:p>
    <w:p w14:paraId="17C1D96E" w14:textId="02BF081D" w:rsidR="00C93915" w:rsidRPr="00002C32" w:rsidRDefault="00C93915" w:rsidP="00C93915">
      <w:pPr>
        <w:rPr>
          <w:lang w:val="fr-FR"/>
        </w:rPr>
      </w:pPr>
    </w:p>
    <w:p w14:paraId="75A6E805" w14:textId="1F1FFD75" w:rsidR="00C93915" w:rsidRPr="00002C32" w:rsidRDefault="00C93915" w:rsidP="00C93915">
      <w:pPr>
        <w:rPr>
          <w:lang w:val="fr-FR"/>
        </w:rPr>
      </w:pPr>
    </w:p>
    <w:p w14:paraId="294B42CE" w14:textId="474E8F62" w:rsidR="00C93915" w:rsidRPr="00002C32" w:rsidRDefault="00C93915" w:rsidP="00C93915">
      <w:pPr>
        <w:rPr>
          <w:lang w:val="fr-FR"/>
        </w:rPr>
      </w:pPr>
    </w:p>
    <w:p w14:paraId="2BDF856F" w14:textId="390EBD34" w:rsidR="00C93915" w:rsidRPr="00002C32" w:rsidRDefault="00C93915" w:rsidP="00C93915">
      <w:pPr>
        <w:rPr>
          <w:lang w:val="fr-FR"/>
        </w:rPr>
      </w:pPr>
    </w:p>
    <w:p w14:paraId="057D517B" w14:textId="33AB8A24" w:rsidR="00C93915" w:rsidRPr="00002C32" w:rsidRDefault="00C93915" w:rsidP="00C93915">
      <w:pPr>
        <w:rPr>
          <w:lang w:val="fr-FR"/>
        </w:rPr>
      </w:pPr>
    </w:p>
    <w:p w14:paraId="56DF523B" w14:textId="50628264" w:rsidR="00C93915" w:rsidRPr="00002C32" w:rsidRDefault="00C93915" w:rsidP="00C93915">
      <w:pPr>
        <w:rPr>
          <w:lang w:val="fr-FR"/>
        </w:rPr>
      </w:pPr>
    </w:p>
    <w:p w14:paraId="6E3111D0" w14:textId="6B855072" w:rsidR="00C93915" w:rsidRPr="00002C32" w:rsidRDefault="00C93915" w:rsidP="00C93915">
      <w:pPr>
        <w:rPr>
          <w:lang w:val="fr-FR"/>
        </w:rPr>
      </w:pPr>
    </w:p>
    <w:p w14:paraId="746C173A" w14:textId="71C408F9" w:rsidR="00C93915" w:rsidRPr="00002C32" w:rsidRDefault="00C93915" w:rsidP="00C93915">
      <w:pPr>
        <w:rPr>
          <w:lang w:val="fr-FR"/>
        </w:rPr>
      </w:pPr>
    </w:p>
    <w:p w14:paraId="089930DF" w14:textId="77F48A97" w:rsidR="00C93915" w:rsidRPr="00002C32" w:rsidRDefault="00C93915" w:rsidP="00C93915">
      <w:pPr>
        <w:rPr>
          <w:lang w:val="fr-FR"/>
        </w:rPr>
      </w:pPr>
    </w:p>
    <w:p w14:paraId="7B75A9CE" w14:textId="6C0033DA" w:rsidR="00C93915" w:rsidRPr="00002C32" w:rsidRDefault="00C93915" w:rsidP="00C93915">
      <w:pPr>
        <w:rPr>
          <w:lang w:val="fr-FR"/>
        </w:rPr>
      </w:pPr>
    </w:p>
    <w:p w14:paraId="5ED22150" w14:textId="3E54E24A" w:rsidR="00C93915" w:rsidRPr="00002C32" w:rsidRDefault="00C93915" w:rsidP="00C93915">
      <w:pPr>
        <w:rPr>
          <w:lang w:val="fr-FR"/>
        </w:rPr>
      </w:pPr>
    </w:p>
    <w:p w14:paraId="5979FDC2" w14:textId="3808E341" w:rsidR="00C93915" w:rsidRPr="00002C32" w:rsidRDefault="00C93915" w:rsidP="00C93915">
      <w:pPr>
        <w:rPr>
          <w:lang w:val="fr-FR"/>
        </w:rPr>
      </w:pPr>
    </w:p>
    <w:p w14:paraId="4802FE0B" w14:textId="35D8C623" w:rsidR="00C93915" w:rsidRPr="00002C32" w:rsidRDefault="00C93915" w:rsidP="00C93915">
      <w:pPr>
        <w:rPr>
          <w:lang w:val="fr-FR"/>
        </w:rPr>
      </w:pPr>
    </w:p>
    <w:p w14:paraId="5835F3E5" w14:textId="28DA8776" w:rsidR="00C93915" w:rsidRPr="00002C32" w:rsidRDefault="00C93915" w:rsidP="00C93915">
      <w:pPr>
        <w:rPr>
          <w:lang w:val="fr-FR"/>
        </w:rPr>
      </w:pPr>
    </w:p>
    <w:p w14:paraId="628B8997" w14:textId="1E2A49E3" w:rsidR="00C93915" w:rsidRPr="00002C32" w:rsidRDefault="00C93915" w:rsidP="00C93915">
      <w:pPr>
        <w:rPr>
          <w:lang w:val="fr-FR"/>
        </w:rPr>
      </w:pPr>
    </w:p>
    <w:p w14:paraId="57614FBF" w14:textId="4B3D3AC3" w:rsidR="00C93915" w:rsidRPr="00002C32" w:rsidRDefault="00C93915" w:rsidP="00C93915">
      <w:pPr>
        <w:rPr>
          <w:lang w:val="fr-FR"/>
        </w:rPr>
      </w:pPr>
    </w:p>
    <w:p w14:paraId="070425A8" w14:textId="45255734" w:rsidR="00C93915" w:rsidRPr="00002C32" w:rsidRDefault="00C93915" w:rsidP="00C93915">
      <w:pPr>
        <w:rPr>
          <w:lang w:val="fr-FR"/>
        </w:rPr>
      </w:pPr>
    </w:p>
    <w:p w14:paraId="448F3012" w14:textId="4433F5A2" w:rsidR="00C93915" w:rsidRPr="00002C32" w:rsidRDefault="00C93915" w:rsidP="00C93915">
      <w:pPr>
        <w:rPr>
          <w:lang w:val="fr-FR"/>
        </w:rPr>
      </w:pPr>
    </w:p>
    <w:p w14:paraId="1863328D" w14:textId="5A34AC5E" w:rsidR="00C93915" w:rsidRPr="00002C32" w:rsidRDefault="00C93915" w:rsidP="00C93915">
      <w:pPr>
        <w:rPr>
          <w:lang w:val="fr-FR"/>
        </w:rPr>
      </w:pPr>
    </w:p>
    <w:p w14:paraId="31C5847E" w14:textId="0178A74D" w:rsidR="00C16946" w:rsidRPr="00002C32" w:rsidRDefault="00C16946" w:rsidP="00C93915">
      <w:pPr>
        <w:rPr>
          <w:lang w:val="fr-FR"/>
        </w:rPr>
      </w:pPr>
    </w:p>
    <w:p w14:paraId="0CB6DA11" w14:textId="5DD86E48" w:rsidR="00C16946" w:rsidRPr="00002C32" w:rsidRDefault="00C16946" w:rsidP="00C93915">
      <w:pPr>
        <w:rPr>
          <w:lang w:val="fr-FR"/>
        </w:rPr>
      </w:pPr>
    </w:p>
    <w:p w14:paraId="530B96A9" w14:textId="77777777" w:rsidR="00C16946" w:rsidRPr="00002C32" w:rsidRDefault="00C16946" w:rsidP="00C93915">
      <w:pPr>
        <w:rPr>
          <w:lang w:val="fr-FR"/>
        </w:rPr>
      </w:pPr>
    </w:p>
    <w:p w14:paraId="2F7BBF3F" w14:textId="3964A9AE" w:rsidR="00C93915" w:rsidRPr="00002C32" w:rsidRDefault="00C93915" w:rsidP="00C93915">
      <w:pPr>
        <w:rPr>
          <w:lang w:val="fr-FR"/>
        </w:rPr>
      </w:pPr>
    </w:p>
    <w:p w14:paraId="05D4E0DE" w14:textId="77777777" w:rsidR="00C93915" w:rsidRPr="00002C32" w:rsidRDefault="00C93915" w:rsidP="00C93915">
      <w:pPr>
        <w:rPr>
          <w:lang w:val="fr-FR"/>
        </w:rPr>
      </w:pPr>
    </w:p>
    <w:p w14:paraId="5A5CCBE2" w14:textId="77777777" w:rsidR="005E5459" w:rsidRDefault="005E5459" w:rsidP="00C560DC">
      <w:pPr>
        <w:pStyle w:val="Ecotexte"/>
      </w:pPr>
    </w:p>
    <w:p w14:paraId="6BD3B383" w14:textId="5078DB0D" w:rsidR="002E0C5C" w:rsidRPr="00002C32" w:rsidRDefault="002E0C5C" w:rsidP="00C560DC">
      <w:pPr>
        <w:pStyle w:val="Titre4"/>
        <w:pBdr>
          <w:top w:val="single" w:sz="4" w:space="1" w:color="auto"/>
          <w:left w:val="single" w:sz="4" w:space="4" w:color="auto"/>
          <w:bottom w:val="single" w:sz="4" w:space="1" w:color="auto"/>
          <w:right w:val="single" w:sz="4" w:space="4" w:color="auto"/>
        </w:pBdr>
        <w:shd w:val="clear" w:color="auto" w:fill="E2EFD9" w:themeFill="accent6" w:themeFillTint="33"/>
        <w:spacing w:before="120" w:after="120" w:line="360" w:lineRule="auto"/>
        <w:rPr>
          <w:b/>
          <w:i/>
          <w:lang w:val="fr-FR"/>
        </w:rPr>
      </w:pPr>
      <w:r w:rsidRPr="00002C32">
        <w:rPr>
          <w:b/>
          <w:lang w:val="fr-FR"/>
        </w:rPr>
        <w:t xml:space="preserve">Fiche Action 9: </w:t>
      </w:r>
      <w:r w:rsidR="00C556A9" w:rsidRPr="00002C32">
        <w:rPr>
          <w:b/>
          <w:lang w:val="fr-FR"/>
        </w:rPr>
        <w:t>T</w:t>
      </w:r>
      <w:r w:rsidRPr="00002C32">
        <w:rPr>
          <w:b/>
          <w:lang w:val="fr-FR"/>
        </w:rPr>
        <w:t>ransition bas-carbone dans le secteur des déchets dans la Commune de Houmt Souk</w:t>
      </w:r>
    </w:p>
    <w:p w14:paraId="339AA2CD" w14:textId="77777777" w:rsidR="002E0C5C" w:rsidRPr="00C16946" w:rsidRDefault="002E0C5C" w:rsidP="00C16946">
      <w:pPr>
        <w:pStyle w:val="6-Texte3"/>
        <w:spacing w:before="240" w:after="120"/>
        <w:ind w:left="0"/>
        <w:rPr>
          <w:rFonts w:cs="Arial"/>
          <w:b/>
          <w:bCs/>
          <w:sz w:val="22"/>
          <w:szCs w:val="22"/>
          <w:u w:val="single"/>
          <w:lang w:val="fr-FR"/>
        </w:rPr>
      </w:pPr>
      <w:r w:rsidRPr="00C16946">
        <w:rPr>
          <w:rFonts w:cs="Arial"/>
          <w:b/>
          <w:bCs/>
          <w:sz w:val="22"/>
          <w:szCs w:val="22"/>
          <w:u w:val="single"/>
          <w:lang w:val="fr-FR"/>
        </w:rPr>
        <w:t>Contexte et justificatif de l’action :</w:t>
      </w:r>
    </w:p>
    <w:p w14:paraId="4E644FD7" w14:textId="77777777" w:rsidR="002E0C5C" w:rsidRDefault="002E0C5C" w:rsidP="00C560DC">
      <w:pPr>
        <w:pStyle w:val="Ecotext"/>
        <w:spacing w:before="120" w:after="120"/>
        <w:rPr>
          <w:rFonts w:cs="Arial"/>
          <w:lang w:val="fr-FR"/>
        </w:rPr>
      </w:pPr>
      <w:r>
        <w:rPr>
          <w:rFonts w:cs="Arial"/>
          <w:lang w:val="fr-FR"/>
        </w:rPr>
        <w:t>Les émissions dues aux déchets comportent deux principaux postes : les déchets solides et l’assainissement.  L’assainissement ne pose pas de problème de périmètre puisque deux stations de traitement des eaux usées desservant Houmt Souk se trouvent effectivement dans le périmètre de la Commune et donc imputables à Houmt Souk.</w:t>
      </w:r>
    </w:p>
    <w:p w14:paraId="7957BBE0" w14:textId="77777777" w:rsidR="002E0C5C" w:rsidRDefault="002E0C5C" w:rsidP="00C560DC">
      <w:pPr>
        <w:pStyle w:val="Ecotext"/>
        <w:spacing w:before="120" w:after="120"/>
        <w:rPr>
          <w:rFonts w:cs="Arial"/>
          <w:lang w:val="fr-FR"/>
        </w:rPr>
      </w:pPr>
      <w:r>
        <w:rPr>
          <w:rFonts w:cs="Arial"/>
          <w:lang w:val="fr-FR"/>
        </w:rPr>
        <w:t>Par contre, les déchets solides sont acheminés vers la décharge contrôlée située dans le périmètre de la Commune de Midoun.  Par conséquent, selon la méthode de l’inventaire des émissions, celles dues aux déchets de Houmt Souk ne sont pas comptabilisables dans l’inventaire des GES de Houmt Souk.</w:t>
      </w:r>
    </w:p>
    <w:p w14:paraId="35CF793C" w14:textId="77777777" w:rsidR="002E0C5C" w:rsidRDefault="002E0C5C" w:rsidP="00C560DC">
      <w:pPr>
        <w:pStyle w:val="Ecotext"/>
        <w:spacing w:before="120" w:after="120"/>
        <w:rPr>
          <w:rFonts w:cs="Arial"/>
          <w:lang w:val="fr-FR"/>
        </w:rPr>
      </w:pPr>
      <w:r>
        <w:rPr>
          <w:rFonts w:cs="Arial"/>
          <w:lang w:val="fr-FR"/>
        </w:rPr>
        <w:t>Ceci concerne la comptabilité des émissions de GES.  Par contre, dans les politiques d’atténuation, il peut y avoir des actions visant les déchets solides, et qui sont lancées dans la Commune.  Les réductions des émissions sont induites sur le lieu de la décharge ; et donc en dehors de la Commune de Houmt Souk, mais comme l’action est engagée par la Commune, on pourra créditer les réductions des émissions au profit de la Commune de Houmt Souk.  C’est ce que cette fiche considère.</w:t>
      </w:r>
    </w:p>
    <w:p w14:paraId="736ACC2F" w14:textId="2CD62141" w:rsidR="002E0C5C" w:rsidRDefault="002E0C5C" w:rsidP="00C560DC">
      <w:pPr>
        <w:pStyle w:val="Ecotext"/>
        <w:spacing w:before="120" w:after="120"/>
        <w:rPr>
          <w:rFonts w:cs="Arial"/>
          <w:lang w:val="fr-FR"/>
        </w:rPr>
      </w:pPr>
      <w:r>
        <w:rPr>
          <w:rFonts w:cs="Arial"/>
          <w:lang w:val="fr-FR"/>
        </w:rPr>
        <w:t xml:space="preserve">Si les émissions dues à la mise en décharge devaient être comptabilisées dans l’inventaire de Houmt Souk, le bilan des émissions dues aux déchets atteindrait 26 ktéCO2 en 2019 ; dont 11% </w:t>
      </w:r>
      <w:r w:rsidR="00C93915">
        <w:rPr>
          <w:rFonts w:cs="Arial"/>
          <w:lang w:val="fr-FR"/>
        </w:rPr>
        <w:t>imputables</w:t>
      </w:r>
      <w:r>
        <w:rPr>
          <w:rFonts w:cs="Arial"/>
          <w:lang w:val="fr-FR"/>
        </w:rPr>
        <w:t xml:space="preserve"> à l’assainissement et 89% découlant des mises en décharges des déchets.  Selon l’inventaire des GES.</w:t>
      </w:r>
    </w:p>
    <w:p w14:paraId="63281BA9" w14:textId="710824CD" w:rsidR="002E0C5C" w:rsidRPr="00002C32" w:rsidRDefault="002E0C5C" w:rsidP="00C560DC">
      <w:pPr>
        <w:pStyle w:val="Lgende"/>
        <w:keepNext/>
        <w:jc w:val="both"/>
        <w:rPr>
          <w:lang w:val="fr-FR"/>
        </w:rPr>
      </w:pPr>
      <w:bookmarkStart w:id="343" w:name="_Toc132243191"/>
      <w:r w:rsidRPr="00002C32">
        <w:rPr>
          <w:lang w:val="fr-FR"/>
        </w:rPr>
        <w:t xml:space="preserve">Tableau </w:t>
      </w:r>
      <w:r>
        <w:fldChar w:fldCharType="begin"/>
      </w:r>
      <w:r w:rsidRPr="00002C32">
        <w:rPr>
          <w:lang w:val="fr-FR"/>
        </w:rPr>
        <w:instrText xml:space="preserve"> SEQ Tableau \* ARABIC </w:instrText>
      </w:r>
      <w:r>
        <w:fldChar w:fldCharType="separate"/>
      </w:r>
      <w:r w:rsidR="00733065">
        <w:rPr>
          <w:noProof/>
          <w:lang w:val="fr-FR"/>
        </w:rPr>
        <w:t>75</w:t>
      </w:r>
      <w:r>
        <w:rPr>
          <w:noProof/>
        </w:rPr>
        <w:fldChar w:fldCharType="end"/>
      </w:r>
      <w:r w:rsidRPr="00002C32">
        <w:rPr>
          <w:lang w:val="fr-FR"/>
        </w:rPr>
        <w:t> : BaU des émissions de GES du secteur des déchets selon le périmètre élargi de la Commune de Houmt Souk</w:t>
      </w:r>
      <w:bookmarkEnd w:id="343"/>
    </w:p>
    <w:p w14:paraId="14BA1483" w14:textId="77777777" w:rsidR="002E0C5C" w:rsidRDefault="002E0C5C" w:rsidP="00C560DC">
      <w:pPr>
        <w:pStyle w:val="Ecotext"/>
        <w:spacing w:before="120" w:after="120"/>
        <w:rPr>
          <w:rFonts w:cs="Arial"/>
          <w:lang w:val="fr-FR"/>
        </w:rPr>
      </w:pPr>
      <w:r w:rsidRPr="00707CF0">
        <w:rPr>
          <w:noProof/>
        </w:rPr>
        <w:drawing>
          <wp:inline distT="0" distB="0" distL="0" distR="0" wp14:anchorId="6997E19C" wp14:editId="02B70F58">
            <wp:extent cx="5760720" cy="186690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760720" cy="1866900"/>
                    </a:xfrm>
                    <a:prstGeom prst="rect">
                      <a:avLst/>
                    </a:prstGeom>
                    <a:noFill/>
                    <a:ln>
                      <a:noFill/>
                    </a:ln>
                  </pic:spPr>
                </pic:pic>
              </a:graphicData>
            </a:graphic>
          </wp:inline>
        </w:drawing>
      </w:r>
    </w:p>
    <w:p w14:paraId="41B1B191" w14:textId="77777777" w:rsidR="002E0C5C" w:rsidRDefault="002E0C5C" w:rsidP="00C560DC">
      <w:pPr>
        <w:pStyle w:val="Ecotext"/>
        <w:spacing w:before="120" w:after="120"/>
        <w:rPr>
          <w:rFonts w:cs="Arial"/>
          <w:lang w:val="fr-FR"/>
        </w:rPr>
      </w:pPr>
    </w:p>
    <w:p w14:paraId="58F5E88F" w14:textId="6A85E7E9" w:rsidR="002E0C5C" w:rsidRDefault="002E0C5C" w:rsidP="00C560DC">
      <w:pPr>
        <w:pStyle w:val="Ecotext"/>
        <w:spacing w:before="120" w:after="120"/>
        <w:rPr>
          <w:rFonts w:cs="Arial"/>
          <w:lang w:val="fr-FR"/>
        </w:rPr>
      </w:pPr>
      <w:r>
        <w:rPr>
          <w:rFonts w:cs="Arial"/>
          <w:lang w:val="fr-FR"/>
        </w:rPr>
        <w:t xml:space="preserve">C’est donc sur tout ce gisement que seront effectuées les simulations du plan climat ciblant le secteur des déchets.  </w:t>
      </w:r>
      <w:r w:rsidR="00FF3CC5">
        <w:rPr>
          <w:rFonts w:cs="Arial"/>
          <w:lang w:val="fr-FR"/>
        </w:rPr>
        <w:t>À</w:t>
      </w:r>
      <w:r>
        <w:rPr>
          <w:rFonts w:cs="Arial"/>
          <w:lang w:val="fr-FR"/>
        </w:rPr>
        <w:t xml:space="preserve"> titre illustratif, la cible du plan climat-déchets visera en 2030 une « assiette » d’environ 37.000 téCO2 d’émissions de GES.</w:t>
      </w:r>
    </w:p>
    <w:p w14:paraId="09B7F33E" w14:textId="77777777" w:rsidR="002E0C5C" w:rsidRPr="008F5614" w:rsidRDefault="002E0C5C" w:rsidP="004C79F0">
      <w:pPr>
        <w:spacing w:after="200" w:line="276" w:lineRule="auto"/>
        <w:rPr>
          <w:b/>
          <w:bCs/>
          <w:lang w:val="fr-FR"/>
        </w:rPr>
      </w:pPr>
      <w:r w:rsidRPr="008F5614">
        <w:rPr>
          <w:b/>
          <w:bCs/>
          <w:lang w:val="fr-FR"/>
        </w:rPr>
        <w:t>Objectifs de l’action :</w:t>
      </w:r>
    </w:p>
    <w:p w14:paraId="70FB3650" w14:textId="77777777" w:rsidR="002E0C5C" w:rsidRDefault="002E0C5C" w:rsidP="00C560DC">
      <w:pPr>
        <w:pStyle w:val="Ecotext"/>
        <w:spacing w:before="120" w:after="120"/>
        <w:rPr>
          <w:rFonts w:cs="Arial"/>
          <w:lang w:val="fr-FR"/>
        </w:rPr>
      </w:pPr>
      <w:r w:rsidRPr="00715DA3">
        <w:rPr>
          <w:rFonts w:cs="Arial"/>
          <w:lang w:val="fr-FR"/>
        </w:rPr>
        <w:t xml:space="preserve">Cette action vise </w:t>
      </w:r>
      <w:r>
        <w:rPr>
          <w:lang w:val="fr-FR"/>
        </w:rPr>
        <w:t>à</w:t>
      </w:r>
      <w:r>
        <w:rPr>
          <w:rFonts w:cs="Arial"/>
          <w:lang w:val="fr-FR"/>
        </w:rPr>
        <w:t xml:space="preserve"> réduire les émissions imputables aux déchets (y compris celles se déroulant sur le site de la décharge de Midoun) en 2030 de 36% par rapport au BaU, et de 10% par rapport à 2019, malgré une augmentation d’environ 15% des déchets générés d’ici 2030.</w:t>
      </w:r>
    </w:p>
    <w:p w14:paraId="705F7C04" w14:textId="77777777" w:rsidR="002E0C5C" w:rsidRPr="008F5614" w:rsidRDefault="002E0C5C" w:rsidP="00C93915">
      <w:pPr>
        <w:spacing w:after="200" w:line="276" w:lineRule="auto"/>
        <w:rPr>
          <w:b/>
          <w:bCs/>
          <w:lang w:val="fr-FR"/>
        </w:rPr>
      </w:pPr>
      <w:r w:rsidRPr="008F5614">
        <w:rPr>
          <w:b/>
          <w:bCs/>
          <w:lang w:val="fr-FR"/>
        </w:rPr>
        <w:t>Description de l’action :</w:t>
      </w:r>
    </w:p>
    <w:p w14:paraId="1A25A775" w14:textId="6FE48EE7" w:rsidR="002E0C5C" w:rsidRDefault="002E0C5C" w:rsidP="00C560DC">
      <w:pPr>
        <w:pStyle w:val="Ecotext"/>
        <w:spacing w:before="120" w:after="120"/>
        <w:rPr>
          <w:rFonts w:cs="Arial"/>
          <w:lang w:val="fr-FR"/>
        </w:rPr>
      </w:pPr>
      <w:r w:rsidRPr="00F8281A">
        <w:rPr>
          <w:rFonts w:cs="Arial"/>
          <w:lang w:val="fr-FR"/>
        </w:rPr>
        <w:t>Cette action consiste</w:t>
      </w:r>
      <w:r>
        <w:rPr>
          <w:rFonts w:cs="Arial"/>
          <w:lang w:val="fr-FR"/>
        </w:rPr>
        <w:t xml:space="preserve"> à engager un programme s’articulant autour de </w:t>
      </w:r>
      <w:r w:rsidR="00903251">
        <w:rPr>
          <w:rFonts w:cs="Arial"/>
          <w:lang w:val="fr-FR"/>
        </w:rPr>
        <w:t xml:space="preserve">deux </w:t>
      </w:r>
      <w:r>
        <w:rPr>
          <w:rFonts w:cs="Arial"/>
          <w:lang w:val="fr-FR"/>
        </w:rPr>
        <w:t>principales mesures :</w:t>
      </w:r>
    </w:p>
    <w:p w14:paraId="3195ECAD" w14:textId="205C50ED" w:rsidR="002E0C5C" w:rsidRDefault="001844B8">
      <w:pPr>
        <w:pStyle w:val="Ecotext"/>
        <w:numPr>
          <w:ilvl w:val="0"/>
          <w:numId w:val="28"/>
        </w:numPr>
        <w:ind w:left="1068"/>
        <w:rPr>
          <w:rFonts w:cs="Arial"/>
          <w:lang w:val="fr-FR"/>
        </w:rPr>
      </w:pPr>
      <w:r>
        <w:rPr>
          <w:rFonts w:cs="Arial"/>
          <w:lang w:val="fr-FR"/>
        </w:rPr>
        <w:t>D’ici 2030, v</w:t>
      </w:r>
      <w:r w:rsidR="002E0C5C">
        <w:rPr>
          <w:rFonts w:cs="Arial"/>
          <w:lang w:val="fr-FR"/>
        </w:rPr>
        <w:t xml:space="preserve">alorisation </w:t>
      </w:r>
      <w:r>
        <w:rPr>
          <w:rFonts w:cs="Arial"/>
          <w:lang w:val="fr-FR"/>
        </w:rPr>
        <w:t xml:space="preserve">sous forme de compost </w:t>
      </w:r>
      <w:r w:rsidR="002E0C5C">
        <w:rPr>
          <w:rFonts w:cs="Arial"/>
          <w:lang w:val="fr-FR"/>
        </w:rPr>
        <w:t xml:space="preserve">de la totalité des déchets organiques </w:t>
      </w:r>
      <w:r>
        <w:rPr>
          <w:rFonts w:cs="Arial"/>
          <w:lang w:val="fr-FR"/>
        </w:rPr>
        <w:t xml:space="preserve">(provenant des ménages et du secteur </w:t>
      </w:r>
      <w:r w:rsidR="002E0C5C">
        <w:rPr>
          <w:rFonts w:cs="Arial"/>
          <w:lang w:val="fr-FR"/>
        </w:rPr>
        <w:t>hôtelier</w:t>
      </w:r>
      <w:r>
        <w:rPr>
          <w:rFonts w:cs="Arial"/>
          <w:lang w:val="fr-FR"/>
        </w:rPr>
        <w:t xml:space="preserve">), ainsi que des </w:t>
      </w:r>
      <w:r w:rsidR="002E0C5C">
        <w:rPr>
          <w:rFonts w:cs="Arial"/>
          <w:lang w:val="fr-FR"/>
        </w:rPr>
        <w:t xml:space="preserve">déchets verts. </w:t>
      </w:r>
    </w:p>
    <w:p w14:paraId="5FA57306" w14:textId="77777777" w:rsidR="002E0C5C" w:rsidRDefault="002E0C5C">
      <w:pPr>
        <w:pStyle w:val="Ecotext"/>
        <w:numPr>
          <w:ilvl w:val="0"/>
          <w:numId w:val="28"/>
        </w:numPr>
        <w:spacing w:before="120" w:after="120"/>
        <w:ind w:left="1068"/>
        <w:rPr>
          <w:rFonts w:cs="Arial"/>
          <w:lang w:val="fr-FR"/>
        </w:rPr>
      </w:pPr>
      <w:r>
        <w:rPr>
          <w:rFonts w:cs="Arial"/>
          <w:lang w:val="fr-FR"/>
        </w:rPr>
        <w:t>Les stations de l’ONAS amélioreront leur procédé de traitement de façon à réduire leur empreinte carbone de 33% d’ici 2030.</w:t>
      </w:r>
    </w:p>
    <w:p w14:paraId="693AA6A3" w14:textId="10995BE2" w:rsidR="002E0C5C" w:rsidRPr="00002C32" w:rsidRDefault="002E0C5C" w:rsidP="00C560DC">
      <w:pPr>
        <w:pStyle w:val="Lgende"/>
        <w:keepNext/>
        <w:spacing w:before="120"/>
        <w:jc w:val="both"/>
        <w:rPr>
          <w:lang w:val="fr-FR"/>
        </w:rPr>
      </w:pPr>
      <w:bookmarkStart w:id="344" w:name="_Toc132243192"/>
      <w:r w:rsidRPr="00002C32">
        <w:rPr>
          <w:lang w:val="fr-FR"/>
        </w:rPr>
        <w:t xml:space="preserve">Tableau </w:t>
      </w:r>
      <w:r>
        <w:fldChar w:fldCharType="begin"/>
      </w:r>
      <w:r w:rsidRPr="00002C32">
        <w:rPr>
          <w:lang w:val="fr-FR"/>
        </w:rPr>
        <w:instrText xml:space="preserve"> SEQ Tableau \* ARABIC </w:instrText>
      </w:r>
      <w:r>
        <w:fldChar w:fldCharType="separate"/>
      </w:r>
      <w:r w:rsidR="00733065">
        <w:rPr>
          <w:noProof/>
          <w:lang w:val="fr-FR"/>
        </w:rPr>
        <w:t>76</w:t>
      </w:r>
      <w:r>
        <w:rPr>
          <w:noProof/>
        </w:rPr>
        <w:fldChar w:fldCharType="end"/>
      </w:r>
      <w:r w:rsidRPr="00002C32">
        <w:rPr>
          <w:lang w:val="fr-FR"/>
        </w:rPr>
        <w:t> : Données du plan d’action visant les déchets dans la Commune de Houmt Souk</w:t>
      </w:r>
      <w:bookmarkEnd w:id="344"/>
    </w:p>
    <w:p w14:paraId="0A17A5EB" w14:textId="77777777" w:rsidR="002E0C5C" w:rsidRDefault="002E0C5C" w:rsidP="00C560DC">
      <w:pPr>
        <w:pStyle w:val="Ecotext"/>
        <w:spacing w:after="0"/>
        <w:rPr>
          <w:rFonts w:cs="Arial"/>
          <w:lang w:val="fr-FR"/>
        </w:rPr>
      </w:pPr>
      <w:r w:rsidRPr="00D9741A">
        <w:rPr>
          <w:noProof/>
        </w:rPr>
        <w:drawing>
          <wp:inline distT="0" distB="0" distL="0" distR="0" wp14:anchorId="43D44523" wp14:editId="416D22F6">
            <wp:extent cx="5760720" cy="2452370"/>
            <wp:effectExtent l="0" t="0" r="0" b="508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760720" cy="2452370"/>
                    </a:xfrm>
                    <a:prstGeom prst="rect">
                      <a:avLst/>
                    </a:prstGeom>
                    <a:noFill/>
                    <a:ln>
                      <a:noFill/>
                    </a:ln>
                  </pic:spPr>
                </pic:pic>
              </a:graphicData>
            </a:graphic>
          </wp:inline>
        </w:drawing>
      </w:r>
    </w:p>
    <w:p w14:paraId="4844CEA9" w14:textId="77777777" w:rsidR="002E0C5C" w:rsidRPr="008F5614" w:rsidRDefault="002E0C5C" w:rsidP="00002C32">
      <w:pPr>
        <w:spacing w:before="120" w:after="120" w:line="276" w:lineRule="auto"/>
        <w:rPr>
          <w:b/>
          <w:bCs/>
          <w:lang w:val="fr-FR"/>
        </w:rPr>
      </w:pPr>
      <w:r w:rsidRPr="008F5614">
        <w:rPr>
          <w:b/>
          <w:bCs/>
          <w:lang w:val="fr-FR"/>
        </w:rPr>
        <w:t>Partenaires du projet :</w:t>
      </w:r>
    </w:p>
    <w:p w14:paraId="12B8FC45" w14:textId="77777777" w:rsidR="002E0C5C" w:rsidRDefault="002E0C5C" w:rsidP="00C560DC">
      <w:pPr>
        <w:pStyle w:val="Ecotexte"/>
      </w:pPr>
      <w:r w:rsidRPr="009B3A9F">
        <w:t xml:space="preserve">Le tableau ci-dessous précise les </w:t>
      </w:r>
      <w:r>
        <w:t xml:space="preserve">principaux </w:t>
      </w:r>
      <w:r w:rsidRPr="009B3A9F">
        <w:t xml:space="preserve">partenaires et les </w:t>
      </w:r>
      <w:r w:rsidRPr="00E9279B">
        <w:t>recommandations</w:t>
      </w:r>
      <w:r w:rsidRPr="009B3A9F">
        <w:t xml:space="preserve"> envisagées pour la mise en œuvre </w:t>
      </w:r>
      <w:r>
        <w:t>de cette opération portant sur les déchets dans la Commune de Houmt Souk</w:t>
      </w:r>
      <w:r w:rsidRPr="009B3A9F">
        <w:t>.</w:t>
      </w:r>
      <w:r>
        <w:t xml:space="preserve">  </w:t>
      </w:r>
    </w:p>
    <w:p w14:paraId="5DB2927F" w14:textId="42955462" w:rsidR="002E0C5C" w:rsidRPr="00332DA9" w:rsidRDefault="002E0C5C" w:rsidP="00C560DC">
      <w:pPr>
        <w:pStyle w:val="Ecolgendetableau"/>
      </w:pPr>
      <w:bookmarkStart w:id="345" w:name="_Toc132243193"/>
      <w:r>
        <w:t>Tableau</w:t>
      </w:r>
      <w:r>
        <w:rPr>
          <w:rFonts w:hint="eastAsia"/>
        </w:rPr>
        <w:t> </w:t>
      </w:r>
      <w:r>
        <w:fldChar w:fldCharType="begin"/>
      </w:r>
      <w:r>
        <w:instrText xml:space="preserve"> SEQ Tableau \* ARABIC </w:instrText>
      </w:r>
      <w:r>
        <w:fldChar w:fldCharType="separate"/>
      </w:r>
      <w:r w:rsidR="00733065">
        <w:rPr>
          <w:noProof/>
        </w:rPr>
        <w:t>77</w:t>
      </w:r>
      <w:r>
        <w:rPr>
          <w:noProof/>
        </w:rPr>
        <w:fldChar w:fldCharType="end"/>
      </w:r>
      <w:r>
        <w:t xml:space="preserve"> : </w:t>
      </w:r>
      <w:r w:rsidRPr="00803B18">
        <w:t xml:space="preserve">Partenaires mobilisés </w:t>
      </w:r>
      <w:r>
        <w:t>–</w:t>
      </w:r>
      <w:r w:rsidR="004A32C6">
        <w:t xml:space="preserve"> Secteur des déchets </w:t>
      </w:r>
      <w:r>
        <w:t>Houmt Souk</w:t>
      </w:r>
      <w:bookmarkEnd w:id="345"/>
    </w:p>
    <w:tbl>
      <w:tblPr>
        <w:tblStyle w:val="Econoler1141"/>
        <w:tblW w:w="9675" w:type="dxa"/>
        <w:tblLook w:val="04A0" w:firstRow="1" w:lastRow="0" w:firstColumn="1" w:lastColumn="0" w:noHBand="0" w:noVBand="1"/>
      </w:tblPr>
      <w:tblGrid>
        <w:gridCol w:w="3219"/>
        <w:gridCol w:w="19"/>
        <w:gridCol w:w="6228"/>
        <w:gridCol w:w="209"/>
      </w:tblGrid>
      <w:tr w:rsidR="002E0C5C" w:rsidRPr="001C27E7" w14:paraId="16BED95E" w14:textId="77777777" w:rsidTr="00002C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0" w:type="dxa"/>
            <w:gridSpan w:val="2"/>
            <w:hideMark/>
          </w:tcPr>
          <w:p w14:paraId="26AAEB27" w14:textId="77777777" w:rsidR="002E0C5C" w:rsidRPr="00E9279B" w:rsidRDefault="002E0C5C" w:rsidP="00C560DC">
            <w:pPr>
              <w:pStyle w:val="Ecotableautitre"/>
              <w:ind w:left="-95" w:right="-91"/>
            </w:pPr>
            <w:r w:rsidRPr="00E9279B">
              <w:t>Institutions</w:t>
            </w:r>
          </w:p>
        </w:tc>
        <w:tc>
          <w:tcPr>
            <w:tcW w:w="6395" w:type="dxa"/>
            <w:gridSpan w:val="2"/>
            <w:hideMark/>
          </w:tcPr>
          <w:p w14:paraId="060C08EB" w14:textId="77777777" w:rsidR="002E0C5C" w:rsidRPr="00E9279B" w:rsidRDefault="002E0C5C" w:rsidP="00C560DC">
            <w:pPr>
              <w:pStyle w:val="Ecotableautitre"/>
              <w:ind w:left="-95" w:right="-91"/>
              <w:cnfStyle w:val="100000000000" w:firstRow="1" w:lastRow="0" w:firstColumn="0" w:lastColumn="0" w:oddVBand="0" w:evenVBand="0" w:oddHBand="0" w:evenHBand="0" w:firstRowFirstColumn="0" w:firstRowLastColumn="0" w:lastRowFirstColumn="0" w:lastRowLastColumn="0"/>
            </w:pPr>
            <w:r w:rsidRPr="00E9279B">
              <w:t>Description</w:t>
            </w:r>
          </w:p>
        </w:tc>
      </w:tr>
      <w:tr w:rsidR="002E0C5C" w:rsidRPr="00B32A21" w14:paraId="593CF1F6" w14:textId="77777777" w:rsidTr="00002C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0" w:type="dxa"/>
            <w:gridSpan w:val="2"/>
          </w:tcPr>
          <w:p w14:paraId="32A5B541" w14:textId="77777777" w:rsidR="002E0C5C" w:rsidRDefault="002E0C5C" w:rsidP="00C560DC">
            <w:pPr>
              <w:pStyle w:val="Ecotableautexte"/>
              <w:spacing w:before="40" w:after="40"/>
              <w:ind w:right="-77"/>
            </w:pPr>
            <w:r>
              <w:t>ANGED</w:t>
            </w:r>
          </w:p>
        </w:tc>
        <w:tc>
          <w:tcPr>
            <w:tcW w:w="6395" w:type="dxa"/>
            <w:gridSpan w:val="2"/>
          </w:tcPr>
          <w:p w14:paraId="1A274ABE" w14:textId="77777777" w:rsidR="002E0C5C" w:rsidRDefault="002E0C5C" w:rsidP="00C560DC">
            <w:pPr>
              <w:pStyle w:val="Ecotableautexte"/>
              <w:spacing w:before="40" w:after="40"/>
              <w:ind w:right="-91"/>
              <w:jc w:val="both"/>
              <w:cnfStyle w:val="000000100000" w:firstRow="0" w:lastRow="0" w:firstColumn="0" w:lastColumn="0" w:oddVBand="0" w:evenVBand="0" w:oddHBand="1" w:evenHBand="0" w:firstRowFirstColumn="0" w:firstRowLastColumn="0" w:lastRowFirstColumn="0" w:lastRowLastColumn="0"/>
            </w:pPr>
            <w:r>
              <w:t>Donnera un appui et technique au programme en vue de soutenir la mise en œuvre des installations de compostage</w:t>
            </w:r>
          </w:p>
          <w:p w14:paraId="706B237A" w14:textId="77777777" w:rsidR="002E0C5C" w:rsidRPr="00E9279B" w:rsidRDefault="002E0C5C" w:rsidP="00C560DC">
            <w:pPr>
              <w:pStyle w:val="Ecotableautexte"/>
              <w:spacing w:before="40" w:after="40"/>
              <w:ind w:right="-91"/>
              <w:jc w:val="both"/>
              <w:cnfStyle w:val="000000100000" w:firstRow="0" w:lastRow="0" w:firstColumn="0" w:lastColumn="0" w:oddVBand="0" w:evenVBand="0" w:oddHBand="1" w:evenHBand="0" w:firstRowFirstColumn="0" w:firstRowLastColumn="0" w:lastRowFirstColumn="0" w:lastRowLastColumn="0"/>
            </w:pPr>
            <w:r>
              <w:t xml:space="preserve">Soutien la mobilisation de ressources financières et de l’Assistance Technique pour le montage du programme en ciblant principalement la coopération bilatérale et multilatérale </w:t>
            </w:r>
          </w:p>
        </w:tc>
      </w:tr>
      <w:tr w:rsidR="002E0C5C" w:rsidRPr="00B32A21" w14:paraId="2709084D" w14:textId="77777777" w:rsidTr="00002C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0" w:type="dxa"/>
            <w:gridSpan w:val="2"/>
          </w:tcPr>
          <w:p w14:paraId="121B40EA" w14:textId="77777777" w:rsidR="002E0C5C" w:rsidRDefault="002E0C5C" w:rsidP="00C560DC">
            <w:pPr>
              <w:pStyle w:val="Ecotableautexte"/>
              <w:spacing w:before="40" w:after="40"/>
              <w:ind w:right="-77"/>
            </w:pPr>
            <w:r>
              <w:t>Gouvernorat de Médenine/Délégation de Djerba Houmt Souk</w:t>
            </w:r>
          </w:p>
        </w:tc>
        <w:tc>
          <w:tcPr>
            <w:tcW w:w="6395" w:type="dxa"/>
            <w:gridSpan w:val="2"/>
          </w:tcPr>
          <w:p w14:paraId="3A95FC9E" w14:textId="77777777" w:rsidR="002E0C5C" w:rsidRPr="00E9279B" w:rsidRDefault="002E0C5C" w:rsidP="00C560DC">
            <w:pPr>
              <w:pStyle w:val="Ecotableautexte"/>
              <w:spacing w:before="40" w:after="40"/>
              <w:ind w:right="-91"/>
              <w:jc w:val="both"/>
              <w:cnfStyle w:val="000000010000" w:firstRow="0" w:lastRow="0" w:firstColumn="0" w:lastColumn="0" w:oddVBand="0" w:evenVBand="0" w:oddHBand="0" w:evenHBand="1" w:firstRowFirstColumn="0" w:firstRowLastColumn="0" w:lastRowFirstColumn="0" w:lastRowLastColumn="0"/>
            </w:pPr>
            <w:r>
              <w:t>Donnera un appui politique au programme en vue d’une amélioration de la valorisation des déchets dans la Commune</w:t>
            </w:r>
          </w:p>
        </w:tc>
      </w:tr>
      <w:tr w:rsidR="002E0C5C" w:rsidRPr="00B32A21" w14:paraId="06238631" w14:textId="77777777" w:rsidTr="00002C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0" w:type="dxa"/>
            <w:gridSpan w:val="2"/>
            <w:tcBorders>
              <w:top w:val="single" w:sz="4" w:space="0" w:color="00467F"/>
              <w:left w:val="single" w:sz="4" w:space="0" w:color="00467F"/>
              <w:bottom w:val="single" w:sz="4" w:space="0" w:color="00467F"/>
              <w:right w:val="single" w:sz="4" w:space="0" w:color="00467F"/>
            </w:tcBorders>
          </w:tcPr>
          <w:p w14:paraId="20902FB7" w14:textId="77777777" w:rsidR="002E0C5C" w:rsidRPr="00E9279B" w:rsidRDefault="002E0C5C" w:rsidP="00C560DC">
            <w:pPr>
              <w:pStyle w:val="Ecotableautexte"/>
              <w:spacing w:before="40" w:after="40"/>
              <w:ind w:right="-91"/>
            </w:pPr>
            <w:r>
              <w:t>La municipalité de Djerba-Houmt Souk</w:t>
            </w:r>
          </w:p>
        </w:tc>
        <w:tc>
          <w:tcPr>
            <w:tcW w:w="6395" w:type="dxa"/>
            <w:gridSpan w:val="2"/>
            <w:tcBorders>
              <w:top w:val="single" w:sz="4" w:space="0" w:color="00467F"/>
              <w:left w:val="single" w:sz="4" w:space="0" w:color="00467F"/>
              <w:bottom w:val="single" w:sz="4" w:space="0" w:color="00467F"/>
              <w:right w:val="single" w:sz="4" w:space="0" w:color="00467F"/>
            </w:tcBorders>
          </w:tcPr>
          <w:p w14:paraId="56834CBB" w14:textId="77777777" w:rsidR="002E0C5C" w:rsidRPr="00E9279B" w:rsidRDefault="002E0C5C" w:rsidP="00C560DC">
            <w:pPr>
              <w:pStyle w:val="Ecotableautexte"/>
              <w:spacing w:before="40" w:after="40"/>
              <w:ind w:right="-91"/>
              <w:cnfStyle w:val="000000100000" w:firstRow="0" w:lastRow="0" w:firstColumn="0" w:lastColumn="0" w:oddVBand="0" w:evenVBand="0" w:oddHBand="1" w:evenHBand="0" w:firstRowFirstColumn="0" w:firstRowLastColumn="0" w:lastRowFirstColumn="0" w:lastRowLastColumn="0"/>
            </w:pPr>
            <w:r w:rsidRPr="00E9279B">
              <w:t xml:space="preserve">Promeut </w:t>
            </w:r>
            <w:r>
              <w:t>et s’implique dans le soutien au programme, et jouera un rôle de premier ordre dans le développement de l’action</w:t>
            </w:r>
          </w:p>
        </w:tc>
      </w:tr>
      <w:tr w:rsidR="002E0C5C" w:rsidRPr="00B32A21" w14:paraId="6F2DF5B6" w14:textId="77777777" w:rsidTr="00002C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0" w:type="dxa"/>
            <w:gridSpan w:val="2"/>
            <w:tcBorders>
              <w:top w:val="single" w:sz="4" w:space="0" w:color="00467F"/>
              <w:left w:val="single" w:sz="4" w:space="0" w:color="00467F"/>
              <w:bottom w:val="single" w:sz="4" w:space="0" w:color="00467F"/>
              <w:right w:val="single" w:sz="4" w:space="0" w:color="00467F"/>
            </w:tcBorders>
            <w:hideMark/>
          </w:tcPr>
          <w:p w14:paraId="1BDFBAA1" w14:textId="77777777" w:rsidR="002E0C5C" w:rsidRPr="00E9279B" w:rsidRDefault="002E0C5C" w:rsidP="00C560DC">
            <w:pPr>
              <w:pStyle w:val="Ecotableautexte"/>
              <w:spacing w:before="40" w:after="40"/>
              <w:ind w:right="-91"/>
            </w:pPr>
            <w:r>
              <w:t xml:space="preserve">Ministère chargé de l’Environnement </w:t>
            </w:r>
          </w:p>
        </w:tc>
        <w:tc>
          <w:tcPr>
            <w:tcW w:w="6395" w:type="dxa"/>
            <w:gridSpan w:val="2"/>
            <w:tcBorders>
              <w:top w:val="single" w:sz="4" w:space="0" w:color="00467F"/>
              <w:left w:val="single" w:sz="4" w:space="0" w:color="00467F"/>
              <w:bottom w:val="single" w:sz="4" w:space="0" w:color="00467F"/>
              <w:right w:val="single" w:sz="4" w:space="0" w:color="00467F"/>
            </w:tcBorders>
            <w:hideMark/>
          </w:tcPr>
          <w:p w14:paraId="71076822" w14:textId="77777777" w:rsidR="002E0C5C" w:rsidRDefault="002E0C5C" w:rsidP="00C560DC">
            <w:pPr>
              <w:pStyle w:val="Ecotableautexte"/>
              <w:spacing w:before="40" w:after="40"/>
              <w:ind w:right="-91"/>
              <w:jc w:val="both"/>
              <w:cnfStyle w:val="000000010000" w:firstRow="0" w:lastRow="0" w:firstColumn="0" w:lastColumn="0" w:oddVBand="0" w:evenVBand="0" w:oddHBand="0" w:evenHBand="1" w:firstRowFirstColumn="0" w:firstRowLastColumn="0" w:lastRowFirstColumn="0" w:lastRowLastColumn="0"/>
            </w:pPr>
            <w:r>
              <w:t>Soutient et s</w:t>
            </w:r>
            <w:r w:rsidRPr="00E9279B">
              <w:t xml:space="preserve">upervise </w:t>
            </w:r>
            <w:r>
              <w:t xml:space="preserve">le programme, </w:t>
            </w:r>
            <w:r w:rsidRPr="00E9279B">
              <w:t>et garanti</w:t>
            </w:r>
            <w:r>
              <w:t>t</w:t>
            </w:r>
            <w:r w:rsidRPr="00E9279B">
              <w:t xml:space="preserve"> la cohérence avec les politiques </w:t>
            </w:r>
            <w:r>
              <w:t>climatiques</w:t>
            </w:r>
          </w:p>
          <w:p w14:paraId="4432E2A7" w14:textId="77777777" w:rsidR="002E0C5C" w:rsidRPr="00E9279B" w:rsidRDefault="002E0C5C" w:rsidP="00C560DC">
            <w:pPr>
              <w:pStyle w:val="Ecotableautexte"/>
              <w:spacing w:before="40" w:after="40"/>
              <w:ind w:right="-91"/>
              <w:jc w:val="both"/>
              <w:cnfStyle w:val="000000010000" w:firstRow="0" w:lastRow="0" w:firstColumn="0" w:lastColumn="0" w:oddVBand="0" w:evenVBand="0" w:oddHBand="0" w:evenHBand="1" w:firstRowFirstColumn="0" w:firstRowLastColumn="0" w:lastRowFirstColumn="0" w:lastRowLastColumn="0"/>
            </w:pPr>
            <w:r>
              <w:t>Soutien la mobilisation de ressources financières et de l’Assistance Technique pour le montage du programme en ciblant principalement la finance climat</w:t>
            </w:r>
          </w:p>
        </w:tc>
      </w:tr>
      <w:tr w:rsidR="00EA1B57" w:rsidRPr="00B32A21" w14:paraId="53BC79BA" w14:textId="77777777" w:rsidTr="00002C32">
        <w:tblPrEx>
          <w:jc w:val="left"/>
        </w:tblPrEx>
        <w:trPr>
          <w:gridAfter w:val="1"/>
          <w:cnfStyle w:val="000000100000" w:firstRow="0" w:lastRow="0" w:firstColumn="0" w:lastColumn="0" w:oddVBand="0" w:evenVBand="0" w:oddHBand="1" w:evenHBand="0" w:firstRowFirstColumn="0" w:firstRowLastColumn="0" w:lastRowFirstColumn="0" w:lastRowLastColumn="0"/>
          <w:wAfter w:w="215" w:type="dxa"/>
          <w:jc w:val="left"/>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00467F"/>
              <w:left w:val="single" w:sz="4" w:space="0" w:color="00467F"/>
              <w:bottom w:val="single" w:sz="4" w:space="0" w:color="00467F"/>
              <w:right w:val="single" w:sz="4" w:space="0" w:color="00467F"/>
            </w:tcBorders>
          </w:tcPr>
          <w:p w14:paraId="72AAB4CE" w14:textId="60475537" w:rsidR="00EA1B57" w:rsidRPr="00E9279B" w:rsidRDefault="00EA1B57" w:rsidP="009A140E">
            <w:pPr>
              <w:pStyle w:val="Ecotableautexte"/>
              <w:widowControl w:val="0"/>
              <w:spacing w:before="40" w:after="40"/>
            </w:pPr>
            <w:r>
              <w:t>Organismes de coopération (ex. PNUD, GIZ, etc.)</w:t>
            </w:r>
          </w:p>
        </w:tc>
        <w:tc>
          <w:tcPr>
            <w:tcW w:w="6412" w:type="dxa"/>
            <w:gridSpan w:val="2"/>
            <w:tcBorders>
              <w:top w:val="single" w:sz="4" w:space="0" w:color="00467F"/>
              <w:left w:val="single" w:sz="4" w:space="0" w:color="00467F"/>
              <w:bottom w:val="single" w:sz="4" w:space="0" w:color="00467F"/>
              <w:right w:val="single" w:sz="4" w:space="0" w:color="00467F"/>
            </w:tcBorders>
          </w:tcPr>
          <w:p w14:paraId="19E7267E" w14:textId="2BEC2678" w:rsidR="00EA1B57" w:rsidRPr="00E9279B" w:rsidRDefault="00EA1B57" w:rsidP="009A140E">
            <w:pPr>
              <w:pStyle w:val="Ecotableautexte"/>
              <w:widowControl w:val="0"/>
              <w:spacing w:before="40" w:after="40"/>
              <w:cnfStyle w:val="000000100000" w:firstRow="0" w:lastRow="0" w:firstColumn="0" w:lastColumn="0" w:oddVBand="0" w:evenVBand="0" w:oddHBand="1" w:evenHBand="0" w:firstRowFirstColumn="0" w:firstRowLastColumn="0" w:lastRowFirstColumn="0" w:lastRowLastColumn="0"/>
            </w:pPr>
            <w:r w:rsidRPr="00E9279B">
              <w:t>Accompagne</w:t>
            </w:r>
            <w:r>
              <w:t>nt</w:t>
            </w:r>
            <w:r w:rsidRPr="00E9279B">
              <w:t xml:space="preserve"> financièrement </w:t>
            </w:r>
            <w:r>
              <w:t>et soutiennent les études de faisabilité, les expérimentations et les opérations pilotes</w:t>
            </w:r>
          </w:p>
        </w:tc>
      </w:tr>
      <w:tr w:rsidR="002E0C5C" w:rsidRPr="00B32A21" w14:paraId="2BE062E8" w14:textId="77777777" w:rsidTr="00002C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0" w:type="dxa"/>
            <w:gridSpan w:val="2"/>
            <w:tcBorders>
              <w:top w:val="single" w:sz="4" w:space="0" w:color="00467F"/>
              <w:left w:val="single" w:sz="4" w:space="0" w:color="00467F"/>
              <w:bottom w:val="single" w:sz="4" w:space="0" w:color="00467F"/>
              <w:right w:val="single" w:sz="4" w:space="0" w:color="00467F"/>
            </w:tcBorders>
          </w:tcPr>
          <w:p w14:paraId="5138272D" w14:textId="77777777" w:rsidR="002E0C5C" w:rsidRPr="00E9279B" w:rsidRDefault="002E0C5C" w:rsidP="00C560DC">
            <w:pPr>
              <w:pStyle w:val="Ecotableautexte"/>
              <w:widowControl w:val="0"/>
              <w:spacing w:before="40" w:after="40"/>
            </w:pPr>
            <w:r w:rsidRPr="00E9279B">
              <w:t>Bailleur</w:t>
            </w:r>
            <w:r>
              <w:t>s</w:t>
            </w:r>
            <w:r w:rsidRPr="00E9279B">
              <w:t xml:space="preserve"> de fonds (</w:t>
            </w:r>
            <w:r>
              <w:t>B</w:t>
            </w:r>
            <w:r w:rsidRPr="00E9279B">
              <w:t>anques bilatérales ou multilatérales)</w:t>
            </w:r>
          </w:p>
        </w:tc>
        <w:tc>
          <w:tcPr>
            <w:tcW w:w="6395" w:type="dxa"/>
            <w:gridSpan w:val="2"/>
            <w:tcBorders>
              <w:top w:val="single" w:sz="4" w:space="0" w:color="00467F"/>
              <w:left w:val="single" w:sz="4" w:space="0" w:color="00467F"/>
              <w:bottom w:val="single" w:sz="4" w:space="0" w:color="00467F"/>
              <w:right w:val="single" w:sz="4" w:space="0" w:color="00467F"/>
            </w:tcBorders>
          </w:tcPr>
          <w:p w14:paraId="7243BE17" w14:textId="77777777" w:rsidR="002E0C5C" w:rsidRPr="00E9279B" w:rsidRDefault="002E0C5C" w:rsidP="00C560DC">
            <w:pPr>
              <w:pStyle w:val="Ecotableautexte"/>
              <w:widowControl w:val="0"/>
              <w:spacing w:before="40" w:after="40"/>
              <w:cnfStyle w:val="000000010000" w:firstRow="0" w:lastRow="0" w:firstColumn="0" w:lastColumn="0" w:oddVBand="0" w:evenVBand="0" w:oddHBand="0" w:evenHBand="1" w:firstRowFirstColumn="0" w:firstRowLastColumn="0" w:lastRowFirstColumn="0" w:lastRowLastColumn="0"/>
            </w:pPr>
            <w:r w:rsidRPr="00E9279B">
              <w:t>Accompagne</w:t>
            </w:r>
            <w:r>
              <w:t>nt</w:t>
            </w:r>
            <w:r w:rsidRPr="00E9279B">
              <w:t xml:space="preserve"> financièrement </w:t>
            </w:r>
            <w:r>
              <w:t xml:space="preserve">la mise en œuvre de l’opération </w:t>
            </w:r>
          </w:p>
        </w:tc>
      </w:tr>
      <w:tr w:rsidR="002E0C5C" w:rsidRPr="00B32A21" w14:paraId="45029793" w14:textId="77777777" w:rsidTr="00002C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0" w:type="dxa"/>
            <w:gridSpan w:val="2"/>
            <w:tcBorders>
              <w:top w:val="single" w:sz="4" w:space="0" w:color="00467F"/>
              <w:left w:val="single" w:sz="4" w:space="0" w:color="00467F"/>
              <w:bottom w:val="single" w:sz="4" w:space="0" w:color="00467F"/>
              <w:right w:val="single" w:sz="4" w:space="0" w:color="00467F"/>
            </w:tcBorders>
          </w:tcPr>
          <w:p w14:paraId="5A3F1D25" w14:textId="77777777" w:rsidR="002E0C5C" w:rsidRPr="00E9279B" w:rsidRDefault="002E0C5C" w:rsidP="00C560DC">
            <w:pPr>
              <w:pStyle w:val="Ecotableautexte"/>
              <w:widowControl w:val="0"/>
              <w:spacing w:before="40" w:after="40"/>
            </w:pPr>
            <w:r>
              <w:t>Société civile</w:t>
            </w:r>
          </w:p>
        </w:tc>
        <w:tc>
          <w:tcPr>
            <w:tcW w:w="6395" w:type="dxa"/>
            <w:gridSpan w:val="2"/>
            <w:tcBorders>
              <w:top w:val="single" w:sz="4" w:space="0" w:color="00467F"/>
              <w:left w:val="single" w:sz="4" w:space="0" w:color="00467F"/>
              <w:bottom w:val="single" w:sz="4" w:space="0" w:color="00467F"/>
              <w:right w:val="single" w:sz="4" w:space="0" w:color="00467F"/>
            </w:tcBorders>
          </w:tcPr>
          <w:p w14:paraId="424DFD7E" w14:textId="77777777" w:rsidR="002E0C5C" w:rsidRPr="00E9279B" w:rsidRDefault="002E0C5C" w:rsidP="00C560DC">
            <w:pPr>
              <w:pStyle w:val="Ecotableautexte"/>
              <w:widowControl w:val="0"/>
              <w:spacing w:before="40" w:after="40"/>
              <w:cnfStyle w:val="000000100000" w:firstRow="0" w:lastRow="0" w:firstColumn="0" w:lastColumn="0" w:oddVBand="0" w:evenVBand="0" w:oddHBand="1" w:evenHBand="0" w:firstRowFirstColumn="0" w:firstRowLastColumn="0" w:lastRowFirstColumn="0" w:lastRowLastColumn="0"/>
            </w:pPr>
            <w:r w:rsidRPr="00E9279B">
              <w:t>Accompagne</w:t>
            </w:r>
            <w:r>
              <w:t xml:space="preserve"> la mise en œuvre de l’action par la Communication et la vulgarisation du concept de compostage</w:t>
            </w:r>
          </w:p>
        </w:tc>
      </w:tr>
      <w:tr w:rsidR="002E0C5C" w:rsidRPr="00B32A21" w14:paraId="0B5D9764" w14:textId="77777777" w:rsidTr="00002C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0" w:type="dxa"/>
            <w:gridSpan w:val="2"/>
            <w:tcBorders>
              <w:top w:val="single" w:sz="4" w:space="0" w:color="00467F"/>
              <w:left w:val="single" w:sz="4" w:space="0" w:color="00467F"/>
              <w:bottom w:val="single" w:sz="4" w:space="0" w:color="00467F"/>
              <w:right w:val="single" w:sz="4" w:space="0" w:color="00467F"/>
            </w:tcBorders>
          </w:tcPr>
          <w:p w14:paraId="0F7DC337" w14:textId="77777777" w:rsidR="002E0C5C" w:rsidRPr="00E9279B" w:rsidRDefault="002E0C5C" w:rsidP="00C560DC">
            <w:pPr>
              <w:pStyle w:val="Ecotableautexte"/>
              <w:widowControl w:val="0"/>
              <w:spacing w:before="40" w:after="40"/>
            </w:pPr>
            <w:r>
              <w:t>Secteur privé</w:t>
            </w:r>
          </w:p>
        </w:tc>
        <w:tc>
          <w:tcPr>
            <w:tcW w:w="6395" w:type="dxa"/>
            <w:gridSpan w:val="2"/>
            <w:tcBorders>
              <w:top w:val="single" w:sz="4" w:space="0" w:color="00467F"/>
              <w:left w:val="single" w:sz="4" w:space="0" w:color="00467F"/>
              <w:bottom w:val="single" w:sz="4" w:space="0" w:color="00467F"/>
              <w:right w:val="single" w:sz="4" w:space="0" w:color="00467F"/>
            </w:tcBorders>
          </w:tcPr>
          <w:p w14:paraId="66B6BC2A" w14:textId="77777777" w:rsidR="002E0C5C" w:rsidRPr="00E9279B" w:rsidRDefault="002E0C5C" w:rsidP="00C560DC">
            <w:pPr>
              <w:pStyle w:val="Ecotableautexte"/>
              <w:widowControl w:val="0"/>
              <w:spacing w:before="40" w:after="40"/>
              <w:cnfStyle w:val="000000010000" w:firstRow="0" w:lastRow="0" w:firstColumn="0" w:lastColumn="0" w:oddVBand="0" w:evenVBand="0" w:oddHBand="0" w:evenHBand="1" w:firstRowFirstColumn="0" w:firstRowLastColumn="0" w:lastRowFirstColumn="0" w:lastRowLastColumn="0"/>
            </w:pPr>
            <w:r>
              <w:t>Pourra prendre en charge le développement des plateformes de compostage, à l’issue de la clôture des opérations pilotes</w:t>
            </w:r>
          </w:p>
        </w:tc>
      </w:tr>
      <w:tr w:rsidR="002E0C5C" w:rsidRPr="00B32A21" w14:paraId="084B10B5" w14:textId="77777777" w:rsidTr="00002C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0" w:type="dxa"/>
            <w:gridSpan w:val="2"/>
          </w:tcPr>
          <w:p w14:paraId="20857BAC" w14:textId="77777777" w:rsidR="002E0C5C" w:rsidRDefault="002E0C5C" w:rsidP="00C560DC">
            <w:pPr>
              <w:pStyle w:val="Ecotableautexte"/>
              <w:spacing w:before="40" w:after="40"/>
              <w:ind w:right="-77"/>
            </w:pPr>
            <w:r>
              <w:t>ONAS</w:t>
            </w:r>
          </w:p>
        </w:tc>
        <w:tc>
          <w:tcPr>
            <w:tcW w:w="6395" w:type="dxa"/>
            <w:gridSpan w:val="2"/>
          </w:tcPr>
          <w:p w14:paraId="3BE62CA2" w14:textId="77777777" w:rsidR="002E0C5C" w:rsidRPr="00E9279B" w:rsidRDefault="002E0C5C" w:rsidP="00C560DC">
            <w:pPr>
              <w:pStyle w:val="Ecotableautexte"/>
              <w:spacing w:before="40" w:after="40"/>
              <w:ind w:right="-91"/>
              <w:jc w:val="both"/>
              <w:cnfStyle w:val="000000100000" w:firstRow="0" w:lastRow="0" w:firstColumn="0" w:lastColumn="0" w:oddVBand="0" w:evenVBand="0" w:oddHBand="1" w:evenHBand="0" w:firstRowFirstColumn="0" w:firstRowLastColumn="0" w:lastRowFirstColumn="0" w:lastRowLastColumn="0"/>
            </w:pPr>
            <w:r>
              <w:t>Se chargera de la mise en œuvre de l’action, qui fait partie de ses politiques dans le cadre de la CDN.</w:t>
            </w:r>
          </w:p>
        </w:tc>
      </w:tr>
    </w:tbl>
    <w:p w14:paraId="5B110893" w14:textId="77777777" w:rsidR="00C93915" w:rsidRDefault="00C93915" w:rsidP="00C93915">
      <w:pPr>
        <w:spacing w:after="200" w:line="276" w:lineRule="auto"/>
        <w:rPr>
          <w:b/>
          <w:bCs/>
          <w:lang w:val="fr-FR"/>
        </w:rPr>
      </w:pPr>
    </w:p>
    <w:p w14:paraId="42CC98AA" w14:textId="29346B9C" w:rsidR="002E0C5C" w:rsidRPr="00C93915" w:rsidRDefault="002E0C5C" w:rsidP="00C93915">
      <w:pPr>
        <w:spacing w:after="200" w:line="276" w:lineRule="auto"/>
        <w:rPr>
          <w:b/>
          <w:bCs/>
          <w:lang w:val="fr-FR"/>
        </w:rPr>
      </w:pPr>
      <w:r w:rsidRPr="00C93915">
        <w:rPr>
          <w:b/>
          <w:bCs/>
          <w:lang w:val="fr-FR"/>
        </w:rPr>
        <w:t>Impacts de l’action :</w:t>
      </w:r>
    </w:p>
    <w:p w14:paraId="3E099257" w14:textId="0C616652" w:rsidR="002E0C5C" w:rsidRPr="00F61ADB" w:rsidRDefault="002E0C5C" w:rsidP="00C560DC">
      <w:pPr>
        <w:pStyle w:val="Ecotext"/>
        <w:rPr>
          <w:lang w:val="fr-FR"/>
        </w:rPr>
      </w:pPr>
      <w:r w:rsidRPr="00F61ADB">
        <w:rPr>
          <w:lang w:val="fr-FR"/>
        </w:rPr>
        <w:t>Les impacts de l’action son</w:t>
      </w:r>
      <w:r>
        <w:rPr>
          <w:lang w:val="fr-FR"/>
        </w:rPr>
        <w:t>t</w:t>
      </w:r>
      <w:r w:rsidRPr="00F61ADB">
        <w:rPr>
          <w:lang w:val="fr-FR"/>
        </w:rPr>
        <w:t xml:space="preserve"> </w:t>
      </w:r>
      <w:r>
        <w:rPr>
          <w:lang w:val="fr-FR"/>
        </w:rPr>
        <w:t xml:space="preserve">estimés comme suit (cf. </w:t>
      </w:r>
      <w:r>
        <w:rPr>
          <w:lang w:val="fr-FR"/>
        </w:rPr>
        <w:fldChar w:fldCharType="begin"/>
      </w:r>
      <w:r>
        <w:rPr>
          <w:lang w:val="fr-FR"/>
        </w:rPr>
        <w:instrText xml:space="preserve"> REF _Ref128970659 \h </w:instrText>
      </w:r>
      <w:r>
        <w:rPr>
          <w:lang w:val="fr-FR"/>
        </w:rPr>
      </w:r>
      <w:r>
        <w:rPr>
          <w:lang w:val="fr-FR"/>
        </w:rPr>
        <w:fldChar w:fldCharType="separate"/>
      </w:r>
      <w:r w:rsidR="00733065" w:rsidRPr="00002C32">
        <w:rPr>
          <w:lang w:val="fr-FR"/>
        </w:rPr>
        <w:t xml:space="preserve">Tableau </w:t>
      </w:r>
      <w:r w:rsidR="00733065">
        <w:rPr>
          <w:noProof/>
          <w:lang w:val="fr-FR"/>
        </w:rPr>
        <w:t>66</w:t>
      </w:r>
      <w:r>
        <w:rPr>
          <w:lang w:val="fr-FR"/>
        </w:rPr>
        <w:fldChar w:fldCharType="end"/>
      </w:r>
      <w:r>
        <w:rPr>
          <w:lang w:val="fr-FR"/>
        </w:rPr>
        <w:t xml:space="preserve"> pour les détails)</w:t>
      </w:r>
      <w:r w:rsidRPr="00F61ADB">
        <w:rPr>
          <w:lang w:val="fr-FR"/>
        </w:rPr>
        <w:t xml:space="preserve"> :</w:t>
      </w:r>
    </w:p>
    <w:p w14:paraId="103FF29E" w14:textId="77777777" w:rsidR="002E0C5C" w:rsidRDefault="002E0C5C" w:rsidP="002E0C5C">
      <w:pPr>
        <w:pStyle w:val="Ecolistepuces2"/>
        <w:rPr>
          <w:lang w:val="fr-FR"/>
        </w:rPr>
      </w:pPr>
      <w:r>
        <w:rPr>
          <w:lang w:val="fr-FR"/>
        </w:rPr>
        <w:t xml:space="preserve">La réduction des émissions de GES du secteur des déchets solides, à hauteur de 38 ktéCO2 sur toute la période 2023-2030.  </w:t>
      </w:r>
    </w:p>
    <w:p w14:paraId="004B572B" w14:textId="77777777" w:rsidR="002E0C5C" w:rsidRDefault="002E0C5C" w:rsidP="002E0C5C">
      <w:pPr>
        <w:pStyle w:val="Ecolistepuces2"/>
        <w:rPr>
          <w:lang w:val="fr-FR"/>
        </w:rPr>
      </w:pPr>
      <w:r>
        <w:rPr>
          <w:lang w:val="fr-FR"/>
        </w:rPr>
        <w:t>Une baisse d’environ 60-70% des déchets entrant en décharge contrôlée.</w:t>
      </w:r>
    </w:p>
    <w:p w14:paraId="655BAFD6" w14:textId="77777777" w:rsidR="002E0C5C" w:rsidRDefault="002E0C5C" w:rsidP="002E0C5C">
      <w:pPr>
        <w:pStyle w:val="Ecolistepuces2"/>
        <w:rPr>
          <w:lang w:val="fr-FR"/>
        </w:rPr>
      </w:pPr>
      <w:r>
        <w:rPr>
          <w:lang w:val="fr-FR"/>
        </w:rPr>
        <w:t xml:space="preserve">La réduction des émissions de GES du secteur de l’assainissement, à hauteur de 3,7ktéCO2 sur toute la période 2023-2030.  </w:t>
      </w:r>
    </w:p>
    <w:p w14:paraId="09758CD3" w14:textId="77777777" w:rsidR="002E0C5C" w:rsidRPr="004B37B3" w:rsidRDefault="002E0C5C" w:rsidP="00C560DC">
      <w:pPr>
        <w:pStyle w:val="Ecolistepuces2"/>
        <w:numPr>
          <w:ilvl w:val="0"/>
          <w:numId w:val="0"/>
        </w:numPr>
        <w:ind w:left="567" w:hanging="283"/>
        <w:rPr>
          <w:lang w:val="fr-FR"/>
        </w:rPr>
      </w:pPr>
    </w:p>
    <w:p w14:paraId="7DA8219D" w14:textId="77777777" w:rsidR="002E0C5C" w:rsidRDefault="002E0C5C" w:rsidP="00C560DC">
      <w:pPr>
        <w:pStyle w:val="EcoListepuces1"/>
        <w:keepNext/>
        <w:numPr>
          <w:ilvl w:val="0"/>
          <w:numId w:val="0"/>
        </w:numPr>
        <w:ind w:left="567" w:hanging="283"/>
        <w:jc w:val="center"/>
      </w:pPr>
      <w:r>
        <w:rPr>
          <w:noProof/>
        </w:rPr>
        <w:drawing>
          <wp:inline distT="0" distB="0" distL="0" distR="0" wp14:anchorId="12E320A5" wp14:editId="2E681549">
            <wp:extent cx="3891686" cy="2882651"/>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895326" cy="2885347"/>
                    </a:xfrm>
                    <a:prstGeom prst="rect">
                      <a:avLst/>
                    </a:prstGeom>
                    <a:noFill/>
                  </pic:spPr>
                </pic:pic>
              </a:graphicData>
            </a:graphic>
          </wp:inline>
        </w:drawing>
      </w:r>
    </w:p>
    <w:p w14:paraId="361E6F42" w14:textId="0F9EFC95" w:rsidR="002E0C5C" w:rsidRDefault="002E0C5C" w:rsidP="004C79F0">
      <w:pPr>
        <w:pStyle w:val="Lgende"/>
        <w:jc w:val="center"/>
        <w:rPr>
          <w:lang w:val="fr-FR"/>
        </w:rPr>
      </w:pPr>
      <w:bookmarkStart w:id="346" w:name="_Toc132243114"/>
      <w:r w:rsidRPr="00002C32">
        <w:rPr>
          <w:lang w:val="fr-FR"/>
        </w:rPr>
        <w:t xml:space="preserve">Figure </w:t>
      </w:r>
      <w:r>
        <w:fldChar w:fldCharType="begin"/>
      </w:r>
      <w:r w:rsidRPr="00002C32">
        <w:rPr>
          <w:lang w:val="fr-FR"/>
        </w:rPr>
        <w:instrText xml:space="preserve"> SEQ Figure \* ARABIC </w:instrText>
      </w:r>
      <w:r>
        <w:fldChar w:fldCharType="separate"/>
      </w:r>
      <w:r w:rsidR="00733065">
        <w:rPr>
          <w:noProof/>
          <w:lang w:val="fr-FR"/>
        </w:rPr>
        <w:t>65</w:t>
      </w:r>
      <w:r>
        <w:rPr>
          <w:noProof/>
        </w:rPr>
        <w:fldChar w:fldCharType="end"/>
      </w:r>
      <w:r w:rsidRPr="00002C32">
        <w:rPr>
          <w:lang w:val="fr-FR"/>
        </w:rPr>
        <w:t> : Évolution des émissions de GES du secteur des déchets selon les deux</w:t>
      </w:r>
      <w:r w:rsidRPr="00002C32">
        <w:rPr>
          <w:lang w:val="fr-FR"/>
        </w:rPr>
        <w:br/>
        <w:t xml:space="preserve"> scénarios BaC et BaU dans la Commune de Houmt Souk </w:t>
      </w:r>
      <w:r w:rsidRPr="00002C32">
        <w:rPr>
          <w:lang w:val="fr-FR"/>
        </w:rPr>
        <w:br/>
        <w:t>(périmètre extensif pour les déchets solides)</w:t>
      </w:r>
      <w:bookmarkEnd w:id="346"/>
    </w:p>
    <w:p w14:paraId="489F0E1E" w14:textId="77777777" w:rsidR="002E0C5C" w:rsidRPr="003C3297" w:rsidRDefault="002E0C5C" w:rsidP="00C560DC">
      <w:pPr>
        <w:pStyle w:val="EcoListepuces1"/>
        <w:numPr>
          <w:ilvl w:val="0"/>
          <w:numId w:val="0"/>
        </w:numPr>
        <w:ind w:left="567" w:hanging="283"/>
        <w:rPr>
          <w:lang w:val="fr-FR"/>
        </w:rPr>
      </w:pPr>
    </w:p>
    <w:p w14:paraId="18ED7842" w14:textId="77777777" w:rsidR="002E0C5C" w:rsidRDefault="002E0C5C" w:rsidP="00C560DC">
      <w:pPr>
        <w:pStyle w:val="Ecotexte"/>
        <w:keepNext/>
        <w:jc w:val="center"/>
      </w:pPr>
      <w:r>
        <w:rPr>
          <w:noProof/>
        </w:rPr>
        <w:drawing>
          <wp:inline distT="0" distB="0" distL="0" distR="0" wp14:anchorId="6A0565F6" wp14:editId="6C258367">
            <wp:extent cx="4315968" cy="2594363"/>
            <wp:effectExtent l="0" t="0" r="889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320359" cy="2597002"/>
                    </a:xfrm>
                    <a:prstGeom prst="rect">
                      <a:avLst/>
                    </a:prstGeom>
                    <a:noFill/>
                  </pic:spPr>
                </pic:pic>
              </a:graphicData>
            </a:graphic>
          </wp:inline>
        </w:drawing>
      </w:r>
    </w:p>
    <w:p w14:paraId="692B29E8" w14:textId="29DF1606" w:rsidR="002E0C5C" w:rsidRPr="00002C32" w:rsidRDefault="002E0C5C" w:rsidP="004C79F0">
      <w:pPr>
        <w:pStyle w:val="Lgende"/>
        <w:jc w:val="center"/>
        <w:rPr>
          <w:lang w:val="fr-FR"/>
        </w:rPr>
      </w:pPr>
      <w:bookmarkStart w:id="347" w:name="_Toc132243115"/>
      <w:r w:rsidRPr="00002C32">
        <w:rPr>
          <w:lang w:val="fr-FR"/>
        </w:rPr>
        <w:t xml:space="preserve">Figure </w:t>
      </w:r>
      <w:r>
        <w:fldChar w:fldCharType="begin"/>
      </w:r>
      <w:r w:rsidRPr="00002C32">
        <w:rPr>
          <w:lang w:val="fr-FR"/>
        </w:rPr>
        <w:instrText xml:space="preserve"> SEQ Figure \* ARABIC </w:instrText>
      </w:r>
      <w:r>
        <w:fldChar w:fldCharType="separate"/>
      </w:r>
      <w:r w:rsidR="00733065">
        <w:rPr>
          <w:noProof/>
          <w:lang w:val="fr-FR"/>
        </w:rPr>
        <w:t>66</w:t>
      </w:r>
      <w:r>
        <w:rPr>
          <w:noProof/>
        </w:rPr>
        <w:fldChar w:fldCharType="end"/>
      </w:r>
      <w:r w:rsidRPr="00002C32">
        <w:rPr>
          <w:lang w:val="fr-FR"/>
        </w:rPr>
        <w:t> : Évolution des réductions annuelles des émissions dues aux déchets de la Commune Houmt Souk grâce à l’action sur les déchets (téCO2)</w:t>
      </w:r>
      <w:bookmarkEnd w:id="347"/>
    </w:p>
    <w:p w14:paraId="37F39062" w14:textId="77777777" w:rsidR="002E0C5C" w:rsidRPr="00F17D73" w:rsidRDefault="002E0C5C" w:rsidP="00C560DC">
      <w:pPr>
        <w:pStyle w:val="6-Texte3"/>
        <w:spacing w:before="240" w:after="120"/>
        <w:ind w:left="0"/>
        <w:rPr>
          <w:rFonts w:cs="Arial"/>
          <w:b/>
          <w:bCs/>
          <w:sz w:val="22"/>
          <w:szCs w:val="22"/>
          <w:u w:val="single"/>
          <w:lang w:val="fr-FR"/>
        </w:rPr>
      </w:pPr>
      <w:r w:rsidRPr="00F17D73">
        <w:rPr>
          <w:rFonts w:cs="Arial" w:hint="eastAsia"/>
          <w:b/>
          <w:bCs/>
          <w:sz w:val="22"/>
          <w:szCs w:val="22"/>
          <w:u w:val="single"/>
          <w:lang w:val="fr-FR"/>
        </w:rPr>
        <w:t>Investissement:</w:t>
      </w:r>
    </w:p>
    <w:p w14:paraId="15F6D70C" w14:textId="77777777" w:rsidR="002E0C5C" w:rsidRPr="00F73CF2" w:rsidRDefault="002E0C5C" w:rsidP="00C560DC">
      <w:pPr>
        <w:pStyle w:val="Ecotexte"/>
        <w:rPr>
          <w:lang w:val="fr-FR"/>
        </w:rPr>
      </w:pPr>
      <w:r>
        <w:rPr>
          <w:lang w:val="fr-FR"/>
        </w:rPr>
        <w:t>La mise en œuvre du programme ciblant les déchets nécessiterait un investissement total d’environ 18 MDT à mobiliser, dont 75% correspondant aux besoins de l’assainissement et 25% pour les déchets solides ; étalés sur la période 2023-2030 selon le rythme suivant :</w:t>
      </w:r>
    </w:p>
    <w:p w14:paraId="39A499DD" w14:textId="77777777" w:rsidR="002E0C5C" w:rsidRDefault="002E0C5C" w:rsidP="00C560DC">
      <w:pPr>
        <w:pStyle w:val="Ecotexte"/>
        <w:keepNext/>
        <w:jc w:val="center"/>
      </w:pPr>
      <w:r>
        <w:rPr>
          <w:noProof/>
        </w:rPr>
        <w:drawing>
          <wp:inline distT="0" distB="0" distL="0" distR="0" wp14:anchorId="762EFBFA" wp14:editId="0385A5E0">
            <wp:extent cx="4578350" cy="2755900"/>
            <wp:effectExtent l="0" t="0" r="0" b="635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p w14:paraId="7AAF7718" w14:textId="3D16C9E5" w:rsidR="002E0C5C" w:rsidRPr="00002C32" w:rsidRDefault="002E0C5C" w:rsidP="00C560DC">
      <w:pPr>
        <w:pStyle w:val="Lgende"/>
        <w:rPr>
          <w:lang w:val="fr-FR"/>
        </w:rPr>
      </w:pPr>
      <w:bookmarkStart w:id="348" w:name="_Toc132243116"/>
      <w:r w:rsidRPr="00002C32">
        <w:rPr>
          <w:lang w:val="fr-FR"/>
        </w:rPr>
        <w:t xml:space="preserve">Figure </w:t>
      </w:r>
      <w:r>
        <w:fldChar w:fldCharType="begin"/>
      </w:r>
      <w:r w:rsidRPr="00002C32">
        <w:rPr>
          <w:lang w:val="fr-FR"/>
        </w:rPr>
        <w:instrText xml:space="preserve"> SEQ Figure \* ARABIC </w:instrText>
      </w:r>
      <w:r>
        <w:fldChar w:fldCharType="separate"/>
      </w:r>
      <w:r w:rsidR="00733065">
        <w:rPr>
          <w:noProof/>
          <w:lang w:val="fr-FR"/>
        </w:rPr>
        <w:t>67</w:t>
      </w:r>
      <w:r>
        <w:rPr>
          <w:noProof/>
        </w:rPr>
        <w:fldChar w:fldCharType="end"/>
      </w:r>
      <w:r w:rsidRPr="00002C32">
        <w:rPr>
          <w:lang w:val="fr-FR"/>
        </w:rPr>
        <w:t> : Échelonnement des besoins d’investissement du programme visant les déchets (MDT)</w:t>
      </w:r>
      <w:bookmarkEnd w:id="348"/>
    </w:p>
    <w:p w14:paraId="22EFEF2E" w14:textId="6CAA860A" w:rsidR="009D668C" w:rsidRDefault="009D668C">
      <w:pPr>
        <w:spacing w:after="160" w:line="259" w:lineRule="auto"/>
        <w:rPr>
          <w:lang w:val="fr-CA"/>
        </w:rPr>
      </w:pPr>
      <w:r w:rsidRPr="00002C32">
        <w:rPr>
          <w:lang w:val="fr-FR"/>
        </w:rPr>
        <w:br w:type="page"/>
      </w:r>
    </w:p>
    <w:p w14:paraId="3F691E5D" w14:textId="2E4B31CD" w:rsidR="009D668C" w:rsidRPr="00002C32" w:rsidRDefault="009D668C" w:rsidP="009D668C">
      <w:pPr>
        <w:pStyle w:val="Titre4"/>
        <w:pBdr>
          <w:top w:val="single" w:sz="4" w:space="1" w:color="auto"/>
          <w:left w:val="single" w:sz="4" w:space="4" w:color="auto"/>
          <w:bottom w:val="single" w:sz="4" w:space="1" w:color="auto"/>
          <w:right w:val="single" w:sz="4" w:space="4" w:color="auto"/>
        </w:pBdr>
        <w:shd w:val="clear" w:color="auto" w:fill="E2EFD9" w:themeFill="accent6" w:themeFillTint="33"/>
        <w:spacing w:before="120" w:after="120" w:line="360" w:lineRule="auto"/>
        <w:rPr>
          <w:b/>
          <w:i/>
          <w:lang w:val="fr-FR"/>
        </w:rPr>
      </w:pPr>
      <w:r w:rsidRPr="00002C32">
        <w:rPr>
          <w:b/>
          <w:lang w:val="fr-FR"/>
        </w:rPr>
        <w:t>Fiche Action 10: Mise en place d’un cadre formel de portage et de gouvernance du plan climat de Houmt Souk</w:t>
      </w:r>
    </w:p>
    <w:p w14:paraId="3EBEB073" w14:textId="77777777" w:rsidR="009D668C" w:rsidRPr="008F5614" w:rsidRDefault="009D668C" w:rsidP="00C16946">
      <w:pPr>
        <w:spacing w:after="200" w:line="276" w:lineRule="auto"/>
        <w:rPr>
          <w:b/>
          <w:bCs/>
          <w:lang w:val="fr-FR"/>
        </w:rPr>
      </w:pPr>
      <w:r w:rsidRPr="008F5614">
        <w:rPr>
          <w:b/>
          <w:bCs/>
          <w:lang w:val="fr-FR"/>
        </w:rPr>
        <w:t>Contexte et justificatif de l’action :</w:t>
      </w:r>
    </w:p>
    <w:p w14:paraId="2FAB5E3D" w14:textId="6EF92345" w:rsidR="00543AAF" w:rsidRDefault="00543AAF" w:rsidP="00223134">
      <w:pPr>
        <w:pStyle w:val="Ecotext"/>
        <w:spacing w:before="120" w:after="0"/>
        <w:rPr>
          <w:rFonts w:cs="Arial"/>
          <w:lang w:val="fr-FR"/>
        </w:rPr>
      </w:pPr>
      <w:r>
        <w:rPr>
          <w:rFonts w:cs="Arial"/>
          <w:lang w:val="fr-FR"/>
        </w:rPr>
        <w:t xml:space="preserve">Le plan d’action climat est censé changer le visage de la Commune de Houmt Souk, et donc celui de toute l’île de Djerba.  </w:t>
      </w:r>
      <w:r w:rsidR="00FF3CC5">
        <w:rPr>
          <w:rFonts w:cs="Arial"/>
          <w:lang w:val="fr-FR"/>
        </w:rPr>
        <w:t>À</w:t>
      </w:r>
      <w:r>
        <w:rPr>
          <w:rFonts w:cs="Arial"/>
          <w:lang w:val="fr-FR"/>
        </w:rPr>
        <w:t xml:space="preserve"> travers ce plan climat, l’île aura une nouvelle image de durabilité à faire valoir à la fois au niveau national et international.  Les effets d’un tel plan climat seront vitaux pour le développement et le rayonnement de l’île.</w:t>
      </w:r>
    </w:p>
    <w:p w14:paraId="469C1E4C" w14:textId="13333CAC" w:rsidR="009D668C" w:rsidRDefault="00906133" w:rsidP="00223134">
      <w:pPr>
        <w:pStyle w:val="Ecotext"/>
        <w:spacing w:before="120" w:after="0"/>
        <w:rPr>
          <w:rFonts w:cs="Arial"/>
          <w:lang w:val="fr-FR"/>
        </w:rPr>
      </w:pPr>
      <w:r>
        <w:rPr>
          <w:rFonts w:cs="Arial"/>
          <w:lang w:val="fr-FR"/>
        </w:rPr>
        <w:t xml:space="preserve">Le plan d’action climat est une opération complexe, impliquant </w:t>
      </w:r>
      <w:r w:rsidR="00543AAF">
        <w:rPr>
          <w:rFonts w:cs="Arial"/>
          <w:lang w:val="fr-FR"/>
        </w:rPr>
        <w:t>d</w:t>
      </w:r>
      <w:r>
        <w:rPr>
          <w:rFonts w:cs="Arial"/>
          <w:lang w:val="fr-FR"/>
        </w:rPr>
        <w:t>es acteurs ; ayant parfois des intérêts divergents, ou plus généralement n’ayant pas traditionnellement l’habitude</w:t>
      </w:r>
      <w:r w:rsidR="00543AAF">
        <w:rPr>
          <w:rFonts w:cs="Arial"/>
          <w:lang w:val="fr-FR"/>
        </w:rPr>
        <w:t>, surtout à une telle échelle locale,</w:t>
      </w:r>
      <w:r>
        <w:rPr>
          <w:rFonts w:cs="Arial"/>
          <w:lang w:val="fr-FR"/>
        </w:rPr>
        <w:t xml:space="preserve"> d</w:t>
      </w:r>
      <w:r w:rsidR="00543AAF">
        <w:rPr>
          <w:rFonts w:cs="Arial"/>
          <w:lang w:val="fr-FR"/>
        </w:rPr>
        <w:t>e se fixer un objectif commun ni de travailler ensemble dans un cadre cohérent et coordonné.</w:t>
      </w:r>
    </w:p>
    <w:p w14:paraId="2A4C68A7" w14:textId="76DC66FA" w:rsidR="00543AAF" w:rsidRDefault="00543AAF" w:rsidP="00223134">
      <w:pPr>
        <w:pStyle w:val="Ecotext"/>
        <w:spacing w:before="120" w:after="0"/>
        <w:rPr>
          <w:rFonts w:cs="Arial"/>
          <w:lang w:val="fr-FR"/>
        </w:rPr>
      </w:pPr>
      <w:r>
        <w:rPr>
          <w:rFonts w:cs="Arial"/>
          <w:lang w:val="fr-FR"/>
        </w:rPr>
        <w:t>Il sera donc primordial d’établir un cadre organisationnel formel, qui va coordonner et conduire la transition bas-carbone jusqu’à son aboutissement.</w:t>
      </w:r>
    </w:p>
    <w:p w14:paraId="008F8C59" w14:textId="77777777" w:rsidR="009D668C" w:rsidRPr="008F5614" w:rsidRDefault="009D668C" w:rsidP="00C16946">
      <w:pPr>
        <w:spacing w:after="200" w:line="276" w:lineRule="auto"/>
        <w:rPr>
          <w:b/>
          <w:bCs/>
          <w:lang w:val="fr-FR"/>
        </w:rPr>
      </w:pPr>
      <w:r w:rsidRPr="008F5614">
        <w:rPr>
          <w:b/>
          <w:bCs/>
          <w:lang w:val="fr-FR"/>
        </w:rPr>
        <w:t>Objectifs de l’action :</w:t>
      </w:r>
    </w:p>
    <w:p w14:paraId="2EA22BA6" w14:textId="77777777" w:rsidR="00906133" w:rsidRPr="00543AAF" w:rsidRDefault="00906133" w:rsidP="00223134">
      <w:pPr>
        <w:pStyle w:val="Ecotext"/>
        <w:spacing w:before="120" w:after="0"/>
        <w:rPr>
          <w:rFonts w:cs="Arial"/>
          <w:lang w:val="fr-FR"/>
        </w:rPr>
      </w:pPr>
      <w:r w:rsidRPr="004C79F0">
        <w:rPr>
          <w:lang w:val="fr-CA"/>
        </w:rPr>
        <w:t xml:space="preserve">Cette </w:t>
      </w:r>
      <w:r w:rsidRPr="00543AAF">
        <w:rPr>
          <w:rFonts w:cs="Arial"/>
          <w:lang w:val="fr-FR"/>
        </w:rPr>
        <w:t>action vise à mettre en place le cadre organisationnel approprié pour la mise en œuvre et la coordination du plan climat de Houmt Souk. Ce cadre sera essentiel pour pouvoir atteindre les objectifs définis, et promouvoir le plan climat au niveau national et international.</w:t>
      </w:r>
    </w:p>
    <w:p w14:paraId="1E713ACD" w14:textId="77777777" w:rsidR="00906133" w:rsidRPr="00543AAF" w:rsidRDefault="00906133" w:rsidP="00223134">
      <w:pPr>
        <w:pStyle w:val="Ecotext"/>
        <w:spacing w:before="120" w:after="0"/>
        <w:rPr>
          <w:rFonts w:cs="Arial"/>
          <w:lang w:val="fr-FR"/>
        </w:rPr>
      </w:pPr>
      <w:r w:rsidRPr="00543AAF">
        <w:rPr>
          <w:rFonts w:cs="Arial"/>
          <w:lang w:val="fr-FR"/>
        </w:rPr>
        <w:t>Ce cadre prendra la forme d’un comité, ou mieux encore d’une association dont l’objectif est de mener des activités permettant de concrétiser les objectifs du plan climat.  Des ressources financières et humaines devront être mobilisées pour assurer le secrétariat du plan climat.</w:t>
      </w:r>
    </w:p>
    <w:p w14:paraId="78E991FD" w14:textId="08A411E3" w:rsidR="00906133" w:rsidRDefault="00906133" w:rsidP="00223134">
      <w:pPr>
        <w:pStyle w:val="Ecotext"/>
        <w:spacing w:before="120" w:after="0"/>
        <w:rPr>
          <w:rFonts w:cs="Arial"/>
          <w:lang w:val="fr-FR"/>
        </w:rPr>
      </w:pPr>
      <w:r w:rsidRPr="00223134">
        <w:rPr>
          <w:rFonts w:cs="Arial"/>
          <w:lang w:val="fr-FR"/>
        </w:rPr>
        <w:t>Le cadre qui sera désigné regroupera tous les acteurs concernés par le plan climat</w:t>
      </w:r>
      <w:r w:rsidR="00543AAF" w:rsidRPr="00223134">
        <w:rPr>
          <w:rFonts w:cs="Arial"/>
          <w:lang w:val="fr-FR"/>
        </w:rPr>
        <w:t>, et déjà mentionnés dans les 9 fiches-actions développées</w:t>
      </w:r>
      <w:r w:rsidR="00543AAF">
        <w:rPr>
          <w:lang w:val="fr-CA"/>
        </w:rPr>
        <w:t xml:space="preserve"> précédemment.</w:t>
      </w:r>
    </w:p>
    <w:p w14:paraId="7DD5D676" w14:textId="77777777" w:rsidR="009D668C" w:rsidRPr="00223134" w:rsidRDefault="009D668C" w:rsidP="00C16946">
      <w:pPr>
        <w:spacing w:after="200" w:line="276" w:lineRule="auto"/>
        <w:rPr>
          <w:b/>
          <w:bCs/>
          <w:lang w:val="fr-FR"/>
        </w:rPr>
      </w:pPr>
      <w:r w:rsidRPr="00223134">
        <w:rPr>
          <w:b/>
          <w:bCs/>
          <w:lang w:val="fr-FR"/>
        </w:rPr>
        <w:t>Impacts de l’action :</w:t>
      </w:r>
    </w:p>
    <w:p w14:paraId="03C83F62" w14:textId="4D55FB8D" w:rsidR="00223134" w:rsidRDefault="00223134" w:rsidP="00223134">
      <w:pPr>
        <w:pStyle w:val="Ecotext"/>
        <w:spacing w:before="120" w:after="0"/>
        <w:rPr>
          <w:lang w:val="fr-FR"/>
        </w:rPr>
      </w:pPr>
      <w:r>
        <w:rPr>
          <w:lang w:val="fr-FR"/>
        </w:rPr>
        <w:t>Le portage du plan climat dans un cadre coordonné pouvant viser le</w:t>
      </w:r>
      <w:r w:rsidRPr="00F72141">
        <w:rPr>
          <w:lang w:val="fr-FR"/>
        </w:rPr>
        <w:t xml:space="preserve"> label </w:t>
      </w:r>
      <w:r>
        <w:rPr>
          <w:lang w:val="fr-FR"/>
        </w:rPr>
        <w:t xml:space="preserve">de </w:t>
      </w:r>
      <w:r w:rsidRPr="00F72141">
        <w:rPr>
          <w:lang w:val="fr-FR"/>
        </w:rPr>
        <w:t xml:space="preserve">développement </w:t>
      </w:r>
      <w:r w:rsidRPr="00223134">
        <w:rPr>
          <w:rFonts w:cs="Arial"/>
          <w:lang w:val="fr-FR"/>
        </w:rPr>
        <w:t>durable</w:t>
      </w:r>
      <w:r w:rsidRPr="00F72141">
        <w:rPr>
          <w:lang w:val="fr-FR"/>
        </w:rPr>
        <w:t xml:space="preserve"> « </w:t>
      </w:r>
      <w:r w:rsidRPr="00F72141">
        <w:rPr>
          <w:b/>
          <w:bCs/>
          <w:lang w:val="fr-FR"/>
        </w:rPr>
        <w:t>Green Djerba »</w:t>
      </w:r>
      <w:r>
        <w:rPr>
          <w:b/>
          <w:bCs/>
          <w:lang w:val="fr-FR"/>
        </w:rPr>
        <w:t xml:space="preserve"> </w:t>
      </w:r>
      <w:r>
        <w:rPr>
          <w:lang w:val="fr-FR"/>
        </w:rPr>
        <w:t xml:space="preserve">sera essentiel pour l’atteinte de l’objectif final du Plan. </w:t>
      </w:r>
    </w:p>
    <w:p w14:paraId="05DFBA90" w14:textId="3EF2A0E5" w:rsidR="00223134" w:rsidRDefault="00223134" w:rsidP="00223134">
      <w:pPr>
        <w:pStyle w:val="Ecotext"/>
        <w:spacing w:before="120" w:after="0"/>
        <w:rPr>
          <w:lang w:val="fr-FR"/>
        </w:rPr>
      </w:pPr>
      <w:r>
        <w:rPr>
          <w:lang w:val="fr-FR"/>
        </w:rPr>
        <w:t xml:space="preserve">On ne </w:t>
      </w:r>
      <w:r w:rsidRPr="00223134">
        <w:rPr>
          <w:rFonts w:cs="Arial"/>
          <w:lang w:val="fr-FR"/>
        </w:rPr>
        <w:t>pourra</w:t>
      </w:r>
      <w:r>
        <w:rPr>
          <w:lang w:val="fr-FR"/>
        </w:rPr>
        <w:t xml:space="preserve"> pas quantifier l’impact de cette action de manière précise, car il est probable que les actions pourraient être portées individuellement par les acteurs les plus concernés, et probablement dans une moindre ampleur que ce qui est proposé dans ce plan.  En étant réalistes, en l’absence portage il sera invraisemblable de pouvoir atteindre 20-25% de l’objectif global du plan.</w:t>
      </w:r>
    </w:p>
    <w:p w14:paraId="46DAFFBF" w14:textId="77777777" w:rsidR="00FC6BFD" w:rsidRDefault="00FC6BFD" w:rsidP="00223134">
      <w:pPr>
        <w:pStyle w:val="Ecotext"/>
        <w:spacing w:before="120" w:after="0"/>
        <w:rPr>
          <w:lang w:val="fr-FR"/>
        </w:rPr>
      </w:pPr>
    </w:p>
    <w:p w14:paraId="2791AA54" w14:textId="54382845" w:rsidR="009D668C" w:rsidRPr="00223134" w:rsidRDefault="009D668C" w:rsidP="00C16946">
      <w:pPr>
        <w:spacing w:after="200" w:line="276" w:lineRule="auto"/>
        <w:rPr>
          <w:b/>
          <w:bCs/>
          <w:lang w:val="fr-FR"/>
        </w:rPr>
      </w:pPr>
      <w:r w:rsidRPr="00223134">
        <w:rPr>
          <w:rFonts w:hint="eastAsia"/>
          <w:b/>
          <w:bCs/>
          <w:lang w:val="fr-FR"/>
        </w:rPr>
        <w:t>Investissement</w:t>
      </w:r>
      <w:r w:rsidR="00C16946">
        <w:rPr>
          <w:b/>
          <w:bCs/>
          <w:lang w:val="fr-FR"/>
        </w:rPr>
        <w:t xml:space="preserve"> </w:t>
      </w:r>
      <w:r w:rsidRPr="00223134">
        <w:rPr>
          <w:rFonts w:hint="eastAsia"/>
          <w:b/>
          <w:bCs/>
          <w:lang w:val="fr-FR"/>
        </w:rPr>
        <w:t>:</w:t>
      </w:r>
    </w:p>
    <w:p w14:paraId="1A402E76" w14:textId="7406BD35" w:rsidR="009D668C" w:rsidRPr="00F73CF2" w:rsidRDefault="00223134" w:rsidP="00223134">
      <w:pPr>
        <w:pStyle w:val="Ecotext"/>
        <w:spacing w:before="120" w:after="0"/>
        <w:rPr>
          <w:lang w:val="fr-FR"/>
        </w:rPr>
      </w:pPr>
      <w:r>
        <w:rPr>
          <w:lang w:val="fr-FR"/>
        </w:rPr>
        <w:t>Il n’y aura pas à proprement parler d’investissement. Mais il faudrait compter un budget annuel approximatif de 400.000 ; soit 2,8 MDT sur 7 ans.  Ce budget inclurait les dépenses du siège du comité/association, un staff formé de trois cadres, ainsi que les dépenses d’intervention et de communication évènementielle.</w:t>
      </w:r>
    </w:p>
    <w:p w14:paraId="09B12FEB" w14:textId="0ED51902" w:rsidR="00AB7C10" w:rsidRDefault="00F81AAC" w:rsidP="004F624E">
      <w:pPr>
        <w:pStyle w:val="Ecotitre1"/>
        <w:numPr>
          <w:ilvl w:val="0"/>
          <w:numId w:val="0"/>
        </w:numPr>
        <w:ind w:left="851" w:hanging="851"/>
        <w:jc w:val="center"/>
      </w:pPr>
      <w:bookmarkStart w:id="349" w:name="_Toc132242555"/>
      <w:r>
        <w:t>ANNEXES</w:t>
      </w:r>
      <w:bookmarkEnd w:id="349"/>
    </w:p>
    <w:p w14:paraId="5F6E9EA2" w14:textId="77777777" w:rsidR="004F624E" w:rsidRDefault="004F624E" w:rsidP="00AA24CB">
      <w:pPr>
        <w:rPr>
          <w:lang w:val="fr-CA"/>
        </w:rPr>
        <w:sectPr w:rsidR="004F624E" w:rsidSect="0037715C">
          <w:headerReference w:type="even" r:id="rId153"/>
          <w:headerReference w:type="default" r:id="rId154"/>
          <w:headerReference w:type="first" r:id="rId155"/>
          <w:pgSz w:w="11906" w:h="16838" w:code="9"/>
          <w:pgMar w:top="1418" w:right="1418" w:bottom="1276" w:left="1418" w:header="425" w:footer="567" w:gutter="0"/>
          <w:cols w:space="708"/>
          <w:docGrid w:linePitch="360"/>
        </w:sectPr>
      </w:pPr>
    </w:p>
    <w:p w14:paraId="0B1ABA3F" w14:textId="6EF2BD17" w:rsidR="001D3F3B" w:rsidRDefault="00413B05" w:rsidP="009B35C2">
      <w:pPr>
        <w:pStyle w:val="Ecotitreannexes"/>
        <w:spacing w:before="0"/>
      </w:pPr>
      <w:bookmarkStart w:id="350" w:name="_Toc132242556"/>
      <w:r>
        <w:t>-</w:t>
      </w:r>
      <w:r w:rsidR="00BA6796">
        <w:t xml:space="preserve"> </w:t>
      </w:r>
      <w:r w:rsidR="0079376C">
        <w:t>Liste des acteurs concernés</w:t>
      </w:r>
      <w:bookmarkEnd w:id="350"/>
    </w:p>
    <w:p w14:paraId="444C5063" w14:textId="4226365D" w:rsidR="00A012DD" w:rsidRDefault="00413B05" w:rsidP="009B35C2">
      <w:pPr>
        <w:pStyle w:val="Ecotitrersum"/>
        <w:spacing w:after="0"/>
      </w:pPr>
      <w:r>
        <w:t xml:space="preserve">Acteurs clés </w:t>
      </w:r>
    </w:p>
    <w:tbl>
      <w:tblPr>
        <w:tblStyle w:val="Econoler1"/>
        <w:tblW w:w="14879" w:type="dxa"/>
        <w:tblLook w:val="04A0" w:firstRow="1" w:lastRow="0" w:firstColumn="1" w:lastColumn="0" w:noHBand="0" w:noVBand="1"/>
      </w:tblPr>
      <w:tblGrid>
        <w:gridCol w:w="3539"/>
        <w:gridCol w:w="5528"/>
        <w:gridCol w:w="5812"/>
      </w:tblGrid>
      <w:tr w:rsidR="009B35C2" w:rsidRPr="00B32A21" w14:paraId="192ABA8F" w14:textId="77777777" w:rsidTr="001D7712">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3539" w:type="dxa"/>
          </w:tcPr>
          <w:p w14:paraId="6F9CFBCD" w14:textId="77777777" w:rsidR="009B35C2" w:rsidRPr="000F641D" w:rsidRDefault="009B35C2" w:rsidP="001D7712">
            <w:pPr>
              <w:pStyle w:val="Ecotexte"/>
              <w:spacing w:before="60" w:after="60"/>
              <w:jc w:val="center"/>
              <w:rPr>
                <w:b/>
                <w:bCs/>
              </w:rPr>
            </w:pPr>
            <w:r w:rsidRPr="000F641D">
              <w:rPr>
                <w:b/>
                <w:bCs/>
              </w:rPr>
              <w:t>Acteur</w:t>
            </w:r>
          </w:p>
        </w:tc>
        <w:tc>
          <w:tcPr>
            <w:tcW w:w="5528" w:type="dxa"/>
          </w:tcPr>
          <w:p w14:paraId="7474D1B8" w14:textId="77777777" w:rsidR="009B35C2" w:rsidRPr="000F641D" w:rsidRDefault="009B35C2" w:rsidP="001D7712">
            <w:pPr>
              <w:pStyle w:val="Ecotexte"/>
              <w:spacing w:before="60" w:after="60"/>
              <w:jc w:val="center"/>
              <w:cnfStyle w:val="100000000000" w:firstRow="1" w:lastRow="0" w:firstColumn="0" w:lastColumn="0" w:oddVBand="0" w:evenVBand="0" w:oddHBand="0" w:evenHBand="0" w:firstRowFirstColumn="0" w:firstRowLastColumn="0" w:lastRowFirstColumn="0" w:lastRowLastColumn="0"/>
              <w:rPr>
                <w:b/>
                <w:bCs/>
              </w:rPr>
            </w:pPr>
            <w:r w:rsidRPr="000F641D">
              <w:rPr>
                <w:b/>
                <w:bCs/>
              </w:rPr>
              <w:t>Description</w:t>
            </w:r>
          </w:p>
        </w:tc>
        <w:tc>
          <w:tcPr>
            <w:tcW w:w="5812" w:type="dxa"/>
          </w:tcPr>
          <w:p w14:paraId="409E6F90" w14:textId="77777777" w:rsidR="009B35C2" w:rsidRPr="000F641D" w:rsidRDefault="009B35C2" w:rsidP="001D7712">
            <w:pPr>
              <w:pStyle w:val="Ecotexte"/>
              <w:spacing w:before="60" w:after="60"/>
              <w:jc w:val="center"/>
              <w:cnfStyle w:val="100000000000" w:firstRow="1" w:lastRow="0" w:firstColumn="0" w:lastColumn="0" w:oddVBand="0" w:evenVBand="0" w:oddHBand="0" w:evenHBand="0" w:firstRowFirstColumn="0" w:firstRowLastColumn="0" w:lastRowFirstColumn="0" w:lastRowLastColumn="0"/>
              <w:rPr>
                <w:b/>
                <w:bCs/>
              </w:rPr>
            </w:pPr>
            <w:r w:rsidRPr="000F641D">
              <w:rPr>
                <w:b/>
                <w:bCs/>
              </w:rPr>
              <w:t>Rôle dans le développement</w:t>
            </w:r>
            <w:r>
              <w:rPr>
                <w:b/>
                <w:bCs/>
              </w:rPr>
              <w:t xml:space="preserve"> et la mise en œuvre </w:t>
            </w:r>
          </w:p>
        </w:tc>
      </w:tr>
      <w:tr w:rsidR="009B35C2" w:rsidRPr="00B32A21" w14:paraId="212F5D1E" w14:textId="77777777" w:rsidTr="00C56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1743D239" w14:textId="53898AAC" w:rsidR="009B35C2" w:rsidRDefault="009B35C2" w:rsidP="001D7712">
            <w:pPr>
              <w:pStyle w:val="Ecotexte"/>
              <w:spacing w:before="60" w:after="60"/>
            </w:pPr>
            <w:r>
              <w:t>Municipalité de Houmt</w:t>
            </w:r>
            <w:r w:rsidR="00192C1B">
              <w:t xml:space="preserve"> </w:t>
            </w:r>
            <w:r>
              <w:t>Souk</w:t>
            </w:r>
          </w:p>
        </w:tc>
        <w:tc>
          <w:tcPr>
            <w:tcW w:w="5528" w:type="dxa"/>
          </w:tcPr>
          <w:p w14:paraId="1FE4991E" w14:textId="5E99CEE9" w:rsidR="009B35C2" w:rsidRDefault="009B35C2" w:rsidP="001D7712">
            <w:pPr>
              <w:pStyle w:val="Ecotexte"/>
              <w:spacing w:before="60" w:after="60"/>
              <w:cnfStyle w:val="000000100000" w:firstRow="0" w:lastRow="0" w:firstColumn="0" w:lastColumn="0" w:oddVBand="0" w:evenVBand="0" w:oddHBand="1" w:evenHBand="0" w:firstRowFirstColumn="0" w:firstRowLastColumn="0" w:lastRowFirstColumn="0" w:lastRowLastColumn="0"/>
            </w:pPr>
            <w:r>
              <w:t>La municipalité est dirigée par un conseil élu dont la première mission est de gérer les intérêts de la collectivité. Le conseil municipal tire ses prérogatives de la l</w:t>
            </w:r>
            <w:r w:rsidRPr="00D87F01">
              <w:t>oi organique n° 2018</w:t>
            </w:r>
            <w:r w:rsidR="00490E9A">
              <w:noBreakHyphen/>
            </w:r>
            <w:r w:rsidRPr="00D87F01">
              <w:t>29 du 9 mai 2018, relative au code des collectivités locales.</w:t>
            </w:r>
          </w:p>
        </w:tc>
        <w:tc>
          <w:tcPr>
            <w:tcW w:w="5812" w:type="dxa"/>
          </w:tcPr>
          <w:p w14:paraId="12AEBB75" w14:textId="06EFB821" w:rsidR="00F608F4" w:rsidRDefault="009B35C2" w:rsidP="001D7712">
            <w:pPr>
              <w:pStyle w:val="Ecotexte"/>
              <w:spacing w:before="60" w:after="60"/>
              <w:cnfStyle w:val="000000100000" w:firstRow="0" w:lastRow="0" w:firstColumn="0" w:lastColumn="0" w:oddVBand="0" w:evenVBand="0" w:oddHBand="1" w:evenHBand="0" w:firstRowFirstColumn="0" w:firstRowLastColumn="0" w:lastRowFirstColumn="0" w:lastRowLastColumn="0"/>
            </w:pPr>
            <w:r>
              <w:t xml:space="preserve">La </w:t>
            </w:r>
            <w:r w:rsidR="00821288">
              <w:t>M</w:t>
            </w:r>
            <w:r>
              <w:t xml:space="preserve">unicipalité est porteuse et cheffe de file du processus. Elle est responsable du pilotage et </w:t>
            </w:r>
            <w:r w:rsidR="00A55757">
              <w:t xml:space="preserve">de la </w:t>
            </w:r>
            <w:r>
              <w:t xml:space="preserve">coordination des différentes étapes de développement, d’implémentation et </w:t>
            </w:r>
            <w:r w:rsidR="00A55757">
              <w:t>d</w:t>
            </w:r>
            <w:r>
              <w:t xml:space="preserve">e suivi du plan climat. Elle doit mettre en place les structures organisationnelles ainsi que les ressources nécessaires afin de garantir la réussite du plan. </w:t>
            </w:r>
          </w:p>
          <w:p w14:paraId="7908A810" w14:textId="35778C4D" w:rsidR="009B35C2" w:rsidRDefault="009B35C2" w:rsidP="001D7712">
            <w:pPr>
              <w:pStyle w:val="Ecotexte"/>
              <w:spacing w:before="60" w:after="60"/>
              <w:cnfStyle w:val="000000100000" w:firstRow="0" w:lastRow="0" w:firstColumn="0" w:lastColumn="0" w:oddVBand="0" w:evenVBand="0" w:oddHBand="1" w:evenHBand="0" w:firstRowFirstColumn="0" w:firstRowLastColumn="0" w:lastRowFirstColumn="0" w:lastRowLastColumn="0"/>
            </w:pPr>
            <w:r>
              <w:t>La Municipalité est directement responsable de l’inventaire des GES de son patrimoine, ainsi que du plan d’atténuation s’y</w:t>
            </w:r>
            <w:r w:rsidR="00821288">
              <w:t> </w:t>
            </w:r>
            <w:r>
              <w:t xml:space="preserve">rapportant. </w:t>
            </w:r>
          </w:p>
          <w:p w14:paraId="5C246A58" w14:textId="45A2AF12" w:rsidR="009B35C2" w:rsidRDefault="009B35C2" w:rsidP="001D7712">
            <w:pPr>
              <w:pStyle w:val="Ecotexte"/>
              <w:spacing w:before="60" w:after="60"/>
              <w:cnfStyle w:val="000000100000" w:firstRow="0" w:lastRow="0" w:firstColumn="0" w:lastColumn="0" w:oddVBand="0" w:evenVBand="0" w:oddHBand="1" w:evenHBand="0" w:firstRowFirstColumn="0" w:firstRowLastColumn="0" w:lastRowFirstColumn="0" w:lastRowLastColumn="0"/>
            </w:pPr>
            <w:r>
              <w:t xml:space="preserve">Elle est aussi directement concernée par l’organisation des déplacements dans le périmètre de la </w:t>
            </w:r>
            <w:r w:rsidR="00821288">
              <w:t>c</w:t>
            </w:r>
            <w:r>
              <w:t xml:space="preserve">ommune, et donc doit </w:t>
            </w:r>
            <w:r w:rsidR="00821288">
              <w:t xml:space="preserve">participer au </w:t>
            </w:r>
            <w:r>
              <w:t xml:space="preserve">plan d’action relatif au transport, qui sera probablement l’un des principaux postes d’émissions de GES à l’intérieur du périmètre de la </w:t>
            </w:r>
            <w:r w:rsidR="007B2DCB">
              <w:t>c</w:t>
            </w:r>
            <w:r>
              <w:t>ommune, et donc parmi les composantes essentielles du plan d’atténuation.</w:t>
            </w:r>
          </w:p>
          <w:p w14:paraId="7C10879C" w14:textId="0D2330EA" w:rsidR="009B35C2" w:rsidRDefault="009B35C2" w:rsidP="001D7712">
            <w:pPr>
              <w:pStyle w:val="Ecotexte"/>
              <w:spacing w:before="60" w:after="60"/>
              <w:cnfStyle w:val="000000100000" w:firstRow="0" w:lastRow="0" w:firstColumn="0" w:lastColumn="0" w:oddVBand="0" w:evenVBand="0" w:oddHBand="1" w:evenHBand="0" w:firstRowFirstColumn="0" w:firstRowLastColumn="0" w:lastRowFirstColumn="0" w:lastRowLastColumn="0"/>
            </w:pPr>
            <w:r>
              <w:t xml:space="preserve">La Municipalité pourrait aussi être concernée par les décharges non contrôlées qui seraient éventuellement utilisées dans le périmètre de la </w:t>
            </w:r>
            <w:r w:rsidR="007B2DCB">
              <w:t>c</w:t>
            </w:r>
            <w:r>
              <w:t>ommune.</w:t>
            </w:r>
          </w:p>
        </w:tc>
      </w:tr>
      <w:tr w:rsidR="009B35C2" w:rsidRPr="00B32A21" w14:paraId="2545654A" w14:textId="77777777" w:rsidTr="00C560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3113FBAD" w14:textId="77777777" w:rsidR="009B35C2" w:rsidRDefault="009B35C2" w:rsidP="001D7712">
            <w:pPr>
              <w:pStyle w:val="Ecotexte"/>
              <w:keepNext/>
              <w:keepLines/>
              <w:spacing w:before="60" w:after="60"/>
            </w:pPr>
            <w:r>
              <w:t>Gouvernorat de Médenine</w:t>
            </w:r>
          </w:p>
        </w:tc>
        <w:tc>
          <w:tcPr>
            <w:tcW w:w="5528" w:type="dxa"/>
          </w:tcPr>
          <w:p w14:paraId="66AAE307" w14:textId="745265FC" w:rsidR="009B35C2" w:rsidRPr="006004EB" w:rsidRDefault="009B35C2" w:rsidP="001D7712">
            <w:pPr>
              <w:pStyle w:val="Ecotexte"/>
              <w:keepNext/>
              <w:keepLines/>
              <w:spacing w:before="60" w:after="60"/>
              <w:cnfStyle w:val="000000010000" w:firstRow="0" w:lastRow="0" w:firstColumn="0" w:lastColumn="0" w:oddVBand="0" w:evenVBand="0" w:oddHBand="0" w:evenHBand="1" w:firstRowFirstColumn="0" w:firstRowLastColumn="0" w:lastRowFirstColumn="0" w:lastRowLastColumn="0"/>
              <w:rPr>
                <w:sz w:val="20"/>
              </w:rPr>
            </w:pPr>
            <w:r w:rsidRPr="006004EB">
              <w:rPr>
                <w:sz w:val="20"/>
              </w:rPr>
              <w:t xml:space="preserve">Il s‘agit de la collectivité territoriale à laquelle appartient la municipalité de </w:t>
            </w:r>
            <w:r w:rsidR="00192C1B">
              <w:rPr>
                <w:sz w:val="20"/>
              </w:rPr>
              <w:t>Houmt Souk</w:t>
            </w:r>
            <w:r w:rsidRPr="006004EB">
              <w:rPr>
                <w:sz w:val="20"/>
              </w:rPr>
              <w:t xml:space="preserve">. Le </w:t>
            </w:r>
            <w:r w:rsidR="00605B57">
              <w:rPr>
                <w:sz w:val="20"/>
              </w:rPr>
              <w:t>g</w:t>
            </w:r>
            <w:r w:rsidRPr="006004EB">
              <w:rPr>
                <w:sz w:val="20"/>
              </w:rPr>
              <w:t>ouverneur, «</w:t>
            </w:r>
            <w:r w:rsidR="00605B57">
              <w:rPr>
                <w:sz w:val="20"/>
              </w:rPr>
              <w:t> </w:t>
            </w:r>
            <w:r w:rsidRPr="006004EB">
              <w:rPr>
                <w:sz w:val="20"/>
              </w:rPr>
              <w:t>dépositaire</w:t>
            </w:r>
            <w:r w:rsidR="00605B57">
              <w:rPr>
                <w:sz w:val="20"/>
              </w:rPr>
              <w:t> </w:t>
            </w:r>
            <w:r w:rsidRPr="006004EB">
              <w:rPr>
                <w:sz w:val="20"/>
              </w:rPr>
              <w:t xml:space="preserve">» de l'autorité de l'État, est personnellement responsable de l'administration du </w:t>
            </w:r>
            <w:r w:rsidR="00605B57">
              <w:rPr>
                <w:sz w:val="20"/>
              </w:rPr>
              <w:t>g</w:t>
            </w:r>
            <w:r w:rsidRPr="006004EB">
              <w:rPr>
                <w:sz w:val="20"/>
              </w:rPr>
              <w:t>ouvernorat.</w:t>
            </w:r>
          </w:p>
        </w:tc>
        <w:tc>
          <w:tcPr>
            <w:tcW w:w="5812" w:type="dxa"/>
            <w:vMerge w:val="restart"/>
          </w:tcPr>
          <w:p w14:paraId="44D472D0" w14:textId="4BD51E78" w:rsidR="009B35C2" w:rsidRDefault="007B2DCB" w:rsidP="001D7712">
            <w:pPr>
              <w:pStyle w:val="Ecotexte"/>
              <w:keepNext/>
              <w:keepLines/>
              <w:spacing w:before="60" w:after="60"/>
              <w:cnfStyle w:val="000000010000" w:firstRow="0" w:lastRow="0" w:firstColumn="0" w:lastColumn="0" w:oddVBand="0" w:evenVBand="0" w:oddHBand="0" w:evenHBand="1" w:firstRowFirstColumn="0" w:firstRowLastColumn="0" w:lastRowFirstColumn="0" w:lastRowLastColumn="0"/>
            </w:pPr>
            <w:r>
              <w:rPr>
                <w:sz w:val="20"/>
              </w:rPr>
              <w:t xml:space="preserve">Son </w:t>
            </w:r>
            <w:r w:rsidR="009B35C2" w:rsidRPr="00FD78C5">
              <w:rPr>
                <w:sz w:val="20"/>
              </w:rPr>
              <w:t xml:space="preserve">rôle consiste à mobiliser les représentations régionales relevant du gouvernement afin de participer activement </w:t>
            </w:r>
            <w:r>
              <w:rPr>
                <w:sz w:val="20"/>
              </w:rPr>
              <w:t xml:space="preserve">à </w:t>
            </w:r>
            <w:r w:rsidR="009B35C2" w:rsidRPr="00FD78C5">
              <w:rPr>
                <w:sz w:val="20"/>
              </w:rPr>
              <w:t>ce processus et faciliter l’accès à l’information. Il devr</w:t>
            </w:r>
            <w:r>
              <w:rPr>
                <w:sz w:val="20"/>
              </w:rPr>
              <w:t>a</w:t>
            </w:r>
            <w:r w:rsidR="009B35C2" w:rsidRPr="00FD78C5">
              <w:rPr>
                <w:sz w:val="20"/>
              </w:rPr>
              <w:t xml:space="preserve"> également assurer la cohérence du plan climat de la municipalité avec les différents plans de développement du gouvernorat de Médenine et de l’île de Djerba.</w:t>
            </w:r>
          </w:p>
        </w:tc>
      </w:tr>
      <w:tr w:rsidR="009B35C2" w:rsidRPr="00B32A21" w14:paraId="476ADFB7" w14:textId="77777777" w:rsidTr="00C56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724B858C" w14:textId="77777777" w:rsidR="009B35C2" w:rsidRDefault="009B35C2" w:rsidP="001D7712">
            <w:pPr>
              <w:pStyle w:val="Ecotexte"/>
              <w:spacing w:before="60" w:after="60"/>
            </w:pPr>
            <w:r>
              <w:t>Délégation de Djerba-Houmt Souk</w:t>
            </w:r>
          </w:p>
        </w:tc>
        <w:tc>
          <w:tcPr>
            <w:tcW w:w="5528" w:type="dxa"/>
          </w:tcPr>
          <w:p w14:paraId="564F3881" w14:textId="7A2DDF8E" w:rsidR="009B35C2" w:rsidRDefault="009B35C2" w:rsidP="001D7712">
            <w:pPr>
              <w:pStyle w:val="Ecotexte"/>
              <w:spacing w:before="60" w:after="60"/>
              <w:cnfStyle w:val="000000100000" w:firstRow="0" w:lastRow="0" w:firstColumn="0" w:lastColumn="0" w:oddVBand="0" w:evenVBand="0" w:oddHBand="1" w:evenHBand="0" w:firstRowFirstColumn="0" w:firstRowLastColumn="0" w:lastRowFirstColumn="0" w:lastRowLastColumn="0"/>
            </w:pPr>
            <w:r>
              <w:t xml:space="preserve">La Délégation est la circonscription administrative intermédiaire. </w:t>
            </w:r>
            <w:r w:rsidRPr="006004EB">
              <w:t xml:space="preserve">Le représentant de l'État dans chaque </w:t>
            </w:r>
            <w:r w:rsidR="007B2DCB">
              <w:t>d</w:t>
            </w:r>
            <w:r w:rsidRPr="006004EB">
              <w:t xml:space="preserve">élégation est le </w:t>
            </w:r>
            <w:r w:rsidR="007B2DCB">
              <w:t>d</w:t>
            </w:r>
            <w:r w:rsidRPr="006004EB">
              <w:t>élégué.</w:t>
            </w:r>
            <w:r>
              <w:t xml:space="preserve"> </w:t>
            </w:r>
            <w:r w:rsidRPr="006004EB">
              <w:t xml:space="preserve">Il </w:t>
            </w:r>
            <w:r>
              <w:t xml:space="preserve">est le représentant du </w:t>
            </w:r>
            <w:r w:rsidR="007B2DCB">
              <w:t>g</w:t>
            </w:r>
            <w:r>
              <w:t xml:space="preserve">ouverneur dans la Délégation, et </w:t>
            </w:r>
            <w:r w:rsidRPr="006004EB">
              <w:t>assure le fonctionnement des services publics administratifs et préside le conseil local de développement</w:t>
            </w:r>
            <w:r>
              <w:t>.</w:t>
            </w:r>
          </w:p>
        </w:tc>
        <w:tc>
          <w:tcPr>
            <w:tcW w:w="5812" w:type="dxa"/>
            <w:vMerge/>
          </w:tcPr>
          <w:p w14:paraId="38379564" w14:textId="77777777" w:rsidR="009B35C2" w:rsidRDefault="009B35C2" w:rsidP="001D7712">
            <w:pPr>
              <w:pStyle w:val="Ecotexte"/>
              <w:spacing w:before="60" w:after="60"/>
              <w:cnfStyle w:val="000000100000" w:firstRow="0" w:lastRow="0" w:firstColumn="0" w:lastColumn="0" w:oddVBand="0" w:evenVBand="0" w:oddHBand="1" w:evenHBand="0" w:firstRowFirstColumn="0" w:firstRowLastColumn="0" w:lastRowFirstColumn="0" w:lastRowLastColumn="0"/>
            </w:pPr>
          </w:p>
        </w:tc>
      </w:tr>
      <w:tr w:rsidR="009B35C2" w:rsidRPr="00B32A21" w14:paraId="6053134E" w14:textId="77777777" w:rsidTr="00C560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A1546C5" w14:textId="77777777" w:rsidR="009B35C2" w:rsidRDefault="009B35C2" w:rsidP="001D7712">
            <w:pPr>
              <w:pStyle w:val="Ecotexte"/>
              <w:spacing w:before="60" w:after="60"/>
            </w:pPr>
            <w:r>
              <w:t>Agence Nationale pour la Maîtrise de l’Energie (ANME)</w:t>
            </w:r>
          </w:p>
        </w:tc>
        <w:tc>
          <w:tcPr>
            <w:tcW w:w="5528" w:type="dxa"/>
          </w:tcPr>
          <w:p w14:paraId="4D48E4DC" w14:textId="0EB515D2" w:rsidR="009B35C2" w:rsidRDefault="009B35C2" w:rsidP="001D7712">
            <w:pPr>
              <w:pStyle w:val="Ecotexte"/>
              <w:spacing w:before="60" w:after="60"/>
              <w:cnfStyle w:val="000000010000" w:firstRow="0" w:lastRow="0" w:firstColumn="0" w:lastColumn="0" w:oddVBand="0" w:evenVBand="0" w:oddHBand="0" w:evenHBand="1" w:firstRowFirstColumn="0" w:firstRowLastColumn="0" w:lastRowFirstColumn="0" w:lastRowLastColumn="0"/>
            </w:pPr>
            <w:r w:rsidRPr="00FD78C5">
              <w:rPr>
                <w:sz w:val="20"/>
              </w:rPr>
              <w:t xml:space="preserve">L’ANME exécute la politique de l’État en matière de maîtrise de l’énergie </w:t>
            </w:r>
            <w:r w:rsidR="007B2DCB">
              <w:rPr>
                <w:sz w:val="20"/>
              </w:rPr>
              <w:t xml:space="preserve">par </w:t>
            </w:r>
            <w:r w:rsidRPr="00FD78C5">
              <w:rPr>
                <w:sz w:val="20"/>
              </w:rPr>
              <w:t>la promotion de l’efficacité énergétique et des énergies renouvelables. Elle assure également la coordination de l’action climatique du secteur de l’énergie du pays</w:t>
            </w:r>
            <w:r>
              <w:rPr>
                <w:sz w:val="20"/>
              </w:rPr>
              <w:t>, ainsi que celui des procédés industriels</w:t>
            </w:r>
            <w:r w:rsidRPr="00FD78C5">
              <w:rPr>
                <w:sz w:val="20"/>
              </w:rPr>
              <w:t>.</w:t>
            </w:r>
          </w:p>
        </w:tc>
        <w:tc>
          <w:tcPr>
            <w:tcW w:w="5812" w:type="dxa"/>
          </w:tcPr>
          <w:p w14:paraId="008097FA" w14:textId="71E9F9FE" w:rsidR="009B35C2" w:rsidRPr="00E72DA9" w:rsidRDefault="009B35C2" w:rsidP="001D7712">
            <w:pPr>
              <w:pStyle w:val="Ecotexte"/>
              <w:spacing w:before="60" w:after="60"/>
              <w:cnfStyle w:val="000000010000" w:firstRow="0" w:lastRow="0" w:firstColumn="0" w:lastColumn="0" w:oddVBand="0" w:evenVBand="0" w:oddHBand="0" w:evenHBand="1" w:firstRowFirstColumn="0" w:firstRowLastColumn="0" w:lastRowFirstColumn="0" w:lastRowLastColumn="0"/>
              <w:rPr>
                <w:sz w:val="20"/>
              </w:rPr>
            </w:pPr>
            <w:r w:rsidRPr="00E72DA9">
              <w:rPr>
                <w:sz w:val="20"/>
              </w:rPr>
              <w:t>L’ANME est un acteur clé dans les différentes étapes du processus. Elle fournit des données nécessaires (</w:t>
            </w:r>
            <w:r w:rsidR="00CE60EE">
              <w:rPr>
                <w:sz w:val="20"/>
              </w:rPr>
              <w:t>f</w:t>
            </w:r>
            <w:r w:rsidRPr="00E72DA9">
              <w:rPr>
                <w:sz w:val="20"/>
              </w:rPr>
              <w:t xml:space="preserve">acteurs d’émission) pour la préparation de l’inventaire afin d’assurer la cohérence avec les inventaires nationaux, </w:t>
            </w:r>
            <w:r w:rsidR="00CE60EE">
              <w:rPr>
                <w:sz w:val="20"/>
              </w:rPr>
              <w:t xml:space="preserve">offre </w:t>
            </w:r>
            <w:r w:rsidRPr="00E72DA9">
              <w:rPr>
                <w:sz w:val="20"/>
              </w:rPr>
              <w:t>un appui pour l’identification, la planification et la mise en œuvre des mesures d’atténuation portant sur le secteur de l’énergie, etc.</w:t>
            </w:r>
          </w:p>
        </w:tc>
      </w:tr>
      <w:tr w:rsidR="009B35C2" w:rsidRPr="0054463C" w14:paraId="5A52B0E3" w14:textId="77777777" w:rsidTr="00C56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E188E19" w14:textId="38286ACD" w:rsidR="009B35C2" w:rsidRDefault="009B35C2" w:rsidP="001D7712">
            <w:pPr>
              <w:pStyle w:val="Ecotexte"/>
              <w:spacing w:before="60" w:after="60"/>
            </w:pPr>
            <w:r w:rsidRPr="002148DF">
              <w:rPr>
                <w:szCs w:val="20"/>
              </w:rPr>
              <w:t>Ministère de l’</w:t>
            </w:r>
            <w:r w:rsidR="00BD56BF">
              <w:rPr>
                <w:szCs w:val="20"/>
              </w:rPr>
              <w:t>E</w:t>
            </w:r>
            <w:r w:rsidRPr="002148DF">
              <w:rPr>
                <w:szCs w:val="20"/>
              </w:rPr>
              <w:t>nvironnement</w:t>
            </w:r>
          </w:p>
        </w:tc>
        <w:tc>
          <w:tcPr>
            <w:tcW w:w="5528" w:type="dxa"/>
          </w:tcPr>
          <w:p w14:paraId="3F103690" w14:textId="77777777" w:rsidR="009B35C2" w:rsidRPr="00FD78C5" w:rsidRDefault="009B35C2" w:rsidP="001D7712">
            <w:pPr>
              <w:pStyle w:val="Ecotexte"/>
              <w:spacing w:before="60" w:after="60"/>
              <w:cnfStyle w:val="000000100000" w:firstRow="0" w:lastRow="0" w:firstColumn="0" w:lastColumn="0" w:oddVBand="0" w:evenVBand="0" w:oddHBand="1" w:evenHBand="0" w:firstRowFirstColumn="0" w:firstRowLastColumn="0" w:lastRowFirstColumn="0" w:lastRowLastColumn="0"/>
            </w:pPr>
            <w:r w:rsidRPr="002148DF">
              <w:rPr>
                <w:szCs w:val="20"/>
              </w:rPr>
              <w:t>Le ministère de l’Environnement est chargé de la mise en œuvre de la politique de l’État en matière de développement durable, de la prise de toutes les mesures susceptibles d’améliorer la qualité et l’efficacité de l’action de l’État dans les domaines environnementaux, ainsi que des mesures de lutte contre le réchauffement climatique.</w:t>
            </w:r>
          </w:p>
        </w:tc>
        <w:tc>
          <w:tcPr>
            <w:tcW w:w="5812" w:type="dxa"/>
          </w:tcPr>
          <w:p w14:paraId="6C0A184A" w14:textId="2AF408B1" w:rsidR="009B35C2" w:rsidRPr="00E72DA9" w:rsidRDefault="009B35C2" w:rsidP="001D7712">
            <w:pPr>
              <w:pStyle w:val="Ecotexte"/>
              <w:spacing w:before="60" w:after="60"/>
              <w:cnfStyle w:val="000000100000" w:firstRow="0" w:lastRow="0" w:firstColumn="0" w:lastColumn="0" w:oddVBand="0" w:evenVBand="0" w:oddHBand="1" w:evenHBand="0" w:firstRowFirstColumn="0" w:firstRowLastColumn="0" w:lastRowFirstColumn="0" w:lastRowLastColumn="0"/>
            </w:pPr>
            <w:r>
              <w:t>Étant responsable de la coordination de l’action climatique de la Tunisie et partenaire de cet exercice pilote, le ministère devrait fournir l’assistance à la municipalité pour faciliter le développement et la mise en œuvre du plan d’atténuation tout en assurant sa cohérence avec la CDN.</w:t>
            </w:r>
          </w:p>
        </w:tc>
      </w:tr>
      <w:tr w:rsidR="009B35C2" w:rsidRPr="0054463C" w14:paraId="3DCE2FF4" w14:textId="77777777" w:rsidTr="00C560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3158E4C9" w14:textId="6EFE39C0" w:rsidR="009B35C2" w:rsidRPr="002148DF" w:rsidRDefault="009B35C2" w:rsidP="001D7712">
            <w:pPr>
              <w:pStyle w:val="Ecotexte"/>
              <w:spacing w:before="60" w:after="60"/>
              <w:rPr>
                <w:szCs w:val="20"/>
              </w:rPr>
            </w:pPr>
            <w:r>
              <w:rPr>
                <w:szCs w:val="20"/>
              </w:rPr>
              <w:t>Ministère de l’</w:t>
            </w:r>
            <w:r w:rsidR="00BD56BF">
              <w:rPr>
                <w:szCs w:val="20"/>
              </w:rPr>
              <w:t>I</w:t>
            </w:r>
            <w:r>
              <w:rPr>
                <w:szCs w:val="20"/>
              </w:rPr>
              <w:t>ntérieur (collectivité locale)</w:t>
            </w:r>
          </w:p>
        </w:tc>
        <w:tc>
          <w:tcPr>
            <w:tcW w:w="5528" w:type="dxa"/>
          </w:tcPr>
          <w:p w14:paraId="3A4DB136" w14:textId="29FA7795" w:rsidR="009B35C2" w:rsidRPr="002148DF" w:rsidRDefault="009B35C2" w:rsidP="001D7712">
            <w:pPr>
              <w:pStyle w:val="Ecotexte"/>
              <w:spacing w:before="60" w:after="60"/>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 xml:space="preserve">Ayant la tutelle des collectivités locales, il est chargé de </w:t>
            </w:r>
            <w:r w:rsidRPr="00176429">
              <w:rPr>
                <w:sz w:val="20"/>
                <w:szCs w:val="20"/>
              </w:rPr>
              <w:t xml:space="preserve">l’élaboration et </w:t>
            </w:r>
            <w:r w:rsidR="00F608F4">
              <w:rPr>
                <w:sz w:val="20"/>
                <w:szCs w:val="20"/>
              </w:rPr>
              <w:t>du</w:t>
            </w:r>
            <w:r w:rsidRPr="00176429">
              <w:rPr>
                <w:sz w:val="20"/>
                <w:szCs w:val="20"/>
              </w:rPr>
              <w:t xml:space="preserve"> suivi de la politique générale du gouvernement en matière de décentralisation, et veille à l’impulsion du développement local dans tout le territoire</w:t>
            </w:r>
            <w:r>
              <w:rPr>
                <w:sz w:val="20"/>
                <w:szCs w:val="20"/>
              </w:rPr>
              <w:t>.</w:t>
            </w:r>
          </w:p>
        </w:tc>
        <w:tc>
          <w:tcPr>
            <w:tcW w:w="5812" w:type="dxa"/>
          </w:tcPr>
          <w:p w14:paraId="51943550" w14:textId="77777777" w:rsidR="009B35C2" w:rsidRDefault="009B35C2" w:rsidP="001D7712">
            <w:pPr>
              <w:pStyle w:val="Ecotexte"/>
              <w:spacing w:before="60" w:after="60"/>
              <w:cnfStyle w:val="000000010000" w:firstRow="0" w:lastRow="0" w:firstColumn="0" w:lastColumn="0" w:oddVBand="0" w:evenVBand="0" w:oddHBand="0" w:evenHBand="1" w:firstRowFirstColumn="0" w:firstRowLastColumn="0" w:lastRowFirstColumn="0" w:lastRowLastColumn="0"/>
            </w:pPr>
            <w:r w:rsidRPr="0062252A">
              <w:rPr>
                <w:sz w:val="20"/>
              </w:rPr>
              <w:t>Il assure la cohérence du plan avec les programmes nationaux et la politique de décentralisation. Il appuie la municipalité dans la budgétisation de la mise en œuvre du plan.</w:t>
            </w:r>
          </w:p>
        </w:tc>
      </w:tr>
    </w:tbl>
    <w:p w14:paraId="2EC6FF00" w14:textId="77777777" w:rsidR="007D54EE" w:rsidRDefault="007D54EE" w:rsidP="007D54EE">
      <w:pPr>
        <w:pStyle w:val="Ecotitrersum"/>
      </w:pPr>
      <w:r>
        <w:t>Acteurs primaires</w:t>
      </w:r>
    </w:p>
    <w:tbl>
      <w:tblPr>
        <w:tblStyle w:val="Econoler1"/>
        <w:tblW w:w="14879" w:type="dxa"/>
        <w:tblLook w:val="04A0" w:firstRow="1" w:lastRow="0" w:firstColumn="1" w:lastColumn="0" w:noHBand="0" w:noVBand="1"/>
      </w:tblPr>
      <w:tblGrid>
        <w:gridCol w:w="2689"/>
        <w:gridCol w:w="4677"/>
        <w:gridCol w:w="7513"/>
      </w:tblGrid>
      <w:tr w:rsidR="00332992" w:rsidRPr="0054463C" w14:paraId="5D208184" w14:textId="77777777" w:rsidTr="001D77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0566C52" w14:textId="77777777" w:rsidR="00332992" w:rsidRPr="00843EB6" w:rsidRDefault="00332992" w:rsidP="001D7712">
            <w:pPr>
              <w:pStyle w:val="Ecotexte"/>
              <w:spacing w:before="60" w:after="60"/>
              <w:jc w:val="center"/>
              <w:rPr>
                <w:rFonts w:asciiTheme="minorBidi" w:hAnsiTheme="minorBidi"/>
                <w:b/>
                <w:bCs/>
                <w:szCs w:val="20"/>
              </w:rPr>
            </w:pPr>
            <w:r w:rsidRPr="00843EB6">
              <w:rPr>
                <w:rFonts w:asciiTheme="minorBidi" w:hAnsiTheme="minorBidi"/>
                <w:b/>
                <w:bCs/>
                <w:szCs w:val="20"/>
              </w:rPr>
              <w:t>Acteur</w:t>
            </w:r>
          </w:p>
        </w:tc>
        <w:tc>
          <w:tcPr>
            <w:tcW w:w="4677" w:type="dxa"/>
          </w:tcPr>
          <w:p w14:paraId="6E867C40" w14:textId="77777777" w:rsidR="00332992" w:rsidRPr="00843EB6" w:rsidRDefault="00332992" w:rsidP="001D7712">
            <w:pPr>
              <w:pStyle w:val="Ecotexte"/>
              <w:spacing w:before="60" w:after="60"/>
              <w:jc w:val="center"/>
              <w:cnfStyle w:val="100000000000" w:firstRow="1" w:lastRow="0" w:firstColumn="0" w:lastColumn="0" w:oddVBand="0" w:evenVBand="0" w:oddHBand="0" w:evenHBand="0" w:firstRowFirstColumn="0" w:firstRowLastColumn="0" w:lastRowFirstColumn="0" w:lastRowLastColumn="0"/>
              <w:rPr>
                <w:rFonts w:asciiTheme="minorBidi" w:hAnsiTheme="minorBidi"/>
                <w:b/>
                <w:bCs/>
                <w:szCs w:val="20"/>
              </w:rPr>
            </w:pPr>
            <w:r w:rsidRPr="00843EB6">
              <w:rPr>
                <w:rFonts w:asciiTheme="minorBidi" w:hAnsiTheme="minorBidi"/>
                <w:b/>
                <w:bCs/>
                <w:szCs w:val="20"/>
              </w:rPr>
              <w:t>Description</w:t>
            </w:r>
          </w:p>
        </w:tc>
        <w:tc>
          <w:tcPr>
            <w:tcW w:w="7513" w:type="dxa"/>
          </w:tcPr>
          <w:p w14:paraId="385983C2" w14:textId="77777777" w:rsidR="00332992" w:rsidRPr="00843EB6" w:rsidRDefault="00332992" w:rsidP="001D7712">
            <w:pPr>
              <w:pStyle w:val="Ecotexte"/>
              <w:spacing w:before="60" w:after="60"/>
              <w:jc w:val="center"/>
              <w:cnfStyle w:val="100000000000" w:firstRow="1" w:lastRow="0" w:firstColumn="0" w:lastColumn="0" w:oddVBand="0" w:evenVBand="0" w:oddHBand="0" w:evenHBand="0" w:firstRowFirstColumn="0" w:firstRowLastColumn="0" w:lastRowFirstColumn="0" w:lastRowLastColumn="0"/>
              <w:rPr>
                <w:rFonts w:asciiTheme="minorBidi" w:hAnsiTheme="minorBidi"/>
                <w:b/>
                <w:bCs/>
                <w:szCs w:val="20"/>
              </w:rPr>
            </w:pPr>
            <w:r w:rsidRPr="00843EB6">
              <w:rPr>
                <w:rFonts w:asciiTheme="minorBidi" w:hAnsiTheme="minorBidi"/>
                <w:b/>
                <w:bCs/>
              </w:rPr>
              <w:t>Rôle dans le développement et la mise en œuvre</w:t>
            </w:r>
          </w:p>
        </w:tc>
      </w:tr>
      <w:tr w:rsidR="00332992" w:rsidRPr="0054463C" w14:paraId="4840E9F8" w14:textId="77777777" w:rsidTr="001D7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3158F34" w14:textId="77777777" w:rsidR="00332992" w:rsidRPr="00843EB6" w:rsidRDefault="00332992" w:rsidP="001D7712">
            <w:pPr>
              <w:pStyle w:val="Ecotexte"/>
              <w:spacing w:before="60" w:after="60"/>
              <w:rPr>
                <w:rFonts w:asciiTheme="minorBidi" w:hAnsiTheme="minorBidi"/>
                <w:szCs w:val="20"/>
              </w:rPr>
            </w:pPr>
            <w:r w:rsidRPr="00843EB6">
              <w:rPr>
                <w:rFonts w:asciiTheme="minorBidi" w:hAnsiTheme="minorBidi"/>
                <w:szCs w:val="20"/>
              </w:rPr>
              <w:t>Société Tunisienne de l’électricité et du Gaz (STEG)</w:t>
            </w:r>
          </w:p>
        </w:tc>
        <w:tc>
          <w:tcPr>
            <w:tcW w:w="4677" w:type="dxa"/>
          </w:tcPr>
          <w:p w14:paraId="2D238719" w14:textId="675EFD05" w:rsidR="00332992" w:rsidRPr="00843EB6" w:rsidRDefault="00332992" w:rsidP="001D7712">
            <w:pPr>
              <w:pStyle w:val="Ecotexte"/>
              <w:spacing w:before="60" w:after="60"/>
              <w:cnfStyle w:val="000000100000" w:firstRow="0" w:lastRow="0" w:firstColumn="0" w:lastColumn="0" w:oddVBand="0" w:evenVBand="0" w:oddHBand="1" w:evenHBand="0" w:firstRowFirstColumn="0" w:firstRowLastColumn="0" w:lastRowFirstColumn="0" w:lastRowLastColumn="0"/>
              <w:rPr>
                <w:rFonts w:asciiTheme="minorBidi" w:hAnsiTheme="minorBidi"/>
                <w:szCs w:val="20"/>
              </w:rPr>
            </w:pPr>
            <w:r w:rsidRPr="00843EB6">
              <w:rPr>
                <w:rFonts w:asciiTheme="minorBidi" w:hAnsiTheme="minorBidi"/>
                <w:szCs w:val="20"/>
              </w:rPr>
              <w:t xml:space="preserve">La STEG a pour mission </w:t>
            </w:r>
            <w:r w:rsidR="00355F5D">
              <w:rPr>
                <w:rFonts w:asciiTheme="minorBidi" w:hAnsiTheme="minorBidi"/>
                <w:szCs w:val="20"/>
              </w:rPr>
              <w:t xml:space="preserve">de produire </w:t>
            </w:r>
            <w:r w:rsidRPr="00843EB6">
              <w:rPr>
                <w:rFonts w:asciiTheme="minorBidi" w:hAnsiTheme="minorBidi"/>
                <w:szCs w:val="20"/>
              </w:rPr>
              <w:t xml:space="preserve">et </w:t>
            </w:r>
            <w:r w:rsidR="00355F5D">
              <w:rPr>
                <w:rFonts w:asciiTheme="minorBidi" w:hAnsiTheme="minorBidi"/>
                <w:szCs w:val="20"/>
              </w:rPr>
              <w:t>distribuer</w:t>
            </w:r>
            <w:r w:rsidRPr="00843EB6">
              <w:rPr>
                <w:rFonts w:asciiTheme="minorBidi" w:hAnsiTheme="minorBidi"/>
                <w:szCs w:val="20"/>
              </w:rPr>
              <w:t xml:space="preserve"> l'électricité et </w:t>
            </w:r>
            <w:r w:rsidR="00355F5D">
              <w:rPr>
                <w:rFonts w:asciiTheme="minorBidi" w:hAnsiTheme="minorBidi"/>
                <w:szCs w:val="20"/>
              </w:rPr>
              <w:t>le</w:t>
            </w:r>
            <w:r w:rsidRPr="00843EB6">
              <w:rPr>
                <w:rFonts w:asciiTheme="minorBidi" w:hAnsiTheme="minorBidi"/>
                <w:szCs w:val="20"/>
              </w:rPr>
              <w:t xml:space="preserve"> gaz naturel sur le territoire tunisien.</w:t>
            </w:r>
          </w:p>
        </w:tc>
        <w:tc>
          <w:tcPr>
            <w:tcW w:w="7513" w:type="dxa"/>
          </w:tcPr>
          <w:p w14:paraId="47028F51" w14:textId="77777777" w:rsidR="00332992" w:rsidRPr="00843EB6" w:rsidRDefault="00332992" w:rsidP="001D7712">
            <w:pPr>
              <w:pStyle w:val="Ecotexte"/>
              <w:spacing w:before="60" w:after="60"/>
              <w:cnfStyle w:val="000000100000" w:firstRow="0" w:lastRow="0" w:firstColumn="0" w:lastColumn="0" w:oddVBand="0" w:evenVBand="0" w:oddHBand="1" w:evenHBand="0" w:firstRowFirstColumn="0" w:firstRowLastColumn="0" w:lastRowFirstColumn="0" w:lastRowLastColumn="0"/>
              <w:rPr>
                <w:rFonts w:asciiTheme="minorBidi" w:hAnsiTheme="minorBidi"/>
                <w:szCs w:val="20"/>
              </w:rPr>
            </w:pPr>
            <w:r w:rsidRPr="00843EB6">
              <w:rPr>
                <w:rFonts w:asciiTheme="minorBidi" w:hAnsiTheme="minorBidi"/>
                <w:szCs w:val="20"/>
              </w:rPr>
              <w:t>Elle fournit les informations pour l’élaboration de l’inventaire des émissions de GES se rapportant à l’électricité (et éventuellement le gaz s’il y a lieu) consommée dans le périmètre de Houmt Souk, et appuie pour la planification et la mise en œuvre des mesures d’atténuation des GES portant sur l’électricité et le gaz.</w:t>
            </w:r>
          </w:p>
        </w:tc>
      </w:tr>
      <w:tr w:rsidR="00332992" w:rsidRPr="0054463C" w14:paraId="1BC00717" w14:textId="77777777" w:rsidTr="001D77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D5CBD3C" w14:textId="1AC243D5" w:rsidR="00332992" w:rsidRPr="00843EB6" w:rsidRDefault="00332992" w:rsidP="001D7712">
            <w:pPr>
              <w:pStyle w:val="Ecotexte"/>
              <w:spacing w:before="60" w:after="60"/>
              <w:rPr>
                <w:rFonts w:asciiTheme="minorBidi" w:hAnsiTheme="minorBidi"/>
                <w:szCs w:val="20"/>
              </w:rPr>
            </w:pPr>
            <w:r w:rsidRPr="00843EB6">
              <w:rPr>
                <w:rFonts w:asciiTheme="minorBidi" w:hAnsiTheme="minorBidi"/>
                <w:szCs w:val="20"/>
              </w:rPr>
              <w:t>Société Régionale de Transport</w:t>
            </w:r>
            <w:r w:rsidR="00355F5D">
              <w:rPr>
                <w:rFonts w:asciiTheme="minorBidi" w:hAnsiTheme="minorBidi"/>
                <w:szCs w:val="20"/>
              </w:rPr>
              <w:t xml:space="preserve"> (SRT)</w:t>
            </w:r>
            <w:r w:rsidRPr="00843EB6">
              <w:rPr>
                <w:rFonts w:asciiTheme="minorBidi" w:hAnsiTheme="minorBidi"/>
                <w:szCs w:val="20"/>
              </w:rPr>
              <w:t xml:space="preserve"> Médenine</w:t>
            </w:r>
          </w:p>
        </w:tc>
        <w:tc>
          <w:tcPr>
            <w:tcW w:w="4677" w:type="dxa"/>
          </w:tcPr>
          <w:p w14:paraId="69D4A772" w14:textId="2D905E1F" w:rsidR="00332992" w:rsidRPr="00843EB6" w:rsidRDefault="00332992" w:rsidP="001D7712">
            <w:pPr>
              <w:pStyle w:val="Ecotexte"/>
              <w:spacing w:before="60" w:after="60"/>
              <w:cnfStyle w:val="000000010000" w:firstRow="0" w:lastRow="0" w:firstColumn="0" w:lastColumn="0" w:oddVBand="0" w:evenVBand="0" w:oddHBand="0" w:evenHBand="1" w:firstRowFirstColumn="0" w:firstRowLastColumn="0" w:lastRowFirstColumn="0" w:lastRowLastColumn="0"/>
              <w:rPr>
                <w:rFonts w:asciiTheme="minorBidi" w:hAnsiTheme="minorBidi"/>
                <w:sz w:val="20"/>
                <w:szCs w:val="20"/>
              </w:rPr>
            </w:pPr>
            <w:r w:rsidRPr="00843EB6">
              <w:rPr>
                <w:rFonts w:asciiTheme="minorBidi" w:hAnsiTheme="minorBidi"/>
                <w:sz w:val="20"/>
                <w:szCs w:val="20"/>
              </w:rPr>
              <w:t>La SRT Médenine a pour mission d’assurer le transport de</w:t>
            </w:r>
            <w:r w:rsidR="00355F5D">
              <w:rPr>
                <w:rFonts w:asciiTheme="minorBidi" w:hAnsiTheme="minorBidi"/>
                <w:sz w:val="20"/>
                <w:szCs w:val="20"/>
              </w:rPr>
              <w:t>s</w:t>
            </w:r>
            <w:r w:rsidRPr="00843EB6">
              <w:rPr>
                <w:rFonts w:asciiTheme="minorBidi" w:hAnsiTheme="minorBidi"/>
                <w:sz w:val="20"/>
                <w:szCs w:val="20"/>
              </w:rPr>
              <w:t xml:space="preserve"> voyageurs par autobus et autocar dans les régions de Médenine et Tataouine.</w:t>
            </w:r>
          </w:p>
        </w:tc>
        <w:tc>
          <w:tcPr>
            <w:tcW w:w="7513" w:type="dxa"/>
          </w:tcPr>
          <w:p w14:paraId="1E28BBF9" w14:textId="05AAE4D9" w:rsidR="00332992" w:rsidRPr="00843EB6" w:rsidRDefault="00332992" w:rsidP="001D7712">
            <w:pPr>
              <w:pStyle w:val="Ecotexte"/>
              <w:spacing w:before="60" w:after="60"/>
              <w:cnfStyle w:val="000000010000" w:firstRow="0" w:lastRow="0" w:firstColumn="0" w:lastColumn="0" w:oddVBand="0" w:evenVBand="0" w:oddHBand="0" w:evenHBand="1" w:firstRowFirstColumn="0" w:firstRowLastColumn="0" w:lastRowFirstColumn="0" w:lastRowLastColumn="0"/>
              <w:rPr>
                <w:rFonts w:asciiTheme="minorBidi" w:hAnsiTheme="minorBidi"/>
                <w:sz w:val="20"/>
                <w:szCs w:val="20"/>
              </w:rPr>
            </w:pPr>
            <w:r w:rsidRPr="00843EB6">
              <w:rPr>
                <w:rFonts w:asciiTheme="minorBidi" w:hAnsiTheme="minorBidi"/>
                <w:sz w:val="20"/>
                <w:szCs w:val="20"/>
              </w:rPr>
              <w:t>L’intervention de la SRT serait utile pour l’estimation des émissions provenant de son activité dans la commune de Houmt Souk en recoupement avec d’autres sources d’informations. Elle sera aussi consultée dans l’identification et planification des mesures d’atténuation portant sur le transport public.</w:t>
            </w:r>
          </w:p>
        </w:tc>
      </w:tr>
      <w:tr w:rsidR="00332992" w:rsidRPr="0054463C" w14:paraId="655DAE19" w14:textId="77777777" w:rsidTr="001D7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0DCC9B5" w14:textId="77777777" w:rsidR="00332992" w:rsidRPr="00843EB6" w:rsidRDefault="00332992" w:rsidP="001D7712">
            <w:pPr>
              <w:pStyle w:val="Ecotexte"/>
              <w:spacing w:before="60" w:after="60"/>
              <w:rPr>
                <w:rFonts w:asciiTheme="minorBidi" w:hAnsiTheme="minorBidi"/>
                <w:szCs w:val="20"/>
              </w:rPr>
            </w:pPr>
            <w:r w:rsidRPr="00843EB6">
              <w:rPr>
                <w:rFonts w:asciiTheme="minorBidi" w:hAnsiTheme="minorBidi"/>
                <w:szCs w:val="20"/>
              </w:rPr>
              <w:t>L'Office de l'Aviation Civile et des Aéroports (OACA)</w:t>
            </w:r>
          </w:p>
        </w:tc>
        <w:tc>
          <w:tcPr>
            <w:tcW w:w="4677" w:type="dxa"/>
          </w:tcPr>
          <w:p w14:paraId="2133021E" w14:textId="081A08F1" w:rsidR="00332992" w:rsidRPr="00843EB6" w:rsidRDefault="00332992" w:rsidP="001D7712">
            <w:pPr>
              <w:pStyle w:val="Ecotexte"/>
              <w:spacing w:before="60" w:after="60"/>
              <w:cnfStyle w:val="000000100000" w:firstRow="0" w:lastRow="0" w:firstColumn="0" w:lastColumn="0" w:oddVBand="0" w:evenVBand="0" w:oddHBand="1" w:evenHBand="0" w:firstRowFirstColumn="0" w:firstRowLastColumn="0" w:lastRowFirstColumn="0" w:lastRowLastColumn="0"/>
              <w:rPr>
                <w:rFonts w:asciiTheme="minorBidi" w:hAnsiTheme="minorBidi"/>
                <w:szCs w:val="20"/>
              </w:rPr>
            </w:pPr>
            <w:r w:rsidRPr="00843EB6">
              <w:rPr>
                <w:rFonts w:asciiTheme="minorBidi" w:hAnsiTheme="minorBidi"/>
                <w:szCs w:val="20"/>
              </w:rPr>
              <w:t>Parmi ses missions, l’OACA est chargé de l’exploitation et du développement des aéroports</w:t>
            </w:r>
            <w:r w:rsidR="00BD56BF">
              <w:rPr>
                <w:rFonts w:asciiTheme="minorBidi" w:hAnsiTheme="minorBidi"/>
                <w:szCs w:val="20"/>
              </w:rPr>
              <w:t>,</w:t>
            </w:r>
            <w:r w:rsidRPr="00843EB6">
              <w:rPr>
                <w:rFonts w:asciiTheme="minorBidi" w:hAnsiTheme="minorBidi"/>
                <w:szCs w:val="20"/>
              </w:rPr>
              <w:t xml:space="preserve"> dont celui de Djerba-Zarzis se trouvant à l’intérieur du périmètre de la commune de Houmt</w:t>
            </w:r>
            <w:r w:rsidR="00F40F8A">
              <w:rPr>
                <w:rFonts w:asciiTheme="minorBidi" w:hAnsiTheme="minorBidi"/>
                <w:szCs w:val="20"/>
              </w:rPr>
              <w:t> </w:t>
            </w:r>
            <w:r w:rsidRPr="00843EB6">
              <w:rPr>
                <w:rFonts w:asciiTheme="minorBidi" w:hAnsiTheme="minorBidi"/>
                <w:szCs w:val="20"/>
              </w:rPr>
              <w:t>Souk.</w:t>
            </w:r>
          </w:p>
        </w:tc>
        <w:tc>
          <w:tcPr>
            <w:tcW w:w="7513" w:type="dxa"/>
          </w:tcPr>
          <w:p w14:paraId="3CE4F8D0" w14:textId="77777777" w:rsidR="00332992" w:rsidRPr="00843EB6" w:rsidRDefault="00332992" w:rsidP="001D7712">
            <w:pPr>
              <w:pStyle w:val="Ecotexte"/>
              <w:spacing w:before="60" w:after="60"/>
              <w:cnfStyle w:val="000000100000" w:firstRow="0" w:lastRow="0" w:firstColumn="0" w:lastColumn="0" w:oddVBand="0" w:evenVBand="0" w:oddHBand="1" w:evenHBand="0" w:firstRowFirstColumn="0" w:firstRowLastColumn="0" w:lastRowFirstColumn="0" w:lastRowLastColumn="0"/>
              <w:rPr>
                <w:rFonts w:asciiTheme="minorBidi" w:hAnsiTheme="minorBidi"/>
                <w:szCs w:val="20"/>
              </w:rPr>
            </w:pPr>
            <w:r w:rsidRPr="00843EB6">
              <w:rPr>
                <w:rFonts w:asciiTheme="minorBidi" w:hAnsiTheme="minorBidi"/>
                <w:szCs w:val="20"/>
              </w:rPr>
              <w:t>L’OACA fournira les données portant sur l’aviation pour l’estimation des émissions de GES. Les statistiques annuelles sur les activités de l’aéroport (nombre d’atterrissages et de décollages défalqués selon l’origine/destination des vols) devront être collectées.</w:t>
            </w:r>
            <w:r w:rsidRPr="00843EB6">
              <w:rPr>
                <w:rStyle w:val="Appelnotedebasdep"/>
                <w:rFonts w:asciiTheme="minorBidi" w:hAnsiTheme="minorBidi"/>
                <w:szCs w:val="20"/>
              </w:rPr>
              <w:footnoteReference w:id="35"/>
            </w:r>
          </w:p>
          <w:p w14:paraId="372A1B14" w14:textId="69D5AA30" w:rsidR="00332992" w:rsidRPr="00843EB6" w:rsidRDefault="00332992" w:rsidP="001D7712">
            <w:pPr>
              <w:pStyle w:val="Ecotexte"/>
              <w:spacing w:before="60" w:after="60"/>
              <w:cnfStyle w:val="000000100000" w:firstRow="0" w:lastRow="0" w:firstColumn="0" w:lastColumn="0" w:oddVBand="0" w:evenVBand="0" w:oddHBand="1" w:evenHBand="0" w:firstRowFirstColumn="0" w:firstRowLastColumn="0" w:lastRowFirstColumn="0" w:lastRowLastColumn="0"/>
              <w:rPr>
                <w:rFonts w:asciiTheme="minorBidi" w:hAnsiTheme="minorBidi"/>
                <w:szCs w:val="20"/>
              </w:rPr>
            </w:pPr>
            <w:r w:rsidRPr="00843EB6">
              <w:rPr>
                <w:rFonts w:asciiTheme="minorBidi" w:hAnsiTheme="minorBidi"/>
                <w:szCs w:val="20"/>
              </w:rPr>
              <w:t xml:space="preserve">L’OACA sera aussi consulté dans l’identification des mesures d’atténuation qui porteront sur ce secteur. </w:t>
            </w:r>
          </w:p>
        </w:tc>
      </w:tr>
      <w:tr w:rsidR="00332992" w:rsidRPr="0054463C" w14:paraId="3B90B743" w14:textId="77777777" w:rsidTr="001D77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5ECDB22" w14:textId="1D001805" w:rsidR="00332992" w:rsidRPr="00843EB6" w:rsidRDefault="00332992" w:rsidP="001D7712">
            <w:pPr>
              <w:pStyle w:val="Ecotexte"/>
              <w:spacing w:before="60" w:after="60"/>
              <w:rPr>
                <w:rFonts w:asciiTheme="minorBidi" w:hAnsiTheme="minorBidi"/>
                <w:szCs w:val="20"/>
              </w:rPr>
            </w:pPr>
            <w:r w:rsidRPr="00843EB6">
              <w:rPr>
                <w:rFonts w:asciiTheme="minorBidi" w:hAnsiTheme="minorBidi"/>
                <w:szCs w:val="20"/>
              </w:rPr>
              <w:t>Agence des Ports et des Installations de Pêche</w:t>
            </w:r>
            <w:r w:rsidR="00F40F8A">
              <w:rPr>
                <w:rFonts w:asciiTheme="minorBidi" w:hAnsiTheme="minorBidi"/>
                <w:szCs w:val="20"/>
              </w:rPr>
              <w:t xml:space="preserve"> (APIP)</w:t>
            </w:r>
            <w:r w:rsidRPr="00843EB6">
              <w:rPr>
                <w:rFonts w:asciiTheme="minorBidi" w:hAnsiTheme="minorBidi"/>
                <w:szCs w:val="20"/>
              </w:rPr>
              <w:t xml:space="preserve"> (</w:t>
            </w:r>
            <w:r w:rsidR="00F40F8A">
              <w:rPr>
                <w:rFonts w:asciiTheme="minorBidi" w:hAnsiTheme="minorBidi"/>
                <w:szCs w:val="20"/>
              </w:rPr>
              <w:t>p</w:t>
            </w:r>
            <w:r w:rsidRPr="00843EB6">
              <w:rPr>
                <w:rFonts w:asciiTheme="minorBidi" w:hAnsiTheme="minorBidi"/>
                <w:szCs w:val="20"/>
              </w:rPr>
              <w:t>ort</w:t>
            </w:r>
            <w:r w:rsidR="00F40F8A">
              <w:rPr>
                <w:rFonts w:asciiTheme="minorBidi" w:hAnsiTheme="minorBidi"/>
                <w:szCs w:val="20"/>
              </w:rPr>
              <w:t> </w:t>
            </w:r>
            <w:r w:rsidRPr="00843EB6">
              <w:rPr>
                <w:rFonts w:asciiTheme="minorBidi" w:hAnsiTheme="minorBidi"/>
                <w:szCs w:val="20"/>
              </w:rPr>
              <w:t>marin)</w:t>
            </w:r>
          </w:p>
        </w:tc>
        <w:tc>
          <w:tcPr>
            <w:tcW w:w="4677" w:type="dxa"/>
          </w:tcPr>
          <w:p w14:paraId="7A9F9053" w14:textId="27A64897" w:rsidR="00332992" w:rsidRPr="00843EB6" w:rsidRDefault="00332992" w:rsidP="001D7712">
            <w:pPr>
              <w:pStyle w:val="Ecotexte"/>
              <w:spacing w:before="60" w:after="60"/>
              <w:cnfStyle w:val="000000010000" w:firstRow="0" w:lastRow="0" w:firstColumn="0" w:lastColumn="0" w:oddVBand="0" w:evenVBand="0" w:oddHBand="0" w:evenHBand="1" w:firstRowFirstColumn="0" w:firstRowLastColumn="0" w:lastRowFirstColumn="0" w:lastRowLastColumn="0"/>
              <w:rPr>
                <w:rFonts w:asciiTheme="minorBidi" w:hAnsiTheme="minorBidi"/>
                <w:sz w:val="20"/>
                <w:szCs w:val="20"/>
              </w:rPr>
            </w:pPr>
            <w:r w:rsidRPr="00843EB6">
              <w:rPr>
                <w:rFonts w:asciiTheme="minorBidi" w:hAnsiTheme="minorBidi"/>
                <w:sz w:val="20"/>
                <w:szCs w:val="20"/>
              </w:rPr>
              <w:t>Parmi ses attributions, l’APIP assure l’exploitation, le fonctionnement, l'entretien et le développement des ports de</w:t>
            </w:r>
            <w:r w:rsidR="00F40F8A">
              <w:rPr>
                <w:rFonts w:asciiTheme="minorBidi" w:hAnsiTheme="minorBidi"/>
                <w:sz w:val="20"/>
                <w:szCs w:val="20"/>
              </w:rPr>
              <w:t> </w:t>
            </w:r>
            <w:r w:rsidRPr="00843EB6">
              <w:rPr>
                <w:rFonts w:asciiTheme="minorBidi" w:hAnsiTheme="minorBidi"/>
                <w:sz w:val="20"/>
                <w:szCs w:val="20"/>
              </w:rPr>
              <w:t>pêche.</w:t>
            </w:r>
          </w:p>
        </w:tc>
        <w:tc>
          <w:tcPr>
            <w:tcW w:w="7513" w:type="dxa"/>
          </w:tcPr>
          <w:p w14:paraId="5670AC59" w14:textId="56C3A502" w:rsidR="00332992" w:rsidRPr="00843EB6" w:rsidRDefault="00332992" w:rsidP="001D7712">
            <w:pPr>
              <w:pStyle w:val="Ecotexte"/>
              <w:spacing w:before="60" w:after="60"/>
              <w:cnfStyle w:val="000000010000" w:firstRow="0" w:lastRow="0" w:firstColumn="0" w:lastColumn="0" w:oddVBand="0" w:evenVBand="0" w:oddHBand="0" w:evenHBand="1" w:firstRowFirstColumn="0" w:firstRowLastColumn="0" w:lastRowFirstColumn="0" w:lastRowLastColumn="0"/>
              <w:rPr>
                <w:rFonts w:asciiTheme="minorBidi" w:hAnsiTheme="minorBidi"/>
                <w:sz w:val="20"/>
                <w:szCs w:val="20"/>
              </w:rPr>
            </w:pPr>
            <w:r w:rsidRPr="00843EB6">
              <w:rPr>
                <w:rFonts w:asciiTheme="minorBidi" w:hAnsiTheme="minorBidi"/>
                <w:sz w:val="20"/>
                <w:szCs w:val="20"/>
              </w:rPr>
              <w:t xml:space="preserve">L’APIP fournit des données pour l’estimation des émissions provenant de l’activité des ports et sera consultée dans l’identification et la mise en œuvre des mesures </w:t>
            </w:r>
            <w:r w:rsidR="00DA7483">
              <w:rPr>
                <w:rFonts w:asciiTheme="minorBidi" w:hAnsiTheme="minorBidi"/>
                <w:sz w:val="20"/>
                <w:szCs w:val="20"/>
              </w:rPr>
              <w:t xml:space="preserve">affectant </w:t>
            </w:r>
            <w:r w:rsidRPr="00843EB6">
              <w:rPr>
                <w:rFonts w:asciiTheme="minorBidi" w:hAnsiTheme="minorBidi"/>
                <w:sz w:val="20"/>
                <w:szCs w:val="20"/>
              </w:rPr>
              <w:t>le</w:t>
            </w:r>
            <w:r w:rsidR="00DA7483">
              <w:rPr>
                <w:rFonts w:asciiTheme="minorBidi" w:hAnsiTheme="minorBidi"/>
                <w:sz w:val="20"/>
                <w:szCs w:val="20"/>
              </w:rPr>
              <w:t> </w:t>
            </w:r>
            <w:r w:rsidRPr="00843EB6">
              <w:rPr>
                <w:rFonts w:asciiTheme="minorBidi" w:hAnsiTheme="minorBidi"/>
                <w:sz w:val="20"/>
                <w:szCs w:val="20"/>
              </w:rPr>
              <w:t xml:space="preserve">port. </w:t>
            </w:r>
          </w:p>
        </w:tc>
      </w:tr>
      <w:tr w:rsidR="00332992" w:rsidRPr="0054463C" w14:paraId="0733153C" w14:textId="77777777" w:rsidTr="001D7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9D35284" w14:textId="77777777" w:rsidR="00332992" w:rsidRPr="00843EB6" w:rsidRDefault="00332992" w:rsidP="001D7712">
            <w:pPr>
              <w:pStyle w:val="Ecotexte"/>
              <w:spacing w:before="60" w:after="60"/>
              <w:rPr>
                <w:rFonts w:asciiTheme="minorBidi" w:hAnsiTheme="minorBidi"/>
                <w:szCs w:val="20"/>
              </w:rPr>
            </w:pPr>
            <w:r w:rsidRPr="00843EB6">
              <w:rPr>
                <w:rFonts w:asciiTheme="minorBidi" w:eastAsiaTheme="minorEastAsia" w:hAnsiTheme="minorBidi"/>
                <w:kern w:val="24"/>
                <w:szCs w:val="20"/>
                <w:lang w:val="fr-FR"/>
              </w:rPr>
              <w:t>Office National de l’Assainissement (ONAS)</w:t>
            </w:r>
          </w:p>
        </w:tc>
        <w:tc>
          <w:tcPr>
            <w:tcW w:w="4677" w:type="dxa"/>
          </w:tcPr>
          <w:p w14:paraId="7B116F3C" w14:textId="10F1C535" w:rsidR="00332992" w:rsidRPr="00843EB6" w:rsidRDefault="00332992" w:rsidP="001D7712">
            <w:pPr>
              <w:pStyle w:val="Ecotexte"/>
              <w:spacing w:before="60" w:after="60"/>
              <w:cnfStyle w:val="000000100000" w:firstRow="0" w:lastRow="0" w:firstColumn="0" w:lastColumn="0" w:oddVBand="0" w:evenVBand="0" w:oddHBand="1" w:evenHBand="0" w:firstRowFirstColumn="0" w:firstRowLastColumn="0" w:lastRowFirstColumn="0" w:lastRowLastColumn="0"/>
              <w:rPr>
                <w:rFonts w:asciiTheme="minorBidi" w:hAnsiTheme="minorBidi"/>
                <w:szCs w:val="20"/>
              </w:rPr>
            </w:pPr>
            <w:r w:rsidRPr="00843EB6">
              <w:rPr>
                <w:rFonts w:asciiTheme="minorBidi" w:hAnsiTheme="minorBidi"/>
                <w:szCs w:val="20"/>
              </w:rPr>
              <w:t>L’ONAS est responsable notamment de la lutte contre les sources de pollution hydrique ainsi que de la planification et la réalisation des projets d’assainissement d’eaux usées.</w:t>
            </w:r>
          </w:p>
        </w:tc>
        <w:tc>
          <w:tcPr>
            <w:tcW w:w="7513" w:type="dxa"/>
          </w:tcPr>
          <w:p w14:paraId="66E55678" w14:textId="26274DDC" w:rsidR="00332992" w:rsidRPr="00843EB6" w:rsidRDefault="00332992" w:rsidP="001D7712">
            <w:pPr>
              <w:pStyle w:val="Ecotexte"/>
              <w:spacing w:before="60" w:after="60"/>
              <w:cnfStyle w:val="000000100000" w:firstRow="0" w:lastRow="0" w:firstColumn="0" w:lastColumn="0" w:oddVBand="0" w:evenVBand="0" w:oddHBand="1" w:evenHBand="0" w:firstRowFirstColumn="0" w:firstRowLastColumn="0" w:lastRowFirstColumn="0" w:lastRowLastColumn="0"/>
              <w:rPr>
                <w:rFonts w:asciiTheme="minorBidi" w:hAnsiTheme="minorBidi"/>
                <w:szCs w:val="20"/>
              </w:rPr>
            </w:pPr>
            <w:r w:rsidRPr="00843EB6">
              <w:rPr>
                <w:rFonts w:asciiTheme="minorBidi" w:hAnsiTheme="minorBidi"/>
                <w:szCs w:val="20"/>
              </w:rPr>
              <w:t xml:space="preserve">Ayant deux stations d’assainissement situées dans le périmètre de la </w:t>
            </w:r>
            <w:r w:rsidR="006E0C80">
              <w:rPr>
                <w:rFonts w:asciiTheme="minorBidi" w:hAnsiTheme="minorBidi"/>
                <w:szCs w:val="20"/>
              </w:rPr>
              <w:t>c</w:t>
            </w:r>
            <w:r w:rsidRPr="00843EB6">
              <w:rPr>
                <w:rFonts w:asciiTheme="minorBidi" w:hAnsiTheme="minorBidi"/>
                <w:szCs w:val="20"/>
              </w:rPr>
              <w:t xml:space="preserve">ommune de Houmt Souk, l’ONAS devra être sollicité pour appuyer l’estimation des émissions provenant des eaux usées et l’identification, </w:t>
            </w:r>
            <w:r w:rsidR="007E4AB7">
              <w:rPr>
                <w:rFonts w:asciiTheme="minorBidi" w:hAnsiTheme="minorBidi"/>
                <w:szCs w:val="20"/>
              </w:rPr>
              <w:t xml:space="preserve">la </w:t>
            </w:r>
            <w:r w:rsidRPr="00843EB6">
              <w:rPr>
                <w:rFonts w:asciiTheme="minorBidi" w:hAnsiTheme="minorBidi"/>
                <w:szCs w:val="20"/>
              </w:rPr>
              <w:t xml:space="preserve">planification et </w:t>
            </w:r>
            <w:r w:rsidR="007E4AB7">
              <w:rPr>
                <w:rFonts w:asciiTheme="minorBidi" w:hAnsiTheme="minorBidi"/>
                <w:szCs w:val="20"/>
              </w:rPr>
              <w:t>l’</w:t>
            </w:r>
            <w:r w:rsidRPr="00843EB6">
              <w:rPr>
                <w:rFonts w:asciiTheme="minorBidi" w:hAnsiTheme="minorBidi"/>
                <w:szCs w:val="20"/>
              </w:rPr>
              <w:t>implémentation des mesures d’atténuation se rapportant à ses deux stations.</w:t>
            </w:r>
          </w:p>
        </w:tc>
      </w:tr>
      <w:tr w:rsidR="00332992" w:rsidRPr="0054463C" w14:paraId="3A4D062D" w14:textId="77777777" w:rsidTr="00351D16">
        <w:trPr>
          <w:cnfStyle w:val="000000010000" w:firstRow="0" w:lastRow="0" w:firstColumn="0" w:lastColumn="0" w:oddVBand="0" w:evenVBand="0" w:oddHBand="0" w:evenHBand="1"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2689" w:type="dxa"/>
          </w:tcPr>
          <w:p w14:paraId="4DC257E4" w14:textId="77777777" w:rsidR="00332992" w:rsidRPr="00843EB6" w:rsidRDefault="00332992" w:rsidP="001D7712">
            <w:pPr>
              <w:pStyle w:val="Ecotexte"/>
              <w:spacing w:before="60" w:after="60"/>
              <w:rPr>
                <w:rFonts w:asciiTheme="minorBidi" w:hAnsiTheme="minorBidi"/>
                <w:szCs w:val="20"/>
              </w:rPr>
            </w:pPr>
            <w:r w:rsidRPr="00843EB6">
              <w:rPr>
                <w:rFonts w:asciiTheme="minorBidi" w:eastAsiaTheme="minorEastAsia" w:hAnsiTheme="minorBidi"/>
                <w:kern w:val="24"/>
                <w:szCs w:val="20"/>
                <w:lang w:val="fr-FR"/>
              </w:rPr>
              <w:t xml:space="preserve">Société Nationale d’Exploitation et de Distribution des Eaux (SONEDE) </w:t>
            </w:r>
          </w:p>
        </w:tc>
        <w:tc>
          <w:tcPr>
            <w:tcW w:w="4677" w:type="dxa"/>
          </w:tcPr>
          <w:p w14:paraId="33B2AF67" w14:textId="77777777" w:rsidR="00332992" w:rsidRPr="00843EB6" w:rsidRDefault="00332992" w:rsidP="001D7712">
            <w:pPr>
              <w:pStyle w:val="Ecotexte"/>
              <w:spacing w:before="60" w:after="60"/>
              <w:cnfStyle w:val="000000010000" w:firstRow="0" w:lastRow="0" w:firstColumn="0" w:lastColumn="0" w:oddVBand="0" w:evenVBand="0" w:oddHBand="0" w:evenHBand="1" w:firstRowFirstColumn="0" w:firstRowLastColumn="0" w:lastRowFirstColumn="0" w:lastRowLastColumn="0"/>
              <w:rPr>
                <w:rFonts w:asciiTheme="minorBidi" w:hAnsiTheme="minorBidi"/>
                <w:sz w:val="20"/>
                <w:szCs w:val="20"/>
              </w:rPr>
            </w:pPr>
            <w:r w:rsidRPr="00843EB6">
              <w:rPr>
                <w:rFonts w:asciiTheme="minorBidi" w:hAnsiTheme="minorBidi"/>
                <w:sz w:val="20"/>
                <w:szCs w:val="20"/>
              </w:rPr>
              <w:t>La SONEDE est chargée de la production et distribution de l'eau potable sur tout le territoire tunisien.</w:t>
            </w:r>
          </w:p>
        </w:tc>
        <w:tc>
          <w:tcPr>
            <w:tcW w:w="7513" w:type="dxa"/>
          </w:tcPr>
          <w:p w14:paraId="68FFD9A2" w14:textId="2F5EFC7E" w:rsidR="00332992" w:rsidRPr="00843EB6" w:rsidRDefault="00332992" w:rsidP="001D7712">
            <w:pPr>
              <w:pStyle w:val="Ecotexte"/>
              <w:spacing w:before="60" w:after="60"/>
              <w:cnfStyle w:val="000000010000" w:firstRow="0" w:lastRow="0" w:firstColumn="0" w:lastColumn="0" w:oddVBand="0" w:evenVBand="0" w:oddHBand="0" w:evenHBand="1" w:firstRowFirstColumn="0" w:firstRowLastColumn="0" w:lastRowFirstColumn="0" w:lastRowLastColumn="0"/>
              <w:rPr>
                <w:rFonts w:asciiTheme="minorBidi" w:hAnsiTheme="minorBidi"/>
                <w:sz w:val="20"/>
                <w:szCs w:val="20"/>
              </w:rPr>
            </w:pPr>
            <w:r w:rsidRPr="00843EB6">
              <w:rPr>
                <w:rFonts w:asciiTheme="minorBidi" w:hAnsiTheme="minorBidi"/>
                <w:sz w:val="20"/>
                <w:szCs w:val="20"/>
              </w:rPr>
              <w:t>La SONEDE dispose d’infrastructures importantes de stations de pompage</w:t>
            </w:r>
            <w:r w:rsidR="007E4AB7">
              <w:rPr>
                <w:rFonts w:asciiTheme="minorBidi" w:hAnsiTheme="minorBidi"/>
                <w:sz w:val="20"/>
                <w:szCs w:val="20"/>
              </w:rPr>
              <w:t>,</w:t>
            </w:r>
            <w:r w:rsidRPr="00843EB6">
              <w:rPr>
                <w:rFonts w:asciiTheme="minorBidi" w:hAnsiTheme="minorBidi"/>
                <w:sz w:val="20"/>
                <w:szCs w:val="20"/>
              </w:rPr>
              <w:t xml:space="preserve"> ainsi que des installations de dessalement de l’eau de mer. Elle sera consultée pour estimer les émissions de GES liées à son activité et </w:t>
            </w:r>
            <w:r w:rsidR="007E4AB7">
              <w:rPr>
                <w:rFonts w:asciiTheme="minorBidi" w:hAnsiTheme="minorBidi"/>
                <w:sz w:val="20"/>
                <w:szCs w:val="20"/>
              </w:rPr>
              <w:t xml:space="preserve">déterminer </w:t>
            </w:r>
            <w:r w:rsidRPr="00843EB6">
              <w:rPr>
                <w:rFonts w:asciiTheme="minorBidi" w:hAnsiTheme="minorBidi"/>
                <w:sz w:val="20"/>
                <w:szCs w:val="20"/>
              </w:rPr>
              <w:t>les mesures nécessaires d’atténuation.</w:t>
            </w:r>
          </w:p>
        </w:tc>
      </w:tr>
      <w:tr w:rsidR="00332992" w:rsidRPr="0054463C" w14:paraId="08DC3062" w14:textId="77777777" w:rsidTr="001D7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7F2BC86" w14:textId="1CFF5AB3" w:rsidR="00332992" w:rsidRPr="00843EB6" w:rsidRDefault="00332992" w:rsidP="001D7712">
            <w:pPr>
              <w:pStyle w:val="Ecotexte"/>
              <w:spacing w:before="60" w:after="60"/>
              <w:rPr>
                <w:rFonts w:asciiTheme="minorBidi" w:hAnsiTheme="minorBidi"/>
                <w:szCs w:val="20"/>
              </w:rPr>
            </w:pPr>
            <w:r w:rsidRPr="00843EB6">
              <w:rPr>
                <w:rFonts w:asciiTheme="minorBidi" w:hAnsiTheme="minorBidi"/>
                <w:szCs w:val="20"/>
              </w:rPr>
              <w:t xml:space="preserve">Agence technique des transports terrestres </w:t>
            </w:r>
            <w:r w:rsidR="00AE6B5A">
              <w:rPr>
                <w:rFonts w:asciiTheme="minorBidi" w:hAnsiTheme="minorBidi"/>
                <w:szCs w:val="20"/>
              </w:rPr>
              <w:t>(</w:t>
            </w:r>
            <w:r w:rsidRPr="00843EB6">
              <w:rPr>
                <w:rFonts w:asciiTheme="minorBidi" w:hAnsiTheme="minorBidi"/>
                <w:szCs w:val="20"/>
              </w:rPr>
              <w:t>ATTT</w:t>
            </w:r>
            <w:r w:rsidR="00AE6B5A">
              <w:rPr>
                <w:rFonts w:asciiTheme="minorBidi" w:hAnsiTheme="minorBidi"/>
                <w:szCs w:val="20"/>
              </w:rPr>
              <w:t>)</w:t>
            </w:r>
          </w:p>
        </w:tc>
        <w:tc>
          <w:tcPr>
            <w:tcW w:w="4677" w:type="dxa"/>
          </w:tcPr>
          <w:p w14:paraId="763721CA" w14:textId="0BD82F01" w:rsidR="00332992" w:rsidRPr="00843EB6" w:rsidRDefault="00332992" w:rsidP="001D7712">
            <w:pPr>
              <w:pStyle w:val="Ecotexte"/>
              <w:spacing w:before="60" w:after="60"/>
              <w:cnfStyle w:val="000000100000" w:firstRow="0" w:lastRow="0" w:firstColumn="0" w:lastColumn="0" w:oddVBand="0" w:evenVBand="0" w:oddHBand="1" w:evenHBand="0" w:firstRowFirstColumn="0" w:firstRowLastColumn="0" w:lastRowFirstColumn="0" w:lastRowLastColumn="0"/>
              <w:rPr>
                <w:rFonts w:asciiTheme="minorBidi" w:hAnsiTheme="minorBidi"/>
                <w:szCs w:val="20"/>
              </w:rPr>
            </w:pPr>
            <w:r w:rsidRPr="00843EB6">
              <w:rPr>
                <w:rFonts w:asciiTheme="minorBidi" w:hAnsiTheme="minorBidi"/>
                <w:szCs w:val="20"/>
              </w:rPr>
              <w:t>L'</w:t>
            </w:r>
            <w:r w:rsidR="00EC1F46">
              <w:rPr>
                <w:rFonts w:asciiTheme="minorBidi" w:hAnsiTheme="minorBidi"/>
                <w:szCs w:val="20"/>
              </w:rPr>
              <w:t>A</w:t>
            </w:r>
            <w:r w:rsidRPr="00843EB6">
              <w:rPr>
                <w:rFonts w:asciiTheme="minorBidi" w:hAnsiTheme="minorBidi"/>
                <w:szCs w:val="20"/>
              </w:rPr>
              <w:t xml:space="preserve">gence technique des transports terrestres est chargée d’effectuer les formalités et les </w:t>
            </w:r>
            <w:r w:rsidR="00381ED1">
              <w:rPr>
                <w:rFonts w:asciiTheme="minorBidi" w:hAnsiTheme="minorBidi"/>
                <w:szCs w:val="20"/>
              </w:rPr>
              <w:t xml:space="preserve">démarches </w:t>
            </w:r>
            <w:r w:rsidRPr="00843EB6">
              <w:rPr>
                <w:rFonts w:asciiTheme="minorBidi" w:hAnsiTheme="minorBidi"/>
                <w:szCs w:val="20"/>
              </w:rPr>
              <w:t xml:space="preserve">techniques relatives aux véhicules, d’appliquer les formalités et les </w:t>
            </w:r>
            <w:r w:rsidR="00381ED1">
              <w:rPr>
                <w:rFonts w:asciiTheme="minorBidi" w:hAnsiTheme="minorBidi"/>
                <w:szCs w:val="20"/>
              </w:rPr>
              <w:t xml:space="preserve">démarches </w:t>
            </w:r>
            <w:r w:rsidRPr="00843EB6">
              <w:rPr>
                <w:rFonts w:asciiTheme="minorBidi" w:hAnsiTheme="minorBidi"/>
                <w:szCs w:val="20"/>
              </w:rPr>
              <w:t>relatives aux permis de conduire, et de créer, aménager, entretenir, équiper et exploiter les gares routières.</w:t>
            </w:r>
          </w:p>
        </w:tc>
        <w:tc>
          <w:tcPr>
            <w:tcW w:w="7513" w:type="dxa"/>
          </w:tcPr>
          <w:p w14:paraId="3C183CAB" w14:textId="7C0CED3C" w:rsidR="00332992" w:rsidRPr="00843EB6" w:rsidRDefault="00381ED1" w:rsidP="001D7712">
            <w:pPr>
              <w:pStyle w:val="Ecotexte"/>
              <w:spacing w:before="60" w:after="60"/>
              <w:cnfStyle w:val="000000100000" w:firstRow="0" w:lastRow="0" w:firstColumn="0" w:lastColumn="0" w:oddVBand="0" w:evenVBand="0" w:oddHBand="1" w:evenHBand="0" w:firstRowFirstColumn="0" w:firstRowLastColumn="0" w:lastRowFirstColumn="0" w:lastRowLastColumn="0"/>
              <w:rPr>
                <w:rFonts w:asciiTheme="minorBidi" w:hAnsiTheme="minorBidi"/>
                <w:szCs w:val="20"/>
              </w:rPr>
            </w:pPr>
            <w:r>
              <w:rPr>
                <w:rFonts w:asciiTheme="minorBidi" w:hAnsiTheme="minorBidi"/>
                <w:szCs w:val="20"/>
              </w:rPr>
              <w:t xml:space="preserve">Par </w:t>
            </w:r>
            <w:r w:rsidR="00332992" w:rsidRPr="00843EB6">
              <w:rPr>
                <w:rFonts w:asciiTheme="minorBidi" w:hAnsiTheme="minorBidi"/>
                <w:szCs w:val="20"/>
              </w:rPr>
              <w:t xml:space="preserve">ses services </w:t>
            </w:r>
            <w:r>
              <w:rPr>
                <w:rFonts w:asciiTheme="minorBidi" w:hAnsiTheme="minorBidi"/>
                <w:szCs w:val="20"/>
              </w:rPr>
              <w:t xml:space="preserve">miniers </w:t>
            </w:r>
            <w:r w:rsidR="00332992" w:rsidRPr="00843EB6">
              <w:rPr>
                <w:rFonts w:asciiTheme="minorBidi" w:hAnsiTheme="minorBidi"/>
                <w:szCs w:val="20"/>
              </w:rPr>
              <w:t xml:space="preserve">et de visites techniques, l’ATTT sera sollicitée pour fournir des informations sur les véhicules </w:t>
            </w:r>
            <w:r w:rsidR="00531681">
              <w:rPr>
                <w:rFonts w:asciiTheme="minorBidi" w:hAnsiTheme="minorBidi"/>
                <w:szCs w:val="20"/>
              </w:rPr>
              <w:t xml:space="preserve">roulant </w:t>
            </w:r>
            <w:r w:rsidR="00332992" w:rsidRPr="00843EB6">
              <w:rPr>
                <w:rFonts w:asciiTheme="minorBidi" w:hAnsiTheme="minorBidi"/>
                <w:szCs w:val="20"/>
              </w:rPr>
              <w:t xml:space="preserve">à Djerba et plus particulièrement dans le périmètre de Houmt Souk, permettant de boucler l’estimation des émissions du secteur du transport. L’ATTT sera aussi consultée dans l’identification et la mise en œuvre des mesures d’atténuation dans le secteur. </w:t>
            </w:r>
          </w:p>
        </w:tc>
      </w:tr>
      <w:tr w:rsidR="00332992" w:rsidRPr="0054463C" w14:paraId="511D3344" w14:textId="77777777" w:rsidTr="001D77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238E54A" w14:textId="77777777" w:rsidR="00332992" w:rsidRPr="00843EB6" w:rsidRDefault="00332992" w:rsidP="001D7712">
            <w:pPr>
              <w:pStyle w:val="Ecotexte"/>
              <w:keepNext/>
              <w:keepLines/>
              <w:spacing w:before="60" w:after="60"/>
              <w:rPr>
                <w:rFonts w:asciiTheme="minorBidi" w:eastAsiaTheme="minorEastAsia" w:hAnsiTheme="minorBidi"/>
                <w:kern w:val="24"/>
                <w:szCs w:val="20"/>
                <w:lang w:val="fr-FR"/>
              </w:rPr>
            </w:pPr>
            <w:r w:rsidRPr="00843EB6">
              <w:rPr>
                <w:rFonts w:asciiTheme="minorBidi" w:eastAsiaTheme="minorEastAsia" w:hAnsiTheme="minorBidi"/>
                <w:kern w:val="24"/>
                <w:szCs w:val="20"/>
                <w:lang w:val="fr-FR"/>
              </w:rPr>
              <w:t>Commissariat Régional de Développement Agricole (CRDA)</w:t>
            </w:r>
          </w:p>
        </w:tc>
        <w:tc>
          <w:tcPr>
            <w:tcW w:w="4677" w:type="dxa"/>
          </w:tcPr>
          <w:p w14:paraId="5BC0F883" w14:textId="795BD2A3" w:rsidR="00332992" w:rsidRPr="00843EB6" w:rsidRDefault="00332992" w:rsidP="001D7712">
            <w:pPr>
              <w:pStyle w:val="Ecotexte"/>
              <w:keepNext/>
              <w:keepLines/>
              <w:spacing w:before="60" w:after="60"/>
              <w:cnfStyle w:val="000000010000" w:firstRow="0" w:lastRow="0" w:firstColumn="0" w:lastColumn="0" w:oddVBand="0" w:evenVBand="0" w:oddHBand="0" w:evenHBand="1" w:firstRowFirstColumn="0" w:firstRowLastColumn="0" w:lastRowFirstColumn="0" w:lastRowLastColumn="0"/>
              <w:rPr>
                <w:rFonts w:asciiTheme="minorBidi" w:hAnsiTheme="minorBidi"/>
                <w:sz w:val="20"/>
                <w:szCs w:val="20"/>
                <w:lang w:val="fr-FR"/>
              </w:rPr>
            </w:pPr>
            <w:r w:rsidRPr="00843EB6">
              <w:rPr>
                <w:rFonts w:asciiTheme="minorBidi" w:hAnsiTheme="minorBidi"/>
                <w:sz w:val="20"/>
                <w:szCs w:val="20"/>
                <w:lang w:val="fr-FR"/>
              </w:rPr>
              <w:t>Le CRDA est chargé principalement de la préservation des ressources naturelles et de leur développement. Il a également pour mission de veiller au bon déroulement des campagnes agricoles et de promouvoir la production agricole</w:t>
            </w:r>
            <w:r w:rsidR="00054E4D">
              <w:rPr>
                <w:rFonts w:asciiTheme="minorBidi" w:hAnsiTheme="minorBidi"/>
                <w:sz w:val="20"/>
                <w:szCs w:val="20"/>
                <w:lang w:val="fr-FR"/>
              </w:rPr>
              <w:t>.</w:t>
            </w:r>
          </w:p>
        </w:tc>
        <w:tc>
          <w:tcPr>
            <w:tcW w:w="7513" w:type="dxa"/>
          </w:tcPr>
          <w:p w14:paraId="150A8F03" w14:textId="444AA683" w:rsidR="00332992" w:rsidRPr="00843EB6" w:rsidRDefault="00332992" w:rsidP="001D7712">
            <w:pPr>
              <w:pStyle w:val="Ecotexte"/>
              <w:keepNext/>
              <w:keepLines/>
              <w:spacing w:before="60" w:after="60"/>
              <w:cnfStyle w:val="000000010000" w:firstRow="0" w:lastRow="0" w:firstColumn="0" w:lastColumn="0" w:oddVBand="0" w:evenVBand="0" w:oddHBand="0" w:evenHBand="1" w:firstRowFirstColumn="0" w:firstRowLastColumn="0" w:lastRowFirstColumn="0" w:lastRowLastColumn="0"/>
              <w:rPr>
                <w:rFonts w:asciiTheme="minorBidi" w:hAnsiTheme="minorBidi"/>
                <w:sz w:val="20"/>
                <w:szCs w:val="20"/>
              </w:rPr>
            </w:pPr>
            <w:r w:rsidRPr="00843EB6">
              <w:rPr>
                <w:rFonts w:asciiTheme="minorBidi" w:hAnsiTheme="minorBidi"/>
                <w:sz w:val="20"/>
                <w:szCs w:val="20"/>
              </w:rPr>
              <w:t xml:space="preserve">La contribution du CRDA sera sollicitée pour l’estimation des émissions </w:t>
            </w:r>
            <w:r w:rsidR="00531681">
              <w:rPr>
                <w:rFonts w:asciiTheme="minorBidi" w:hAnsiTheme="minorBidi"/>
                <w:sz w:val="20"/>
                <w:szCs w:val="20"/>
              </w:rPr>
              <w:t xml:space="preserve">attribuables </w:t>
            </w:r>
            <w:r w:rsidRPr="00843EB6">
              <w:rPr>
                <w:rFonts w:asciiTheme="minorBidi" w:hAnsiTheme="minorBidi"/>
                <w:sz w:val="20"/>
                <w:szCs w:val="20"/>
              </w:rPr>
              <w:t xml:space="preserve">aux activités agricoles (et éventuellement tout le secteur </w:t>
            </w:r>
            <w:r w:rsidR="00531681">
              <w:rPr>
                <w:rFonts w:asciiTheme="minorBidi" w:hAnsiTheme="minorBidi"/>
                <w:sz w:val="20"/>
                <w:szCs w:val="20"/>
              </w:rPr>
              <w:t>de l’</w:t>
            </w:r>
            <w:r w:rsidRPr="00843EB6">
              <w:rPr>
                <w:rFonts w:asciiTheme="minorBidi" w:hAnsiTheme="minorBidi"/>
                <w:sz w:val="20"/>
                <w:szCs w:val="20"/>
              </w:rPr>
              <w:t xml:space="preserve">AFAT) présentes dans le périmètre de la </w:t>
            </w:r>
            <w:r w:rsidR="001208F4">
              <w:rPr>
                <w:rFonts w:asciiTheme="minorBidi" w:hAnsiTheme="minorBidi"/>
                <w:sz w:val="20"/>
                <w:szCs w:val="20"/>
              </w:rPr>
              <w:t>c</w:t>
            </w:r>
            <w:r w:rsidRPr="00843EB6">
              <w:rPr>
                <w:rFonts w:asciiTheme="minorBidi" w:hAnsiTheme="minorBidi"/>
                <w:sz w:val="20"/>
                <w:szCs w:val="20"/>
              </w:rPr>
              <w:t>ommune de Houmt Souk. Le CRDA sera aussi consulté pour l</w:t>
            </w:r>
            <w:r w:rsidR="00F3387C">
              <w:rPr>
                <w:rFonts w:asciiTheme="minorBidi" w:hAnsiTheme="minorBidi"/>
                <w:sz w:val="20"/>
                <w:szCs w:val="20"/>
              </w:rPr>
              <w:t>a sélection</w:t>
            </w:r>
            <w:r w:rsidRPr="00843EB6">
              <w:rPr>
                <w:rFonts w:asciiTheme="minorBidi" w:hAnsiTheme="minorBidi"/>
                <w:sz w:val="20"/>
                <w:szCs w:val="20"/>
              </w:rPr>
              <w:t xml:space="preserve"> des mesures d’atténuation dans ce secteur.</w:t>
            </w:r>
          </w:p>
        </w:tc>
      </w:tr>
      <w:tr w:rsidR="00332992" w:rsidRPr="0054463C" w14:paraId="028014A5" w14:textId="77777777" w:rsidTr="001D7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84494FD" w14:textId="274569B2" w:rsidR="00332992" w:rsidRPr="00843EB6" w:rsidRDefault="00332992" w:rsidP="001D7712">
            <w:pPr>
              <w:pStyle w:val="Ecotexte"/>
              <w:spacing w:before="60" w:after="60"/>
              <w:rPr>
                <w:rFonts w:asciiTheme="minorBidi" w:hAnsiTheme="minorBidi"/>
                <w:szCs w:val="20"/>
              </w:rPr>
            </w:pPr>
            <w:r w:rsidRPr="00843EB6">
              <w:rPr>
                <w:rFonts w:asciiTheme="minorBidi" w:hAnsiTheme="minorBidi"/>
                <w:szCs w:val="20"/>
              </w:rPr>
              <w:t>Fédération des agences de voyage</w:t>
            </w:r>
            <w:r w:rsidR="00054E4D">
              <w:rPr>
                <w:rFonts w:asciiTheme="minorBidi" w:hAnsiTheme="minorBidi"/>
                <w:szCs w:val="20"/>
              </w:rPr>
              <w:t>s</w:t>
            </w:r>
            <w:r w:rsidRPr="00843EB6">
              <w:rPr>
                <w:rFonts w:asciiTheme="minorBidi" w:hAnsiTheme="minorBidi"/>
                <w:szCs w:val="20"/>
              </w:rPr>
              <w:t xml:space="preserve"> (FTAV)</w:t>
            </w:r>
          </w:p>
        </w:tc>
        <w:tc>
          <w:tcPr>
            <w:tcW w:w="4677" w:type="dxa"/>
          </w:tcPr>
          <w:p w14:paraId="2A148D38" w14:textId="7EE2D9E9" w:rsidR="00332992" w:rsidRPr="00843EB6" w:rsidRDefault="00332992" w:rsidP="001D7712">
            <w:pPr>
              <w:pStyle w:val="Ecotexte"/>
              <w:spacing w:before="60" w:after="60"/>
              <w:cnfStyle w:val="000000100000" w:firstRow="0" w:lastRow="0" w:firstColumn="0" w:lastColumn="0" w:oddVBand="0" w:evenVBand="0" w:oddHBand="1" w:evenHBand="0" w:firstRowFirstColumn="0" w:firstRowLastColumn="0" w:lastRowFirstColumn="0" w:lastRowLastColumn="0"/>
              <w:rPr>
                <w:rFonts w:asciiTheme="minorBidi" w:hAnsiTheme="minorBidi"/>
                <w:szCs w:val="20"/>
              </w:rPr>
            </w:pPr>
            <w:r w:rsidRPr="00843EB6">
              <w:rPr>
                <w:rFonts w:asciiTheme="minorBidi" w:hAnsiTheme="minorBidi"/>
                <w:szCs w:val="20"/>
              </w:rPr>
              <w:t>La FTAV est une organisation syndicale professionnelle indépendante regroupant les agences de voyages. Elle a pour mission d’accompagner le développement des entreprises</w:t>
            </w:r>
            <w:r w:rsidR="00381ED1">
              <w:rPr>
                <w:rFonts w:asciiTheme="minorBidi" w:hAnsiTheme="minorBidi"/>
                <w:szCs w:val="20"/>
              </w:rPr>
              <w:t> </w:t>
            </w:r>
            <w:r w:rsidRPr="00843EB6">
              <w:rPr>
                <w:rFonts w:asciiTheme="minorBidi" w:hAnsiTheme="minorBidi"/>
                <w:szCs w:val="20"/>
              </w:rPr>
              <w:t xml:space="preserve">membres. </w:t>
            </w:r>
          </w:p>
        </w:tc>
        <w:tc>
          <w:tcPr>
            <w:tcW w:w="7513" w:type="dxa"/>
          </w:tcPr>
          <w:p w14:paraId="717A78FA" w14:textId="182FEA57" w:rsidR="00332992" w:rsidRPr="00843EB6" w:rsidRDefault="00332992" w:rsidP="001D7712">
            <w:pPr>
              <w:pStyle w:val="Ecotexte"/>
              <w:spacing w:before="60" w:after="60"/>
              <w:cnfStyle w:val="000000100000" w:firstRow="0" w:lastRow="0" w:firstColumn="0" w:lastColumn="0" w:oddVBand="0" w:evenVBand="0" w:oddHBand="1" w:evenHBand="0" w:firstRowFirstColumn="0" w:firstRowLastColumn="0" w:lastRowFirstColumn="0" w:lastRowLastColumn="0"/>
              <w:rPr>
                <w:rFonts w:asciiTheme="minorBidi" w:hAnsiTheme="minorBidi"/>
                <w:szCs w:val="20"/>
              </w:rPr>
            </w:pPr>
            <w:r w:rsidRPr="00843EB6">
              <w:rPr>
                <w:rFonts w:asciiTheme="minorBidi" w:hAnsiTheme="minorBidi"/>
                <w:szCs w:val="20"/>
              </w:rPr>
              <w:t xml:space="preserve">Les émissions imputables aux transports figurent parmi les postes les plus importants des émissions des villes. </w:t>
            </w:r>
            <w:r w:rsidR="000452F7">
              <w:rPr>
                <w:rFonts w:asciiTheme="minorBidi" w:hAnsiTheme="minorBidi"/>
                <w:szCs w:val="20"/>
              </w:rPr>
              <w:t>É</w:t>
            </w:r>
            <w:r w:rsidRPr="00843EB6">
              <w:rPr>
                <w:rFonts w:asciiTheme="minorBidi" w:hAnsiTheme="minorBidi"/>
                <w:szCs w:val="20"/>
              </w:rPr>
              <w:t>tant donné l’importance du secteur touristique à Djerba, des informations précieuses pourraient être recueillies auprès de la FTAV en vue d’estimer le parc de véhicules utilisés par ses membres et les volumes d’activité, et d’évaluer les perspectives d’un plan d’atténuation des GES les concernant.</w:t>
            </w:r>
          </w:p>
        </w:tc>
      </w:tr>
      <w:tr w:rsidR="00332992" w:rsidRPr="0054463C" w14:paraId="1FD5D21D" w14:textId="77777777" w:rsidTr="001D77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6A4C14E" w14:textId="77777777" w:rsidR="00332992" w:rsidRPr="00843EB6" w:rsidRDefault="00332992" w:rsidP="001D7712">
            <w:pPr>
              <w:pStyle w:val="Ecotexte"/>
              <w:keepNext/>
              <w:keepLines/>
              <w:spacing w:before="60" w:after="60"/>
              <w:rPr>
                <w:rFonts w:asciiTheme="minorBidi" w:hAnsiTheme="minorBidi"/>
                <w:szCs w:val="20"/>
              </w:rPr>
            </w:pPr>
            <w:r w:rsidRPr="00843EB6">
              <w:rPr>
                <w:rFonts w:asciiTheme="minorBidi" w:hAnsiTheme="minorBidi"/>
                <w:szCs w:val="20"/>
              </w:rPr>
              <w:t>Citoyens et la société civile</w:t>
            </w:r>
          </w:p>
        </w:tc>
        <w:tc>
          <w:tcPr>
            <w:tcW w:w="4677" w:type="dxa"/>
          </w:tcPr>
          <w:p w14:paraId="79988C20" w14:textId="46650206" w:rsidR="00332992" w:rsidRPr="00843EB6" w:rsidRDefault="00332992" w:rsidP="001D7712">
            <w:pPr>
              <w:pStyle w:val="Ecotexte"/>
              <w:keepNext/>
              <w:keepLines/>
              <w:spacing w:before="60" w:after="60"/>
              <w:cnfStyle w:val="000000010000" w:firstRow="0" w:lastRow="0" w:firstColumn="0" w:lastColumn="0" w:oddVBand="0" w:evenVBand="0" w:oddHBand="0" w:evenHBand="1" w:firstRowFirstColumn="0" w:firstRowLastColumn="0" w:lastRowFirstColumn="0" w:lastRowLastColumn="0"/>
              <w:rPr>
                <w:rFonts w:asciiTheme="minorBidi" w:hAnsiTheme="minorBidi"/>
                <w:sz w:val="20"/>
                <w:szCs w:val="20"/>
              </w:rPr>
            </w:pPr>
            <w:r w:rsidRPr="00843EB6">
              <w:rPr>
                <w:rFonts w:asciiTheme="minorBidi" w:hAnsiTheme="minorBidi"/>
                <w:sz w:val="20"/>
                <w:szCs w:val="20"/>
              </w:rPr>
              <w:t>Les citoyens sont les résidents de la commune de Houmt Souk. Certaines associations de la société civile ont été</w:t>
            </w:r>
            <w:r w:rsidR="00F86B91">
              <w:rPr>
                <w:rFonts w:asciiTheme="minorBidi" w:hAnsiTheme="minorBidi"/>
                <w:sz w:val="20"/>
                <w:szCs w:val="20"/>
              </w:rPr>
              <w:t xml:space="preserve"> désignées</w:t>
            </w:r>
            <w:r w:rsidRPr="00843EB6">
              <w:rPr>
                <w:rFonts w:asciiTheme="minorBidi" w:hAnsiTheme="minorBidi"/>
                <w:sz w:val="20"/>
                <w:szCs w:val="20"/>
              </w:rPr>
              <w:t xml:space="preserve"> : </w:t>
            </w:r>
            <w:r w:rsidR="00F86B91">
              <w:rPr>
                <w:rFonts w:asciiTheme="minorBidi" w:hAnsiTheme="minorBidi"/>
                <w:sz w:val="20"/>
                <w:szCs w:val="20"/>
              </w:rPr>
              <w:t>l’</w:t>
            </w:r>
            <w:r w:rsidRPr="00843EB6">
              <w:rPr>
                <w:rFonts w:asciiTheme="minorBidi" w:hAnsiTheme="minorBidi"/>
                <w:sz w:val="20"/>
                <w:szCs w:val="20"/>
              </w:rPr>
              <w:t>Association de Sauvegarde de l’</w:t>
            </w:r>
            <w:r w:rsidR="00054E4D">
              <w:rPr>
                <w:rFonts w:asciiTheme="minorBidi" w:hAnsiTheme="minorBidi"/>
                <w:sz w:val="20"/>
                <w:szCs w:val="20"/>
              </w:rPr>
              <w:t>î</w:t>
            </w:r>
            <w:r w:rsidRPr="00843EB6">
              <w:rPr>
                <w:rFonts w:asciiTheme="minorBidi" w:hAnsiTheme="minorBidi"/>
                <w:sz w:val="20"/>
                <w:szCs w:val="20"/>
              </w:rPr>
              <w:t xml:space="preserve">le de Djerba, </w:t>
            </w:r>
            <w:r w:rsidR="00F86B91">
              <w:rPr>
                <w:rFonts w:asciiTheme="minorBidi" w:hAnsiTheme="minorBidi"/>
                <w:sz w:val="20"/>
                <w:szCs w:val="20"/>
              </w:rPr>
              <w:t>l’</w:t>
            </w:r>
            <w:r w:rsidRPr="00843EB6">
              <w:rPr>
                <w:rFonts w:asciiTheme="minorBidi" w:hAnsiTheme="minorBidi"/>
                <w:sz w:val="20"/>
                <w:szCs w:val="20"/>
              </w:rPr>
              <w:t>Association de sécurité Routière,</w:t>
            </w:r>
            <w:r w:rsidR="00EA1168">
              <w:rPr>
                <w:rFonts w:asciiTheme="minorBidi" w:hAnsiTheme="minorBidi"/>
                <w:sz w:val="20"/>
                <w:szCs w:val="20"/>
              </w:rPr>
              <w:t xml:space="preserve"> l’Association Djerba Insolite</w:t>
            </w:r>
            <w:r w:rsidRPr="00843EB6">
              <w:rPr>
                <w:rFonts w:asciiTheme="minorBidi" w:hAnsiTheme="minorBidi"/>
                <w:sz w:val="20"/>
                <w:szCs w:val="20"/>
              </w:rPr>
              <w:t xml:space="preserve"> </w:t>
            </w:r>
            <w:r w:rsidR="00202329">
              <w:rPr>
                <w:rFonts w:asciiTheme="minorBidi" w:hAnsiTheme="minorBidi"/>
                <w:sz w:val="20"/>
                <w:szCs w:val="20"/>
              </w:rPr>
              <w:t xml:space="preserve">la </w:t>
            </w:r>
            <w:r w:rsidRPr="00843EB6">
              <w:rPr>
                <w:rFonts w:asciiTheme="minorBidi" w:hAnsiTheme="minorBidi"/>
                <w:sz w:val="20"/>
                <w:szCs w:val="20"/>
              </w:rPr>
              <w:t xml:space="preserve">Fondation Djerba Développement Durable (Fondation3D) et </w:t>
            </w:r>
            <w:r w:rsidR="00202329">
              <w:rPr>
                <w:rFonts w:asciiTheme="minorBidi" w:hAnsiTheme="minorBidi"/>
                <w:sz w:val="20"/>
                <w:szCs w:val="20"/>
              </w:rPr>
              <w:t>l’</w:t>
            </w:r>
            <w:r w:rsidRPr="00843EB6">
              <w:rPr>
                <w:rFonts w:asciiTheme="minorBidi" w:hAnsiTheme="minorBidi"/>
                <w:sz w:val="20"/>
                <w:szCs w:val="20"/>
              </w:rPr>
              <w:t>Organisme de Gestion et de la promotion de la destination Djerba (DMO-Djerba).</w:t>
            </w:r>
          </w:p>
        </w:tc>
        <w:tc>
          <w:tcPr>
            <w:tcW w:w="7513" w:type="dxa"/>
          </w:tcPr>
          <w:p w14:paraId="6C44A0B3" w14:textId="5E2EC57E" w:rsidR="00332992" w:rsidRPr="00843EB6" w:rsidRDefault="00332992" w:rsidP="00152680">
            <w:pPr>
              <w:pStyle w:val="Ecotexte"/>
              <w:keepNext/>
              <w:keepLines/>
              <w:spacing w:before="60" w:after="60"/>
              <w:cnfStyle w:val="000000010000" w:firstRow="0" w:lastRow="0" w:firstColumn="0" w:lastColumn="0" w:oddVBand="0" w:evenVBand="0" w:oddHBand="0" w:evenHBand="1" w:firstRowFirstColumn="0" w:firstRowLastColumn="0" w:lastRowFirstColumn="0" w:lastRowLastColumn="0"/>
              <w:rPr>
                <w:rFonts w:asciiTheme="minorBidi" w:hAnsiTheme="minorBidi"/>
                <w:sz w:val="20"/>
                <w:szCs w:val="20"/>
              </w:rPr>
            </w:pPr>
            <w:r w:rsidRPr="00843EB6">
              <w:rPr>
                <w:rFonts w:asciiTheme="minorBidi" w:hAnsiTheme="minorBidi"/>
                <w:sz w:val="20"/>
                <w:szCs w:val="20"/>
              </w:rPr>
              <w:t xml:space="preserve">Les citoyens et la société civile </w:t>
            </w:r>
            <w:r w:rsidR="0002734D">
              <w:rPr>
                <w:rFonts w:asciiTheme="minorBidi" w:hAnsiTheme="minorBidi"/>
                <w:sz w:val="20"/>
                <w:szCs w:val="20"/>
              </w:rPr>
              <w:t>sont</w:t>
            </w:r>
            <w:r w:rsidRPr="00843EB6">
              <w:rPr>
                <w:rFonts w:asciiTheme="minorBidi" w:hAnsiTheme="minorBidi"/>
                <w:sz w:val="20"/>
                <w:szCs w:val="20"/>
              </w:rPr>
              <w:t xml:space="preserve"> </w:t>
            </w:r>
            <w:r w:rsidR="00C17F14">
              <w:rPr>
                <w:rFonts w:asciiTheme="minorBidi" w:hAnsiTheme="minorBidi"/>
                <w:sz w:val="20"/>
                <w:szCs w:val="20"/>
              </w:rPr>
              <w:t xml:space="preserve">assez souvent pionniers et </w:t>
            </w:r>
            <w:r w:rsidR="00D11255">
              <w:rPr>
                <w:rFonts w:asciiTheme="minorBidi" w:hAnsiTheme="minorBidi"/>
                <w:sz w:val="20"/>
                <w:szCs w:val="20"/>
              </w:rPr>
              <w:t xml:space="preserve">toujours </w:t>
            </w:r>
            <w:r w:rsidRPr="00843EB6">
              <w:rPr>
                <w:rFonts w:asciiTheme="minorBidi" w:hAnsiTheme="minorBidi"/>
                <w:sz w:val="20"/>
                <w:szCs w:val="20"/>
              </w:rPr>
              <w:t xml:space="preserve">consultés durant tout le processus </w:t>
            </w:r>
            <w:r w:rsidR="00690BD3">
              <w:rPr>
                <w:rFonts w:asciiTheme="minorBidi" w:hAnsiTheme="minorBidi"/>
                <w:sz w:val="20"/>
                <w:szCs w:val="20"/>
              </w:rPr>
              <w:t xml:space="preserve">de réflexion sur les différentes </w:t>
            </w:r>
            <w:r w:rsidR="00552079">
              <w:rPr>
                <w:rFonts w:asciiTheme="minorBidi" w:hAnsiTheme="minorBidi"/>
                <w:sz w:val="20"/>
                <w:szCs w:val="20"/>
              </w:rPr>
              <w:t xml:space="preserve">initiatives </w:t>
            </w:r>
            <w:r w:rsidR="00690BD3">
              <w:rPr>
                <w:rFonts w:asciiTheme="minorBidi" w:hAnsiTheme="minorBidi"/>
                <w:sz w:val="20"/>
                <w:szCs w:val="20"/>
              </w:rPr>
              <w:t>contribuant au développement durable</w:t>
            </w:r>
            <w:r w:rsidR="00552079">
              <w:rPr>
                <w:rFonts w:asciiTheme="minorBidi" w:hAnsiTheme="minorBidi"/>
                <w:sz w:val="20"/>
                <w:szCs w:val="20"/>
              </w:rPr>
              <w:t xml:space="preserve">, et sont fortement </w:t>
            </w:r>
            <w:r w:rsidR="00C17F14">
              <w:rPr>
                <w:rFonts w:asciiTheme="minorBidi" w:hAnsiTheme="minorBidi"/>
                <w:sz w:val="20"/>
                <w:szCs w:val="20"/>
              </w:rPr>
              <w:t>associés</w:t>
            </w:r>
            <w:r w:rsidR="00552079">
              <w:rPr>
                <w:rFonts w:asciiTheme="minorBidi" w:hAnsiTheme="minorBidi"/>
                <w:sz w:val="20"/>
                <w:szCs w:val="20"/>
              </w:rPr>
              <w:t xml:space="preserve"> </w:t>
            </w:r>
            <w:r w:rsidR="00D11255">
              <w:rPr>
                <w:rFonts w:asciiTheme="minorBidi" w:hAnsiTheme="minorBidi"/>
                <w:sz w:val="20"/>
                <w:szCs w:val="20"/>
              </w:rPr>
              <w:t>dans la mise en œuvre des actions et des programmes.</w:t>
            </w:r>
            <w:r w:rsidRPr="00843EB6">
              <w:rPr>
                <w:rFonts w:asciiTheme="minorBidi" w:hAnsiTheme="minorBidi"/>
                <w:sz w:val="20"/>
                <w:szCs w:val="20"/>
              </w:rPr>
              <w:t xml:space="preserve"> </w:t>
            </w:r>
          </w:p>
        </w:tc>
      </w:tr>
      <w:tr w:rsidR="00332992" w:rsidRPr="0054463C" w14:paraId="6F108663" w14:textId="77777777" w:rsidTr="001D7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8EA6957" w14:textId="77777777" w:rsidR="00332992" w:rsidRPr="00843EB6" w:rsidRDefault="00332992" w:rsidP="001D7712">
            <w:pPr>
              <w:pStyle w:val="Ecotexte"/>
              <w:spacing w:before="60" w:after="60"/>
              <w:rPr>
                <w:rFonts w:asciiTheme="minorBidi" w:hAnsiTheme="minorBidi"/>
                <w:szCs w:val="20"/>
              </w:rPr>
            </w:pPr>
            <w:r w:rsidRPr="00843EB6">
              <w:rPr>
                <w:rFonts w:asciiTheme="minorBidi" w:hAnsiTheme="minorBidi"/>
                <w:szCs w:val="20"/>
              </w:rPr>
              <w:t>Caisse des Prêts et de Soutien des Collectivités Locales (CPSCL)</w:t>
            </w:r>
          </w:p>
        </w:tc>
        <w:tc>
          <w:tcPr>
            <w:tcW w:w="4677" w:type="dxa"/>
          </w:tcPr>
          <w:p w14:paraId="03D82166" w14:textId="3BF287C8" w:rsidR="00332992" w:rsidRPr="00843EB6" w:rsidRDefault="00332992" w:rsidP="001D7712">
            <w:pPr>
              <w:pStyle w:val="Ecotexte"/>
              <w:spacing w:before="60" w:after="60"/>
              <w:cnfStyle w:val="000000100000" w:firstRow="0" w:lastRow="0" w:firstColumn="0" w:lastColumn="0" w:oddVBand="0" w:evenVBand="0" w:oddHBand="1" w:evenHBand="0" w:firstRowFirstColumn="0" w:firstRowLastColumn="0" w:lastRowFirstColumn="0" w:lastRowLastColumn="0"/>
              <w:rPr>
                <w:rFonts w:asciiTheme="minorBidi" w:hAnsiTheme="minorBidi"/>
                <w:szCs w:val="20"/>
              </w:rPr>
            </w:pPr>
            <w:r w:rsidRPr="00843EB6">
              <w:rPr>
                <w:rFonts w:asciiTheme="minorBidi" w:hAnsiTheme="minorBidi"/>
                <w:szCs w:val="20"/>
              </w:rPr>
              <w:t>La CPSCL -</w:t>
            </w:r>
            <w:r w:rsidR="00202329">
              <w:rPr>
                <w:rFonts w:asciiTheme="minorBidi" w:hAnsiTheme="minorBidi"/>
                <w:szCs w:val="20"/>
              </w:rPr>
              <w:t xml:space="preserve"> </w:t>
            </w:r>
            <w:r w:rsidRPr="00843EB6">
              <w:rPr>
                <w:rFonts w:asciiTheme="minorBidi" w:hAnsiTheme="minorBidi"/>
                <w:szCs w:val="20"/>
              </w:rPr>
              <w:t xml:space="preserve">ou </w:t>
            </w:r>
            <w:r w:rsidR="00202329">
              <w:rPr>
                <w:rFonts w:asciiTheme="minorBidi" w:hAnsiTheme="minorBidi"/>
                <w:szCs w:val="20"/>
              </w:rPr>
              <w:t xml:space="preserve">la </w:t>
            </w:r>
            <w:r w:rsidRPr="00843EB6">
              <w:rPr>
                <w:rFonts w:asciiTheme="minorBidi" w:hAnsiTheme="minorBidi"/>
                <w:szCs w:val="20"/>
              </w:rPr>
              <w:t xml:space="preserve">banque des </w:t>
            </w:r>
            <w:r w:rsidR="00202329">
              <w:rPr>
                <w:rFonts w:asciiTheme="minorBidi" w:hAnsiTheme="minorBidi"/>
                <w:szCs w:val="20"/>
              </w:rPr>
              <w:t>c</w:t>
            </w:r>
            <w:r w:rsidRPr="00843EB6">
              <w:rPr>
                <w:rFonts w:asciiTheme="minorBidi" w:hAnsiTheme="minorBidi"/>
                <w:szCs w:val="20"/>
              </w:rPr>
              <w:t>ommunes</w:t>
            </w:r>
            <w:r w:rsidR="00202329">
              <w:rPr>
                <w:rFonts w:asciiTheme="minorBidi" w:hAnsiTheme="minorBidi"/>
                <w:szCs w:val="20"/>
              </w:rPr>
              <w:t xml:space="preserve"> </w:t>
            </w:r>
            <w:r w:rsidRPr="00843EB6">
              <w:rPr>
                <w:rFonts w:asciiTheme="minorBidi" w:hAnsiTheme="minorBidi"/>
                <w:szCs w:val="20"/>
              </w:rPr>
              <w:t>- est chargée du financement des programmes d’investissement des collectivités</w:t>
            </w:r>
            <w:r w:rsidR="00202329">
              <w:rPr>
                <w:rFonts w:asciiTheme="minorBidi" w:hAnsiTheme="minorBidi"/>
                <w:szCs w:val="20"/>
              </w:rPr>
              <w:t> </w:t>
            </w:r>
            <w:r w:rsidRPr="00843EB6">
              <w:rPr>
                <w:rFonts w:asciiTheme="minorBidi" w:hAnsiTheme="minorBidi"/>
                <w:szCs w:val="20"/>
              </w:rPr>
              <w:t>locales.</w:t>
            </w:r>
          </w:p>
          <w:p w14:paraId="15860406" w14:textId="25ED4E7D" w:rsidR="00332992" w:rsidRPr="00843EB6" w:rsidRDefault="00332992" w:rsidP="001D7712">
            <w:pPr>
              <w:pStyle w:val="Ecotexte"/>
              <w:spacing w:before="60" w:after="60"/>
              <w:cnfStyle w:val="000000100000" w:firstRow="0" w:lastRow="0" w:firstColumn="0" w:lastColumn="0" w:oddVBand="0" w:evenVBand="0" w:oddHBand="1" w:evenHBand="0" w:firstRowFirstColumn="0" w:firstRowLastColumn="0" w:lastRowFirstColumn="0" w:lastRowLastColumn="0"/>
              <w:rPr>
                <w:rFonts w:asciiTheme="minorBidi" w:hAnsiTheme="minorBidi"/>
                <w:szCs w:val="20"/>
              </w:rPr>
            </w:pPr>
            <w:r w:rsidRPr="00843EB6">
              <w:rPr>
                <w:rFonts w:asciiTheme="minorBidi" w:hAnsiTheme="minorBidi"/>
                <w:szCs w:val="20"/>
              </w:rPr>
              <w:t xml:space="preserve">La CPSCL fournit également </w:t>
            </w:r>
            <w:r w:rsidR="00805CC1">
              <w:rPr>
                <w:rFonts w:asciiTheme="minorBidi" w:hAnsiTheme="minorBidi"/>
                <w:szCs w:val="20"/>
              </w:rPr>
              <w:t xml:space="preserve">de </w:t>
            </w:r>
            <w:r w:rsidRPr="00843EB6">
              <w:rPr>
                <w:rFonts w:asciiTheme="minorBidi" w:hAnsiTheme="minorBidi"/>
                <w:szCs w:val="20"/>
              </w:rPr>
              <w:t>l’assistance technique aux collectivités locales (identification, étude, réalisation et le suivi des projets d’investissement</w:t>
            </w:r>
            <w:r w:rsidR="00805CC1">
              <w:rPr>
                <w:rFonts w:asciiTheme="minorBidi" w:hAnsiTheme="minorBidi"/>
                <w:szCs w:val="20"/>
              </w:rPr>
              <w:t>)</w:t>
            </w:r>
            <w:r w:rsidRPr="00843EB6">
              <w:rPr>
                <w:rFonts w:asciiTheme="minorBidi" w:hAnsiTheme="minorBidi"/>
                <w:szCs w:val="20"/>
              </w:rPr>
              <w:t>.</w:t>
            </w:r>
          </w:p>
          <w:p w14:paraId="4838C959" w14:textId="7A0A693F" w:rsidR="00332992" w:rsidRPr="00843EB6" w:rsidRDefault="00805CC1" w:rsidP="001D7712">
            <w:pPr>
              <w:pStyle w:val="Ecotexte"/>
              <w:spacing w:before="60" w:after="60"/>
              <w:cnfStyle w:val="000000100000" w:firstRow="0" w:lastRow="0" w:firstColumn="0" w:lastColumn="0" w:oddVBand="0" w:evenVBand="0" w:oddHBand="1" w:evenHBand="0" w:firstRowFirstColumn="0" w:firstRowLastColumn="0" w:lastRowFirstColumn="0" w:lastRowLastColumn="0"/>
              <w:rPr>
                <w:rFonts w:asciiTheme="minorBidi" w:hAnsiTheme="minorBidi"/>
                <w:szCs w:val="20"/>
              </w:rPr>
            </w:pPr>
            <w:r>
              <w:rPr>
                <w:rFonts w:asciiTheme="minorBidi" w:hAnsiTheme="minorBidi"/>
                <w:szCs w:val="20"/>
              </w:rPr>
              <w:t xml:space="preserve">Elle </w:t>
            </w:r>
            <w:r w:rsidR="00332992" w:rsidRPr="00843EB6">
              <w:rPr>
                <w:rFonts w:asciiTheme="minorBidi" w:hAnsiTheme="minorBidi"/>
                <w:szCs w:val="20"/>
              </w:rPr>
              <w:t xml:space="preserve">intervient aussi en proposant des mesures d’amélioration des ressources propres des </w:t>
            </w:r>
            <w:r>
              <w:rPr>
                <w:rFonts w:asciiTheme="minorBidi" w:hAnsiTheme="minorBidi"/>
                <w:szCs w:val="20"/>
              </w:rPr>
              <w:t>c</w:t>
            </w:r>
            <w:r w:rsidR="00332992" w:rsidRPr="00843EB6">
              <w:rPr>
                <w:rFonts w:asciiTheme="minorBidi" w:hAnsiTheme="minorBidi"/>
                <w:szCs w:val="20"/>
              </w:rPr>
              <w:t>ommunes et la rationalisation de leurs dépenses d’investissement.</w:t>
            </w:r>
          </w:p>
        </w:tc>
        <w:tc>
          <w:tcPr>
            <w:tcW w:w="7513" w:type="dxa"/>
          </w:tcPr>
          <w:p w14:paraId="459137A5" w14:textId="1D0E205E" w:rsidR="00332992" w:rsidRPr="00843EB6" w:rsidRDefault="00332992" w:rsidP="001D7712">
            <w:pPr>
              <w:pStyle w:val="Ecotexte"/>
              <w:spacing w:before="60" w:after="60"/>
              <w:cnfStyle w:val="000000100000" w:firstRow="0" w:lastRow="0" w:firstColumn="0" w:lastColumn="0" w:oddVBand="0" w:evenVBand="0" w:oddHBand="1" w:evenHBand="0" w:firstRowFirstColumn="0" w:firstRowLastColumn="0" w:lastRowFirstColumn="0" w:lastRowLastColumn="0"/>
              <w:rPr>
                <w:rFonts w:asciiTheme="minorBidi" w:hAnsiTheme="minorBidi"/>
                <w:szCs w:val="20"/>
              </w:rPr>
            </w:pPr>
            <w:r w:rsidRPr="00843EB6">
              <w:rPr>
                <w:rFonts w:asciiTheme="minorBidi" w:hAnsiTheme="minorBidi"/>
                <w:szCs w:val="20"/>
              </w:rPr>
              <w:t xml:space="preserve">En droite ligne avec le rôle qu’elle joue au profit des </w:t>
            </w:r>
            <w:r w:rsidR="00E23AC4">
              <w:rPr>
                <w:rFonts w:asciiTheme="minorBidi" w:hAnsiTheme="minorBidi"/>
                <w:szCs w:val="20"/>
              </w:rPr>
              <w:t>c</w:t>
            </w:r>
            <w:r w:rsidRPr="00843EB6">
              <w:rPr>
                <w:rFonts w:asciiTheme="minorBidi" w:hAnsiTheme="minorBidi"/>
                <w:szCs w:val="20"/>
              </w:rPr>
              <w:t xml:space="preserve">ommunes, la CPSCL sera sollicitée pour le montage financier des plans d’investissement qui découleront du plan climat, et plus particulièrement ceux visant le patrimoine de la </w:t>
            </w:r>
            <w:r w:rsidR="00E23AC4">
              <w:rPr>
                <w:rFonts w:asciiTheme="minorBidi" w:hAnsiTheme="minorBidi"/>
                <w:szCs w:val="20"/>
              </w:rPr>
              <w:t>c</w:t>
            </w:r>
            <w:r w:rsidRPr="00843EB6">
              <w:rPr>
                <w:rFonts w:asciiTheme="minorBidi" w:hAnsiTheme="minorBidi"/>
                <w:szCs w:val="20"/>
              </w:rPr>
              <w:t>ommune de Houmt Souk.</w:t>
            </w:r>
          </w:p>
        </w:tc>
      </w:tr>
    </w:tbl>
    <w:p w14:paraId="0AEC8A60" w14:textId="77777777" w:rsidR="00337B18" w:rsidRDefault="00337B18" w:rsidP="00351D16">
      <w:pPr>
        <w:pStyle w:val="Ecotitrersum"/>
        <w:keepNext/>
        <w:keepLines/>
        <w:suppressAutoHyphens/>
        <w:spacing w:before="60" w:after="60"/>
      </w:pPr>
      <w:r>
        <w:t>Acteurs secondaires</w:t>
      </w:r>
    </w:p>
    <w:tbl>
      <w:tblPr>
        <w:tblStyle w:val="Econoler1"/>
        <w:tblW w:w="14879" w:type="dxa"/>
        <w:tblLook w:val="04A0" w:firstRow="1" w:lastRow="0" w:firstColumn="1" w:lastColumn="0" w:noHBand="0" w:noVBand="1"/>
      </w:tblPr>
      <w:tblGrid>
        <w:gridCol w:w="3397"/>
        <w:gridCol w:w="5812"/>
        <w:gridCol w:w="5670"/>
      </w:tblGrid>
      <w:tr w:rsidR="00843EB6" w:rsidRPr="009D2821" w14:paraId="305E462C" w14:textId="77777777" w:rsidTr="00C560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0B27487C" w14:textId="77777777" w:rsidR="00843EB6" w:rsidRPr="00843EB6" w:rsidRDefault="00843EB6" w:rsidP="00351D16">
            <w:pPr>
              <w:pStyle w:val="Ecotexte"/>
              <w:keepNext/>
              <w:keepLines/>
              <w:spacing w:before="60" w:after="60"/>
              <w:jc w:val="center"/>
              <w:rPr>
                <w:rFonts w:asciiTheme="minorBidi" w:hAnsiTheme="minorBidi"/>
                <w:b/>
                <w:bCs/>
                <w:szCs w:val="20"/>
              </w:rPr>
            </w:pPr>
            <w:r w:rsidRPr="00843EB6">
              <w:rPr>
                <w:rFonts w:asciiTheme="minorBidi" w:hAnsiTheme="minorBidi"/>
                <w:b/>
                <w:bCs/>
                <w:szCs w:val="20"/>
              </w:rPr>
              <w:t>Acteur</w:t>
            </w:r>
          </w:p>
        </w:tc>
        <w:tc>
          <w:tcPr>
            <w:tcW w:w="5812" w:type="dxa"/>
          </w:tcPr>
          <w:p w14:paraId="7D146162" w14:textId="77777777" w:rsidR="00843EB6" w:rsidRPr="00843EB6" w:rsidRDefault="00843EB6" w:rsidP="00351D16">
            <w:pPr>
              <w:pStyle w:val="Ecotexte"/>
              <w:keepNext/>
              <w:keepLines/>
              <w:spacing w:before="60" w:after="60"/>
              <w:jc w:val="center"/>
              <w:cnfStyle w:val="100000000000" w:firstRow="1" w:lastRow="0" w:firstColumn="0" w:lastColumn="0" w:oddVBand="0" w:evenVBand="0" w:oddHBand="0" w:evenHBand="0" w:firstRowFirstColumn="0" w:firstRowLastColumn="0" w:lastRowFirstColumn="0" w:lastRowLastColumn="0"/>
              <w:rPr>
                <w:rFonts w:asciiTheme="minorBidi" w:hAnsiTheme="minorBidi"/>
                <w:b/>
                <w:bCs/>
                <w:szCs w:val="20"/>
              </w:rPr>
            </w:pPr>
            <w:r w:rsidRPr="00843EB6">
              <w:rPr>
                <w:rFonts w:asciiTheme="minorBidi" w:hAnsiTheme="minorBidi"/>
                <w:b/>
                <w:bCs/>
                <w:szCs w:val="20"/>
              </w:rPr>
              <w:t>Description</w:t>
            </w:r>
          </w:p>
        </w:tc>
        <w:tc>
          <w:tcPr>
            <w:tcW w:w="5670" w:type="dxa"/>
          </w:tcPr>
          <w:p w14:paraId="11E8F07A" w14:textId="77777777" w:rsidR="00843EB6" w:rsidRPr="00843EB6" w:rsidRDefault="00843EB6" w:rsidP="00351D16">
            <w:pPr>
              <w:pStyle w:val="Ecotexte"/>
              <w:keepNext/>
              <w:keepLines/>
              <w:spacing w:before="60" w:after="60"/>
              <w:jc w:val="center"/>
              <w:cnfStyle w:val="100000000000" w:firstRow="1" w:lastRow="0" w:firstColumn="0" w:lastColumn="0" w:oddVBand="0" w:evenVBand="0" w:oddHBand="0" w:evenHBand="0" w:firstRowFirstColumn="0" w:firstRowLastColumn="0" w:lastRowFirstColumn="0" w:lastRowLastColumn="0"/>
              <w:rPr>
                <w:rFonts w:asciiTheme="minorBidi" w:hAnsiTheme="minorBidi"/>
                <w:b/>
                <w:bCs/>
                <w:szCs w:val="20"/>
              </w:rPr>
            </w:pPr>
            <w:r w:rsidRPr="00843EB6">
              <w:rPr>
                <w:rFonts w:asciiTheme="minorBidi" w:hAnsiTheme="minorBidi"/>
                <w:b/>
                <w:bCs/>
                <w:szCs w:val="20"/>
              </w:rPr>
              <w:t>Rôle dans le développement et la mise en œuvre</w:t>
            </w:r>
          </w:p>
        </w:tc>
      </w:tr>
      <w:tr w:rsidR="00843EB6" w:rsidRPr="009D2821" w14:paraId="1D7D4622" w14:textId="77777777" w:rsidTr="00C56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2BB6D543" w14:textId="3250818F" w:rsidR="00843EB6" w:rsidRPr="00843EB6" w:rsidRDefault="00843EB6" w:rsidP="001D7712">
            <w:pPr>
              <w:pStyle w:val="Ecotexte"/>
              <w:keepNext/>
              <w:keepLines/>
              <w:spacing w:before="20" w:after="20"/>
              <w:rPr>
                <w:rFonts w:asciiTheme="minorBidi" w:hAnsiTheme="minorBidi"/>
                <w:szCs w:val="20"/>
              </w:rPr>
            </w:pPr>
            <w:r w:rsidRPr="00843EB6">
              <w:rPr>
                <w:rFonts w:asciiTheme="minorBidi" w:hAnsiTheme="minorBidi"/>
                <w:szCs w:val="20"/>
              </w:rPr>
              <w:t>Société Nationale de Distribution des Pétroles</w:t>
            </w:r>
            <w:r w:rsidR="002A2419">
              <w:rPr>
                <w:rFonts w:asciiTheme="minorBidi" w:hAnsiTheme="minorBidi"/>
                <w:szCs w:val="20"/>
              </w:rPr>
              <w:t xml:space="preserve"> (SNDP)</w:t>
            </w:r>
            <w:r w:rsidRPr="00843EB6">
              <w:rPr>
                <w:rFonts w:asciiTheme="minorBidi" w:hAnsiTheme="minorBidi"/>
                <w:szCs w:val="20"/>
              </w:rPr>
              <w:t xml:space="preserve"> AGIL. S</w:t>
            </w:r>
            <w:r w:rsidR="00A6275A">
              <w:rPr>
                <w:rFonts w:asciiTheme="minorBidi" w:hAnsiTheme="minorBidi"/>
                <w:szCs w:val="20"/>
              </w:rPr>
              <w:t>.</w:t>
            </w:r>
            <w:r w:rsidRPr="00843EB6">
              <w:rPr>
                <w:rFonts w:asciiTheme="minorBidi" w:hAnsiTheme="minorBidi"/>
                <w:szCs w:val="20"/>
              </w:rPr>
              <w:t>A</w:t>
            </w:r>
            <w:r w:rsidR="00A6275A">
              <w:rPr>
                <w:rFonts w:asciiTheme="minorBidi" w:hAnsiTheme="minorBidi"/>
                <w:szCs w:val="20"/>
              </w:rPr>
              <w:t>.</w:t>
            </w:r>
          </w:p>
        </w:tc>
        <w:tc>
          <w:tcPr>
            <w:tcW w:w="5812" w:type="dxa"/>
          </w:tcPr>
          <w:p w14:paraId="20202590" w14:textId="41FC7577" w:rsidR="00843EB6" w:rsidRPr="00843EB6" w:rsidRDefault="00843EB6" w:rsidP="001D7712">
            <w:pPr>
              <w:pStyle w:val="Ecotexte"/>
              <w:keepNext/>
              <w:keepLines/>
              <w:spacing w:before="20" w:after="20"/>
              <w:cnfStyle w:val="000000100000" w:firstRow="0" w:lastRow="0" w:firstColumn="0" w:lastColumn="0" w:oddVBand="0" w:evenVBand="0" w:oddHBand="1" w:evenHBand="0" w:firstRowFirstColumn="0" w:firstRowLastColumn="0" w:lastRowFirstColumn="0" w:lastRowLastColumn="0"/>
              <w:rPr>
                <w:rFonts w:asciiTheme="minorBidi" w:hAnsiTheme="minorBidi"/>
                <w:szCs w:val="20"/>
              </w:rPr>
            </w:pPr>
            <w:r w:rsidRPr="00843EB6">
              <w:rPr>
                <w:rFonts w:asciiTheme="minorBidi" w:hAnsiTheme="minorBidi"/>
                <w:szCs w:val="20"/>
              </w:rPr>
              <w:t>La Société Nationale de Distribution des Pétroles AGIL S.A. est une entreprise publique ayant pour mission la commercialisation des produits pétroliers et de leurs dérivés sous l</w:t>
            </w:r>
            <w:r w:rsidR="00A6275A">
              <w:rPr>
                <w:rFonts w:asciiTheme="minorBidi" w:hAnsiTheme="minorBidi"/>
                <w:szCs w:val="20"/>
              </w:rPr>
              <w:t xml:space="preserve">a marque </w:t>
            </w:r>
            <w:r w:rsidRPr="00843EB6">
              <w:rPr>
                <w:rFonts w:asciiTheme="minorBidi" w:hAnsiTheme="minorBidi"/>
                <w:szCs w:val="20"/>
              </w:rPr>
              <w:t>AGIL.</w:t>
            </w:r>
          </w:p>
        </w:tc>
        <w:tc>
          <w:tcPr>
            <w:tcW w:w="5670" w:type="dxa"/>
          </w:tcPr>
          <w:p w14:paraId="0C4DBDF6" w14:textId="0D331C5E" w:rsidR="00843EB6" w:rsidRPr="00843EB6" w:rsidRDefault="00843EB6" w:rsidP="001D7712">
            <w:pPr>
              <w:pStyle w:val="Ecotexte"/>
              <w:keepNext/>
              <w:keepLines/>
              <w:spacing w:before="20" w:after="20"/>
              <w:cnfStyle w:val="000000100000" w:firstRow="0" w:lastRow="0" w:firstColumn="0" w:lastColumn="0" w:oddVBand="0" w:evenVBand="0" w:oddHBand="1" w:evenHBand="0" w:firstRowFirstColumn="0" w:firstRowLastColumn="0" w:lastRowFirstColumn="0" w:lastRowLastColumn="0"/>
              <w:rPr>
                <w:rFonts w:asciiTheme="minorBidi" w:hAnsiTheme="minorBidi"/>
                <w:szCs w:val="20"/>
              </w:rPr>
            </w:pPr>
            <w:r w:rsidRPr="00843EB6">
              <w:rPr>
                <w:rFonts w:asciiTheme="minorBidi" w:hAnsiTheme="minorBidi"/>
                <w:szCs w:val="20"/>
              </w:rPr>
              <w:t xml:space="preserve">La SNDP/AGIL fournira les données se rapportant aux ventes de carburant dans le périmètre de la </w:t>
            </w:r>
            <w:r w:rsidR="002A2419">
              <w:rPr>
                <w:rFonts w:asciiTheme="minorBidi" w:hAnsiTheme="minorBidi"/>
                <w:szCs w:val="20"/>
              </w:rPr>
              <w:t>c</w:t>
            </w:r>
            <w:r w:rsidRPr="00843EB6">
              <w:rPr>
                <w:rFonts w:asciiTheme="minorBidi" w:hAnsiTheme="minorBidi"/>
                <w:szCs w:val="20"/>
              </w:rPr>
              <w:t>ommune, utiles pour l’estimation des émissions du</w:t>
            </w:r>
            <w:r w:rsidR="002B5A1E">
              <w:rPr>
                <w:rFonts w:asciiTheme="minorBidi" w:hAnsiTheme="minorBidi"/>
                <w:szCs w:val="20"/>
              </w:rPr>
              <w:t xml:space="preserve"> secteur du</w:t>
            </w:r>
            <w:r w:rsidRPr="00843EB6">
              <w:rPr>
                <w:rFonts w:asciiTheme="minorBidi" w:hAnsiTheme="minorBidi"/>
                <w:szCs w:val="20"/>
              </w:rPr>
              <w:t xml:space="preserve"> transport en recoupement avec les autres sources d’information.</w:t>
            </w:r>
          </w:p>
        </w:tc>
      </w:tr>
      <w:tr w:rsidR="00843EB6" w:rsidRPr="009D2821" w14:paraId="3BE0688F" w14:textId="77777777" w:rsidTr="00C560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69F84FEE" w14:textId="1938B5ED" w:rsidR="00843EB6" w:rsidRPr="00843EB6" w:rsidRDefault="00843EB6" w:rsidP="001D7712">
            <w:pPr>
              <w:pStyle w:val="Ecotexte"/>
              <w:keepNext/>
              <w:keepLines/>
              <w:spacing w:before="20" w:after="20"/>
              <w:rPr>
                <w:rFonts w:asciiTheme="minorBidi" w:hAnsiTheme="minorBidi"/>
                <w:szCs w:val="20"/>
              </w:rPr>
            </w:pPr>
            <w:r w:rsidRPr="00843EB6">
              <w:rPr>
                <w:rFonts w:asciiTheme="minorBidi" w:hAnsiTheme="minorBidi"/>
                <w:szCs w:val="20"/>
              </w:rPr>
              <w:t>Fédération Tunisienne de l'hôtellerie</w:t>
            </w:r>
            <w:r w:rsidR="00A6275A">
              <w:rPr>
                <w:rFonts w:asciiTheme="minorBidi" w:hAnsiTheme="minorBidi"/>
                <w:szCs w:val="20"/>
              </w:rPr>
              <w:t xml:space="preserve"> (FTH)</w:t>
            </w:r>
          </w:p>
        </w:tc>
        <w:tc>
          <w:tcPr>
            <w:tcW w:w="5812" w:type="dxa"/>
          </w:tcPr>
          <w:p w14:paraId="761F4589" w14:textId="7CD3F638" w:rsidR="00843EB6" w:rsidRPr="00843EB6" w:rsidRDefault="00843EB6" w:rsidP="001D7712">
            <w:pPr>
              <w:pStyle w:val="Ecotexte"/>
              <w:keepNext/>
              <w:keepLines/>
              <w:spacing w:before="20" w:after="20"/>
              <w:cnfStyle w:val="000000010000" w:firstRow="0" w:lastRow="0" w:firstColumn="0" w:lastColumn="0" w:oddVBand="0" w:evenVBand="0" w:oddHBand="0" w:evenHBand="1" w:firstRowFirstColumn="0" w:firstRowLastColumn="0" w:lastRowFirstColumn="0" w:lastRowLastColumn="0"/>
              <w:rPr>
                <w:rFonts w:asciiTheme="minorBidi" w:hAnsiTheme="minorBidi"/>
                <w:sz w:val="20"/>
                <w:szCs w:val="20"/>
              </w:rPr>
            </w:pPr>
            <w:r w:rsidRPr="00843EB6">
              <w:rPr>
                <w:rFonts w:asciiTheme="minorBidi" w:hAnsiTheme="minorBidi"/>
                <w:sz w:val="20"/>
                <w:szCs w:val="20"/>
              </w:rPr>
              <w:t xml:space="preserve">La FTH constitue l’organisation patronale des hôteliers tunisiens. </w:t>
            </w:r>
            <w:r w:rsidR="00F836D0" w:rsidRPr="00843EB6">
              <w:rPr>
                <w:rFonts w:asciiTheme="minorBidi" w:hAnsiTheme="minorBidi"/>
                <w:sz w:val="20"/>
                <w:szCs w:val="20"/>
              </w:rPr>
              <w:t xml:space="preserve">Entre autres </w:t>
            </w:r>
            <w:r w:rsidRPr="00843EB6">
              <w:rPr>
                <w:rFonts w:asciiTheme="minorBidi" w:hAnsiTheme="minorBidi"/>
                <w:sz w:val="20"/>
                <w:szCs w:val="20"/>
              </w:rPr>
              <w:t>ses attributions fixées dans ses statuts, la FTH vise à contribuer à la promotion de l’industrie hôtelière dans le cadre du développement économique national.</w:t>
            </w:r>
          </w:p>
        </w:tc>
        <w:tc>
          <w:tcPr>
            <w:tcW w:w="5670" w:type="dxa"/>
            <w:vMerge w:val="restart"/>
          </w:tcPr>
          <w:p w14:paraId="28BB7E13" w14:textId="6B7E4916" w:rsidR="00843EB6" w:rsidRPr="00843EB6" w:rsidRDefault="00843EB6" w:rsidP="001D7712">
            <w:pPr>
              <w:pStyle w:val="Ecotexte"/>
              <w:keepNext/>
              <w:keepLines/>
              <w:spacing w:before="20" w:after="20"/>
              <w:cnfStyle w:val="000000010000" w:firstRow="0" w:lastRow="0" w:firstColumn="0" w:lastColumn="0" w:oddVBand="0" w:evenVBand="0" w:oddHBand="0" w:evenHBand="1" w:firstRowFirstColumn="0" w:firstRowLastColumn="0" w:lastRowFirstColumn="0" w:lastRowLastColumn="0"/>
              <w:rPr>
                <w:rFonts w:asciiTheme="minorBidi" w:hAnsiTheme="minorBidi"/>
                <w:sz w:val="20"/>
                <w:szCs w:val="20"/>
              </w:rPr>
            </w:pPr>
            <w:r w:rsidRPr="00843EB6">
              <w:rPr>
                <w:rFonts w:asciiTheme="minorBidi" w:hAnsiTheme="minorBidi"/>
                <w:sz w:val="20"/>
                <w:szCs w:val="20"/>
              </w:rPr>
              <w:t xml:space="preserve">Les opérateurs du secteur du tourisme </w:t>
            </w:r>
            <w:r w:rsidR="002B5A1E">
              <w:rPr>
                <w:rFonts w:asciiTheme="minorBidi" w:hAnsiTheme="minorBidi"/>
                <w:sz w:val="20"/>
                <w:szCs w:val="20"/>
              </w:rPr>
              <w:t xml:space="preserve">travaillant </w:t>
            </w:r>
            <w:r w:rsidRPr="00843EB6">
              <w:rPr>
                <w:rFonts w:asciiTheme="minorBidi" w:hAnsiTheme="minorBidi"/>
                <w:sz w:val="20"/>
                <w:szCs w:val="20"/>
              </w:rPr>
              <w:t xml:space="preserve">dans le périmètre de la </w:t>
            </w:r>
            <w:r w:rsidR="002B5A1E">
              <w:rPr>
                <w:rFonts w:asciiTheme="minorBidi" w:hAnsiTheme="minorBidi"/>
                <w:sz w:val="20"/>
                <w:szCs w:val="20"/>
              </w:rPr>
              <w:t>c</w:t>
            </w:r>
            <w:r w:rsidRPr="00843EB6">
              <w:rPr>
                <w:rFonts w:asciiTheme="minorBidi" w:hAnsiTheme="minorBidi"/>
                <w:sz w:val="20"/>
                <w:szCs w:val="20"/>
              </w:rPr>
              <w:t>ommune de Houmt Souk seront consultés durant les travaux d’inventaire des GES, ainsi que lors du processus d’élaboration de la composante hôtelière du plan</w:t>
            </w:r>
            <w:r w:rsidR="002B5A1E">
              <w:rPr>
                <w:rFonts w:asciiTheme="minorBidi" w:hAnsiTheme="minorBidi"/>
                <w:sz w:val="20"/>
                <w:szCs w:val="20"/>
              </w:rPr>
              <w:t> </w:t>
            </w:r>
            <w:r w:rsidRPr="00843EB6">
              <w:rPr>
                <w:rFonts w:asciiTheme="minorBidi" w:hAnsiTheme="minorBidi"/>
                <w:sz w:val="20"/>
                <w:szCs w:val="20"/>
              </w:rPr>
              <w:t>climat.</w:t>
            </w:r>
          </w:p>
        </w:tc>
      </w:tr>
      <w:tr w:rsidR="00843EB6" w:rsidRPr="009D2821" w14:paraId="02359C1E" w14:textId="77777777" w:rsidTr="00C56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2B17FEA2" w14:textId="3C5708BE" w:rsidR="00843EB6" w:rsidRPr="00843EB6" w:rsidRDefault="00843EB6" w:rsidP="001D7712">
            <w:pPr>
              <w:pStyle w:val="Ecotexte"/>
              <w:spacing w:before="20" w:after="20"/>
              <w:rPr>
                <w:rFonts w:asciiTheme="minorBidi" w:hAnsiTheme="minorBidi"/>
                <w:szCs w:val="20"/>
              </w:rPr>
            </w:pPr>
            <w:r w:rsidRPr="00843EB6">
              <w:rPr>
                <w:rFonts w:asciiTheme="minorBidi" w:hAnsiTheme="minorBidi"/>
                <w:szCs w:val="20"/>
              </w:rPr>
              <w:t>Commissariat Régional du Tourisme</w:t>
            </w:r>
            <w:r w:rsidR="002A2419">
              <w:rPr>
                <w:rFonts w:asciiTheme="minorBidi" w:hAnsiTheme="minorBidi"/>
                <w:szCs w:val="20"/>
              </w:rPr>
              <w:t xml:space="preserve"> (CRT)</w:t>
            </w:r>
            <w:r w:rsidRPr="00843EB6">
              <w:rPr>
                <w:rFonts w:asciiTheme="minorBidi" w:hAnsiTheme="minorBidi"/>
                <w:szCs w:val="20"/>
              </w:rPr>
              <w:t xml:space="preserve"> – Djerba </w:t>
            </w:r>
          </w:p>
        </w:tc>
        <w:tc>
          <w:tcPr>
            <w:tcW w:w="5812" w:type="dxa"/>
          </w:tcPr>
          <w:p w14:paraId="529047AB" w14:textId="66C6C50E" w:rsidR="00843EB6" w:rsidRPr="00843EB6" w:rsidRDefault="00843EB6" w:rsidP="001D7712">
            <w:pPr>
              <w:pStyle w:val="Ecotexte"/>
              <w:spacing w:before="20" w:after="20"/>
              <w:cnfStyle w:val="000000100000" w:firstRow="0" w:lastRow="0" w:firstColumn="0" w:lastColumn="0" w:oddVBand="0" w:evenVBand="0" w:oddHBand="1" w:evenHBand="0" w:firstRowFirstColumn="0" w:firstRowLastColumn="0" w:lastRowFirstColumn="0" w:lastRowLastColumn="0"/>
              <w:rPr>
                <w:rFonts w:asciiTheme="minorBidi" w:hAnsiTheme="minorBidi"/>
                <w:szCs w:val="20"/>
              </w:rPr>
            </w:pPr>
            <w:r w:rsidRPr="00843EB6">
              <w:rPr>
                <w:rFonts w:asciiTheme="minorBidi" w:hAnsiTheme="minorBidi"/>
                <w:szCs w:val="20"/>
              </w:rPr>
              <w:t xml:space="preserve">Sous la tutelle du ministère du </w:t>
            </w:r>
            <w:r w:rsidR="00900937">
              <w:rPr>
                <w:rFonts w:asciiTheme="minorBidi" w:hAnsiTheme="minorBidi"/>
                <w:szCs w:val="20"/>
              </w:rPr>
              <w:t>Tourisme</w:t>
            </w:r>
            <w:r w:rsidRPr="00843EB6">
              <w:rPr>
                <w:rFonts w:asciiTheme="minorBidi" w:hAnsiTheme="minorBidi"/>
                <w:szCs w:val="20"/>
              </w:rPr>
              <w:t>, le CRT vise à faire la promotion de l’île de Djerba.</w:t>
            </w:r>
          </w:p>
        </w:tc>
        <w:tc>
          <w:tcPr>
            <w:tcW w:w="5670" w:type="dxa"/>
            <w:vMerge/>
          </w:tcPr>
          <w:p w14:paraId="041A5B84" w14:textId="77777777" w:rsidR="00843EB6" w:rsidRPr="00843EB6" w:rsidRDefault="00843EB6" w:rsidP="001D7712">
            <w:pPr>
              <w:pStyle w:val="Ecotexte"/>
              <w:spacing w:before="20" w:after="20"/>
              <w:cnfStyle w:val="000000100000" w:firstRow="0" w:lastRow="0" w:firstColumn="0" w:lastColumn="0" w:oddVBand="0" w:evenVBand="0" w:oddHBand="1" w:evenHBand="0" w:firstRowFirstColumn="0" w:firstRowLastColumn="0" w:lastRowFirstColumn="0" w:lastRowLastColumn="0"/>
              <w:rPr>
                <w:rFonts w:asciiTheme="minorBidi" w:hAnsiTheme="minorBidi"/>
                <w:szCs w:val="20"/>
              </w:rPr>
            </w:pPr>
          </w:p>
        </w:tc>
      </w:tr>
      <w:tr w:rsidR="00843EB6" w:rsidRPr="009D2821" w14:paraId="6D3597E1" w14:textId="77777777" w:rsidTr="00C560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5DB2D11C" w14:textId="04F61E3A" w:rsidR="00843EB6" w:rsidRPr="00843EB6" w:rsidRDefault="00A6275A" w:rsidP="001D7712">
            <w:pPr>
              <w:pStyle w:val="Ecotexte"/>
              <w:spacing w:before="20" w:after="20"/>
              <w:rPr>
                <w:rFonts w:asciiTheme="minorBidi" w:hAnsiTheme="minorBidi"/>
                <w:szCs w:val="20"/>
              </w:rPr>
            </w:pPr>
            <w:r>
              <w:rPr>
                <w:rFonts w:asciiTheme="minorBidi" w:hAnsiTheme="minorBidi"/>
                <w:szCs w:val="20"/>
              </w:rPr>
              <w:t>L’</w:t>
            </w:r>
            <w:r w:rsidR="00843EB6" w:rsidRPr="00843EB6">
              <w:rPr>
                <w:rFonts w:asciiTheme="minorBidi" w:hAnsiTheme="minorBidi"/>
                <w:szCs w:val="20"/>
              </w:rPr>
              <w:t>UTICA Régional</w:t>
            </w:r>
            <w:r>
              <w:rPr>
                <w:rFonts w:asciiTheme="minorBidi" w:hAnsiTheme="minorBidi"/>
                <w:szCs w:val="20"/>
              </w:rPr>
              <w:t>e</w:t>
            </w:r>
            <w:r w:rsidR="00843EB6" w:rsidRPr="00843EB6">
              <w:rPr>
                <w:rFonts w:asciiTheme="minorBidi" w:hAnsiTheme="minorBidi"/>
                <w:szCs w:val="20"/>
              </w:rPr>
              <w:t xml:space="preserve">, Bureau </w:t>
            </w:r>
            <w:r>
              <w:rPr>
                <w:rFonts w:asciiTheme="minorBidi" w:hAnsiTheme="minorBidi"/>
                <w:szCs w:val="20"/>
              </w:rPr>
              <w:t xml:space="preserve">de </w:t>
            </w:r>
            <w:r w:rsidR="00843EB6" w:rsidRPr="00843EB6">
              <w:rPr>
                <w:rFonts w:asciiTheme="minorBidi" w:hAnsiTheme="minorBidi"/>
                <w:szCs w:val="20"/>
              </w:rPr>
              <w:t xml:space="preserve">Houmt Souk </w:t>
            </w:r>
          </w:p>
        </w:tc>
        <w:tc>
          <w:tcPr>
            <w:tcW w:w="5812" w:type="dxa"/>
          </w:tcPr>
          <w:p w14:paraId="300D1171" w14:textId="77777777" w:rsidR="00843EB6" w:rsidRPr="00843EB6" w:rsidRDefault="00843EB6" w:rsidP="001D7712">
            <w:pPr>
              <w:pStyle w:val="Ecotexte"/>
              <w:spacing w:before="20" w:after="20"/>
              <w:cnfStyle w:val="000000010000" w:firstRow="0" w:lastRow="0" w:firstColumn="0" w:lastColumn="0" w:oddVBand="0" w:evenVBand="0" w:oddHBand="0" w:evenHBand="1" w:firstRowFirstColumn="0" w:firstRowLastColumn="0" w:lastRowFirstColumn="0" w:lastRowLastColumn="0"/>
              <w:rPr>
                <w:rFonts w:asciiTheme="minorBidi" w:hAnsiTheme="minorBidi"/>
                <w:sz w:val="20"/>
                <w:szCs w:val="20"/>
              </w:rPr>
            </w:pPr>
            <w:r w:rsidRPr="00843EB6">
              <w:rPr>
                <w:rFonts w:asciiTheme="minorBidi" w:hAnsiTheme="minorBidi"/>
                <w:sz w:val="20"/>
                <w:szCs w:val="20"/>
              </w:rPr>
              <w:t>L’Union régionale est la représentante de l’UTICA dans la région et regroupant les entrepreneurs locaux.</w:t>
            </w:r>
          </w:p>
        </w:tc>
        <w:tc>
          <w:tcPr>
            <w:tcW w:w="5670" w:type="dxa"/>
          </w:tcPr>
          <w:p w14:paraId="0062E69C" w14:textId="162294B8" w:rsidR="00843EB6" w:rsidRPr="00843EB6" w:rsidRDefault="00843EB6" w:rsidP="001D7712">
            <w:pPr>
              <w:pStyle w:val="Ecotexte"/>
              <w:spacing w:before="20" w:after="20"/>
              <w:cnfStyle w:val="000000010000" w:firstRow="0" w:lastRow="0" w:firstColumn="0" w:lastColumn="0" w:oddVBand="0" w:evenVBand="0" w:oddHBand="0" w:evenHBand="1" w:firstRowFirstColumn="0" w:firstRowLastColumn="0" w:lastRowFirstColumn="0" w:lastRowLastColumn="0"/>
              <w:rPr>
                <w:rFonts w:asciiTheme="minorBidi" w:hAnsiTheme="minorBidi"/>
                <w:sz w:val="20"/>
                <w:szCs w:val="20"/>
              </w:rPr>
            </w:pPr>
            <w:r w:rsidRPr="00843EB6">
              <w:rPr>
                <w:rFonts w:asciiTheme="minorBidi" w:hAnsiTheme="minorBidi"/>
                <w:sz w:val="20"/>
                <w:szCs w:val="20"/>
              </w:rPr>
              <w:t xml:space="preserve">La représentation régionale de l’UTICA </w:t>
            </w:r>
            <w:r w:rsidR="00D932A2">
              <w:rPr>
                <w:rFonts w:asciiTheme="minorBidi" w:hAnsiTheme="minorBidi"/>
                <w:sz w:val="20"/>
                <w:szCs w:val="20"/>
              </w:rPr>
              <w:t xml:space="preserve">participera à </w:t>
            </w:r>
            <w:r w:rsidRPr="00843EB6">
              <w:rPr>
                <w:rFonts w:asciiTheme="minorBidi" w:hAnsiTheme="minorBidi"/>
                <w:sz w:val="20"/>
                <w:szCs w:val="20"/>
              </w:rPr>
              <w:t xml:space="preserve">la collecte des informations nécessaires pour les besoins de l’inventaire et sera consultée dans l’identification des mesures appropriées d’atténuation liées à son domaine d’activité économique. L’accent sera mis sur les fédérations dont les membres </w:t>
            </w:r>
            <w:r w:rsidR="00D932A2">
              <w:rPr>
                <w:rFonts w:asciiTheme="minorBidi" w:hAnsiTheme="minorBidi"/>
                <w:sz w:val="20"/>
                <w:szCs w:val="20"/>
              </w:rPr>
              <w:t xml:space="preserve">sont actifs </w:t>
            </w:r>
            <w:r w:rsidRPr="00843EB6">
              <w:rPr>
                <w:rFonts w:asciiTheme="minorBidi" w:hAnsiTheme="minorBidi"/>
                <w:sz w:val="20"/>
                <w:szCs w:val="20"/>
              </w:rPr>
              <w:t>dans le secteur des transports (taxis, louages et transport privé, etc.)</w:t>
            </w:r>
          </w:p>
        </w:tc>
      </w:tr>
      <w:tr w:rsidR="00843EB6" w:rsidRPr="009D2821" w14:paraId="5C1D8D11" w14:textId="77777777" w:rsidTr="00C56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3C108F32" w14:textId="77777777" w:rsidR="00843EB6" w:rsidRPr="00843EB6" w:rsidRDefault="00843EB6" w:rsidP="001D7712">
            <w:pPr>
              <w:pStyle w:val="Ecotexte"/>
              <w:spacing w:before="20" w:after="20"/>
              <w:rPr>
                <w:rFonts w:asciiTheme="minorBidi" w:hAnsiTheme="minorBidi"/>
                <w:szCs w:val="20"/>
              </w:rPr>
            </w:pPr>
            <w:r w:rsidRPr="00843EB6">
              <w:rPr>
                <w:rFonts w:asciiTheme="minorBidi" w:hAnsiTheme="minorBidi"/>
                <w:szCs w:val="20"/>
              </w:rPr>
              <w:t>Direction Régionale des transports (Médenine)</w:t>
            </w:r>
          </w:p>
        </w:tc>
        <w:tc>
          <w:tcPr>
            <w:tcW w:w="5812" w:type="dxa"/>
          </w:tcPr>
          <w:p w14:paraId="62524E26" w14:textId="47943CF2" w:rsidR="00843EB6" w:rsidRPr="00843EB6" w:rsidRDefault="00843EB6" w:rsidP="001D7712">
            <w:pPr>
              <w:pStyle w:val="Ecotexte"/>
              <w:spacing w:before="20" w:after="20"/>
              <w:cnfStyle w:val="000000100000" w:firstRow="0" w:lastRow="0" w:firstColumn="0" w:lastColumn="0" w:oddVBand="0" w:evenVBand="0" w:oddHBand="1" w:evenHBand="0" w:firstRowFirstColumn="0" w:firstRowLastColumn="0" w:lastRowFirstColumn="0" w:lastRowLastColumn="0"/>
              <w:rPr>
                <w:rFonts w:asciiTheme="minorBidi" w:hAnsiTheme="minorBidi"/>
                <w:szCs w:val="20"/>
              </w:rPr>
            </w:pPr>
            <w:r w:rsidRPr="00843EB6">
              <w:rPr>
                <w:rFonts w:asciiTheme="minorBidi" w:hAnsiTheme="minorBidi"/>
                <w:szCs w:val="20"/>
              </w:rPr>
              <w:t xml:space="preserve">Elle est sous la tutelle du </w:t>
            </w:r>
            <w:r w:rsidR="009B6BE1">
              <w:rPr>
                <w:rFonts w:asciiTheme="minorBidi" w:hAnsiTheme="minorBidi"/>
                <w:szCs w:val="20"/>
              </w:rPr>
              <w:t>M</w:t>
            </w:r>
            <w:r w:rsidRPr="00843EB6">
              <w:rPr>
                <w:rFonts w:asciiTheme="minorBidi" w:hAnsiTheme="minorBidi"/>
                <w:szCs w:val="20"/>
              </w:rPr>
              <w:t>inistère de</w:t>
            </w:r>
            <w:r w:rsidR="009B6BE1">
              <w:rPr>
                <w:rFonts w:asciiTheme="minorBidi" w:hAnsiTheme="minorBidi"/>
                <w:szCs w:val="20"/>
              </w:rPr>
              <w:t>s</w:t>
            </w:r>
            <w:r w:rsidRPr="00843EB6">
              <w:rPr>
                <w:rFonts w:asciiTheme="minorBidi" w:hAnsiTheme="minorBidi"/>
                <w:szCs w:val="20"/>
              </w:rPr>
              <w:t xml:space="preserve"> </w:t>
            </w:r>
            <w:r w:rsidR="00B066CB">
              <w:rPr>
                <w:rFonts w:asciiTheme="minorBidi" w:hAnsiTheme="minorBidi"/>
                <w:szCs w:val="20"/>
              </w:rPr>
              <w:t>T</w:t>
            </w:r>
            <w:r w:rsidRPr="00843EB6">
              <w:rPr>
                <w:rFonts w:asciiTheme="minorBidi" w:hAnsiTheme="minorBidi"/>
                <w:szCs w:val="20"/>
              </w:rPr>
              <w:t>ransport</w:t>
            </w:r>
            <w:r w:rsidR="009B6BE1">
              <w:rPr>
                <w:rFonts w:asciiTheme="minorBidi" w:hAnsiTheme="minorBidi"/>
                <w:szCs w:val="20"/>
              </w:rPr>
              <w:t>s</w:t>
            </w:r>
            <w:r w:rsidRPr="00843EB6">
              <w:rPr>
                <w:rFonts w:asciiTheme="minorBidi" w:hAnsiTheme="minorBidi"/>
                <w:szCs w:val="20"/>
              </w:rPr>
              <w:t xml:space="preserve"> qui a pour mission d'établir, maintenir et développer un système de transport global, intégré et coordonné qui contribue à promouvoir le développement économique et social durable.</w:t>
            </w:r>
          </w:p>
        </w:tc>
        <w:tc>
          <w:tcPr>
            <w:tcW w:w="5670" w:type="dxa"/>
            <w:vMerge w:val="restart"/>
          </w:tcPr>
          <w:p w14:paraId="0A8CF19B" w14:textId="38F7171F" w:rsidR="00843EB6" w:rsidRPr="00843EB6" w:rsidRDefault="00843EB6" w:rsidP="001D7712">
            <w:pPr>
              <w:pStyle w:val="Ecotexte"/>
              <w:spacing w:before="20" w:after="20"/>
              <w:cnfStyle w:val="000000100000" w:firstRow="0" w:lastRow="0" w:firstColumn="0" w:lastColumn="0" w:oddVBand="0" w:evenVBand="0" w:oddHBand="1" w:evenHBand="0" w:firstRowFirstColumn="0" w:firstRowLastColumn="0" w:lastRowFirstColumn="0" w:lastRowLastColumn="0"/>
              <w:rPr>
                <w:rFonts w:asciiTheme="minorBidi" w:hAnsiTheme="minorBidi"/>
                <w:szCs w:val="20"/>
              </w:rPr>
            </w:pPr>
            <w:r w:rsidRPr="00843EB6">
              <w:rPr>
                <w:rFonts w:asciiTheme="minorBidi" w:hAnsiTheme="minorBidi"/>
                <w:szCs w:val="20"/>
              </w:rPr>
              <w:t>Les deux directions seront consultées dans l’élaboration du plan afin d</w:t>
            </w:r>
            <w:r w:rsidR="005860B4">
              <w:rPr>
                <w:rFonts w:asciiTheme="minorBidi" w:hAnsiTheme="minorBidi"/>
                <w:szCs w:val="20"/>
              </w:rPr>
              <w:t xml:space="preserve">e déterminer </w:t>
            </w:r>
            <w:r w:rsidRPr="00843EB6">
              <w:rPr>
                <w:rFonts w:asciiTheme="minorBidi" w:hAnsiTheme="minorBidi"/>
                <w:szCs w:val="20"/>
              </w:rPr>
              <w:t>les mesures d’atténuation dans les deux secteurs en s’assurant de leur cohérence avec la politique du gouvernement.</w:t>
            </w:r>
          </w:p>
        </w:tc>
      </w:tr>
      <w:tr w:rsidR="00843EB6" w:rsidRPr="009D2821" w14:paraId="17BC91B4" w14:textId="77777777" w:rsidTr="00C560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74B9A322" w14:textId="77777777" w:rsidR="00843EB6" w:rsidRPr="00843EB6" w:rsidRDefault="00843EB6" w:rsidP="001D7712">
            <w:pPr>
              <w:pStyle w:val="Ecotexte"/>
              <w:spacing w:before="20" w:after="20"/>
              <w:rPr>
                <w:rFonts w:asciiTheme="minorBidi" w:hAnsiTheme="minorBidi"/>
                <w:szCs w:val="20"/>
              </w:rPr>
            </w:pPr>
            <w:r w:rsidRPr="00843EB6">
              <w:rPr>
                <w:rFonts w:asciiTheme="minorBidi" w:hAnsiTheme="minorBidi"/>
                <w:szCs w:val="20"/>
              </w:rPr>
              <w:t>Direction Régionale de l’équipement (Médenine)</w:t>
            </w:r>
          </w:p>
        </w:tc>
        <w:tc>
          <w:tcPr>
            <w:tcW w:w="5812" w:type="dxa"/>
          </w:tcPr>
          <w:p w14:paraId="10B44704" w14:textId="23EFAA82" w:rsidR="00843EB6" w:rsidRPr="00843EB6" w:rsidRDefault="00843EB6" w:rsidP="001D7712">
            <w:pPr>
              <w:pStyle w:val="Ecotexte"/>
              <w:spacing w:before="20" w:after="20"/>
              <w:cnfStyle w:val="000000010000" w:firstRow="0" w:lastRow="0" w:firstColumn="0" w:lastColumn="0" w:oddVBand="0" w:evenVBand="0" w:oddHBand="0" w:evenHBand="1" w:firstRowFirstColumn="0" w:firstRowLastColumn="0" w:lastRowFirstColumn="0" w:lastRowLastColumn="0"/>
              <w:rPr>
                <w:rFonts w:asciiTheme="minorBidi" w:hAnsiTheme="minorBidi"/>
                <w:sz w:val="20"/>
                <w:szCs w:val="20"/>
              </w:rPr>
            </w:pPr>
            <w:r w:rsidRPr="00843EB6">
              <w:rPr>
                <w:rFonts w:asciiTheme="minorBidi" w:hAnsiTheme="minorBidi"/>
                <w:sz w:val="20"/>
                <w:szCs w:val="20"/>
              </w:rPr>
              <w:t xml:space="preserve">La direction régionale représente l’antenne du </w:t>
            </w:r>
            <w:r w:rsidR="006E2FC8">
              <w:rPr>
                <w:rFonts w:asciiTheme="minorBidi" w:hAnsiTheme="minorBidi"/>
                <w:sz w:val="20"/>
                <w:szCs w:val="20"/>
              </w:rPr>
              <w:t>M</w:t>
            </w:r>
            <w:r w:rsidRPr="00843EB6">
              <w:rPr>
                <w:rFonts w:asciiTheme="minorBidi" w:hAnsiTheme="minorBidi"/>
                <w:sz w:val="20"/>
                <w:szCs w:val="20"/>
              </w:rPr>
              <w:t>inistère de l’</w:t>
            </w:r>
            <w:r w:rsidR="00775A5F">
              <w:rPr>
                <w:rFonts w:asciiTheme="minorBidi" w:hAnsiTheme="minorBidi"/>
                <w:sz w:val="20"/>
                <w:szCs w:val="20"/>
              </w:rPr>
              <w:t>É</w:t>
            </w:r>
            <w:r w:rsidRPr="00843EB6">
              <w:rPr>
                <w:rFonts w:asciiTheme="minorBidi" w:hAnsiTheme="minorBidi"/>
                <w:sz w:val="20"/>
                <w:szCs w:val="20"/>
              </w:rPr>
              <w:t xml:space="preserve">quipement dans le </w:t>
            </w:r>
            <w:r w:rsidR="006E2FC8">
              <w:rPr>
                <w:rFonts w:asciiTheme="minorBidi" w:hAnsiTheme="minorBidi"/>
                <w:sz w:val="20"/>
                <w:szCs w:val="20"/>
              </w:rPr>
              <w:t>g</w:t>
            </w:r>
            <w:r w:rsidRPr="00843EB6">
              <w:rPr>
                <w:rFonts w:asciiTheme="minorBidi" w:hAnsiTheme="minorBidi"/>
                <w:sz w:val="20"/>
                <w:szCs w:val="20"/>
              </w:rPr>
              <w:t>ouvernorat et est responsable d’implémenter le mandat du ministère</w:t>
            </w:r>
            <w:r w:rsidR="006E2FC8">
              <w:rPr>
                <w:rFonts w:asciiTheme="minorBidi" w:hAnsiTheme="minorBidi"/>
                <w:sz w:val="20"/>
                <w:szCs w:val="20"/>
              </w:rPr>
              <w:t xml:space="preserve"> à l’échelle régionale</w:t>
            </w:r>
            <w:r w:rsidRPr="00843EB6">
              <w:rPr>
                <w:rFonts w:asciiTheme="minorBidi" w:hAnsiTheme="minorBidi"/>
                <w:sz w:val="20"/>
                <w:szCs w:val="20"/>
              </w:rPr>
              <w:t xml:space="preserve">. </w:t>
            </w:r>
          </w:p>
        </w:tc>
        <w:tc>
          <w:tcPr>
            <w:tcW w:w="5670" w:type="dxa"/>
            <w:vMerge/>
          </w:tcPr>
          <w:p w14:paraId="6F151B13" w14:textId="77777777" w:rsidR="00843EB6" w:rsidRPr="00843EB6" w:rsidRDefault="00843EB6" w:rsidP="001D7712">
            <w:pPr>
              <w:pStyle w:val="Ecotexte"/>
              <w:spacing w:before="20" w:after="20"/>
              <w:cnfStyle w:val="000000010000" w:firstRow="0" w:lastRow="0" w:firstColumn="0" w:lastColumn="0" w:oddVBand="0" w:evenVBand="0" w:oddHBand="0" w:evenHBand="1" w:firstRowFirstColumn="0" w:firstRowLastColumn="0" w:lastRowFirstColumn="0" w:lastRowLastColumn="0"/>
              <w:rPr>
                <w:rFonts w:asciiTheme="minorBidi" w:hAnsiTheme="minorBidi"/>
                <w:sz w:val="20"/>
                <w:szCs w:val="20"/>
              </w:rPr>
            </w:pPr>
          </w:p>
        </w:tc>
      </w:tr>
      <w:tr w:rsidR="00843EB6" w:rsidRPr="009D2821" w14:paraId="4400DE69" w14:textId="77777777" w:rsidTr="00C56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382E6C26" w14:textId="3C6D10C6" w:rsidR="00843EB6" w:rsidRPr="00843EB6" w:rsidRDefault="00843EB6" w:rsidP="001D7712">
            <w:pPr>
              <w:pStyle w:val="Ecotexte"/>
              <w:spacing w:before="20" w:after="20"/>
              <w:rPr>
                <w:rFonts w:asciiTheme="minorBidi" w:hAnsiTheme="minorBidi"/>
                <w:szCs w:val="20"/>
              </w:rPr>
            </w:pPr>
            <w:r w:rsidRPr="00843EB6">
              <w:rPr>
                <w:rFonts w:asciiTheme="minorBidi" w:hAnsiTheme="minorBidi"/>
                <w:szCs w:val="20"/>
              </w:rPr>
              <w:t>Structure régionale de la sûreté</w:t>
            </w:r>
            <w:r w:rsidR="009B6BE1">
              <w:rPr>
                <w:rFonts w:asciiTheme="minorBidi" w:hAnsiTheme="minorBidi"/>
                <w:szCs w:val="20"/>
              </w:rPr>
              <w:t> </w:t>
            </w:r>
            <w:r w:rsidRPr="00843EB6">
              <w:rPr>
                <w:rFonts w:asciiTheme="minorBidi" w:hAnsiTheme="minorBidi"/>
                <w:szCs w:val="20"/>
              </w:rPr>
              <w:t>nationale</w:t>
            </w:r>
          </w:p>
        </w:tc>
        <w:tc>
          <w:tcPr>
            <w:tcW w:w="5812" w:type="dxa"/>
          </w:tcPr>
          <w:p w14:paraId="67F7CBC3" w14:textId="3F2943B6" w:rsidR="00843EB6" w:rsidRPr="00843EB6" w:rsidRDefault="00843EB6" w:rsidP="001D7712">
            <w:pPr>
              <w:pStyle w:val="Ecotexte"/>
              <w:spacing w:before="20" w:after="20"/>
              <w:cnfStyle w:val="000000100000" w:firstRow="0" w:lastRow="0" w:firstColumn="0" w:lastColumn="0" w:oddVBand="0" w:evenVBand="0" w:oddHBand="1" w:evenHBand="0" w:firstRowFirstColumn="0" w:firstRowLastColumn="0" w:lastRowFirstColumn="0" w:lastRowLastColumn="0"/>
              <w:rPr>
                <w:rFonts w:asciiTheme="minorBidi" w:hAnsiTheme="minorBidi"/>
                <w:szCs w:val="20"/>
              </w:rPr>
            </w:pPr>
            <w:r w:rsidRPr="00843EB6">
              <w:rPr>
                <w:rFonts w:asciiTheme="minorBidi" w:hAnsiTheme="minorBidi"/>
                <w:szCs w:val="20"/>
              </w:rPr>
              <w:t xml:space="preserve">La structure régionale de la sûreté nationale fait partie du </w:t>
            </w:r>
            <w:r w:rsidR="006E2FC8">
              <w:rPr>
                <w:rFonts w:asciiTheme="minorBidi" w:hAnsiTheme="minorBidi"/>
                <w:szCs w:val="20"/>
              </w:rPr>
              <w:t>M</w:t>
            </w:r>
            <w:r w:rsidRPr="00843EB6">
              <w:rPr>
                <w:rFonts w:asciiTheme="minorBidi" w:hAnsiTheme="minorBidi"/>
                <w:szCs w:val="20"/>
              </w:rPr>
              <w:t xml:space="preserve">inistère de l’Intérieur. Elle est chargée notamment d’assurer la police de circulation et de contrôler les frontières et l’entrée des étrangers dans le territoire. </w:t>
            </w:r>
          </w:p>
        </w:tc>
        <w:tc>
          <w:tcPr>
            <w:tcW w:w="5670" w:type="dxa"/>
          </w:tcPr>
          <w:p w14:paraId="2850EF81" w14:textId="5A40EBCD" w:rsidR="00843EB6" w:rsidRPr="00843EB6" w:rsidRDefault="00843EB6" w:rsidP="001D7712">
            <w:pPr>
              <w:pStyle w:val="Ecotexte"/>
              <w:spacing w:before="20" w:after="20"/>
              <w:cnfStyle w:val="000000100000" w:firstRow="0" w:lastRow="0" w:firstColumn="0" w:lastColumn="0" w:oddVBand="0" w:evenVBand="0" w:oddHBand="1" w:evenHBand="0" w:firstRowFirstColumn="0" w:firstRowLastColumn="0" w:lastRowFirstColumn="0" w:lastRowLastColumn="0"/>
              <w:rPr>
                <w:rFonts w:asciiTheme="minorBidi" w:hAnsiTheme="minorBidi"/>
                <w:szCs w:val="20"/>
              </w:rPr>
            </w:pPr>
            <w:r w:rsidRPr="00843EB6">
              <w:rPr>
                <w:rFonts w:asciiTheme="minorBidi" w:hAnsiTheme="minorBidi"/>
                <w:szCs w:val="20"/>
              </w:rPr>
              <w:t xml:space="preserve">La structure régionale de la sûreté nationale sera sollicitée pour fournir des données complémentaires permettant d’estimer les émissions des GES liées </w:t>
            </w:r>
            <w:r w:rsidR="005A62CA">
              <w:rPr>
                <w:rFonts w:asciiTheme="minorBidi" w:hAnsiTheme="minorBidi"/>
                <w:szCs w:val="20"/>
              </w:rPr>
              <w:t>aux</w:t>
            </w:r>
            <w:r w:rsidRPr="00843EB6">
              <w:rPr>
                <w:rFonts w:asciiTheme="minorBidi" w:hAnsiTheme="minorBidi"/>
                <w:szCs w:val="20"/>
              </w:rPr>
              <w:t xml:space="preserve"> activité</w:t>
            </w:r>
            <w:r w:rsidR="005A62CA">
              <w:rPr>
                <w:rFonts w:asciiTheme="minorBidi" w:hAnsiTheme="minorBidi"/>
                <w:szCs w:val="20"/>
              </w:rPr>
              <w:t>s de</w:t>
            </w:r>
            <w:r w:rsidRPr="00843EB6">
              <w:rPr>
                <w:rFonts w:asciiTheme="minorBidi" w:hAnsiTheme="minorBidi"/>
                <w:szCs w:val="20"/>
              </w:rPr>
              <w:t xml:space="preserve"> transport et plus particulièrement les données saisonnières d’entrée sur l’île, imputables aux touristes (notamment les ressortissants libyens qui représentent une communauté passagère importante et qui pèse sur l’activité économique de l’</w:t>
            </w:r>
            <w:r w:rsidR="00775A5F">
              <w:rPr>
                <w:rFonts w:asciiTheme="minorBidi" w:hAnsiTheme="minorBidi"/>
                <w:szCs w:val="20"/>
              </w:rPr>
              <w:t>î</w:t>
            </w:r>
            <w:r w:rsidRPr="00843EB6">
              <w:rPr>
                <w:rFonts w:asciiTheme="minorBidi" w:hAnsiTheme="minorBidi"/>
                <w:szCs w:val="20"/>
              </w:rPr>
              <w:t xml:space="preserve">le), aux </w:t>
            </w:r>
            <w:r w:rsidR="00775A5F">
              <w:rPr>
                <w:rFonts w:asciiTheme="minorBidi" w:hAnsiTheme="minorBidi"/>
                <w:szCs w:val="20"/>
              </w:rPr>
              <w:t>Tunisiens</w:t>
            </w:r>
            <w:r w:rsidRPr="00843EB6">
              <w:rPr>
                <w:rFonts w:asciiTheme="minorBidi" w:hAnsiTheme="minorBidi"/>
                <w:szCs w:val="20"/>
              </w:rPr>
              <w:t xml:space="preserve"> originaires de Djerba et vivant à l’étranger, et aux </w:t>
            </w:r>
            <w:r w:rsidR="00775A5F">
              <w:rPr>
                <w:rFonts w:asciiTheme="minorBidi" w:hAnsiTheme="minorBidi"/>
                <w:szCs w:val="20"/>
              </w:rPr>
              <w:t>T</w:t>
            </w:r>
            <w:r w:rsidRPr="00843EB6">
              <w:rPr>
                <w:rFonts w:asciiTheme="minorBidi" w:hAnsiTheme="minorBidi"/>
                <w:szCs w:val="20"/>
              </w:rPr>
              <w:t xml:space="preserve">unisiens affluant sur l’île pour les vacances. </w:t>
            </w:r>
          </w:p>
        </w:tc>
      </w:tr>
      <w:tr w:rsidR="00843EB6" w:rsidRPr="009D2821" w14:paraId="144A737F" w14:textId="77777777" w:rsidTr="001D7712">
        <w:trPr>
          <w:cnfStyle w:val="000000010000" w:firstRow="0" w:lastRow="0" w:firstColumn="0" w:lastColumn="0" w:oddVBand="0" w:evenVBand="0" w:oddHBand="0" w:evenHBand="1" w:firstRowFirstColumn="0" w:firstRowLastColumn="0" w:lastRowFirstColumn="0" w:lastRowLastColumn="0"/>
          <w:trHeight w:val="797"/>
        </w:trPr>
        <w:tc>
          <w:tcPr>
            <w:cnfStyle w:val="001000000000" w:firstRow="0" w:lastRow="0" w:firstColumn="1" w:lastColumn="0" w:oddVBand="0" w:evenVBand="0" w:oddHBand="0" w:evenHBand="0" w:firstRowFirstColumn="0" w:firstRowLastColumn="0" w:lastRowFirstColumn="0" w:lastRowLastColumn="0"/>
            <w:tcW w:w="3397" w:type="dxa"/>
          </w:tcPr>
          <w:p w14:paraId="706144F9" w14:textId="77777777" w:rsidR="00843EB6" w:rsidRPr="00843EB6" w:rsidRDefault="00843EB6" w:rsidP="001D7712">
            <w:pPr>
              <w:pStyle w:val="Ecotexte"/>
              <w:spacing w:before="20" w:after="20"/>
              <w:rPr>
                <w:rFonts w:asciiTheme="minorBidi" w:hAnsiTheme="minorBidi"/>
                <w:szCs w:val="20"/>
              </w:rPr>
            </w:pPr>
            <w:r w:rsidRPr="00843EB6">
              <w:rPr>
                <w:rFonts w:asciiTheme="minorBidi" w:eastAsiaTheme="minorEastAsia" w:hAnsiTheme="minorBidi"/>
                <w:kern w:val="24"/>
                <w:szCs w:val="20"/>
                <w:lang w:val="fr-FR"/>
              </w:rPr>
              <w:t>L’Agence Nationale de Gestion des Déchets (ANGED)</w:t>
            </w:r>
          </w:p>
        </w:tc>
        <w:tc>
          <w:tcPr>
            <w:tcW w:w="5812" w:type="dxa"/>
          </w:tcPr>
          <w:p w14:paraId="5E9FF4B3" w14:textId="07A2FD27" w:rsidR="00843EB6" w:rsidRPr="00843EB6" w:rsidRDefault="00843EB6" w:rsidP="001D7712">
            <w:pPr>
              <w:pStyle w:val="Ecotexte"/>
              <w:spacing w:before="20" w:after="20"/>
              <w:cnfStyle w:val="000000010000" w:firstRow="0" w:lastRow="0" w:firstColumn="0" w:lastColumn="0" w:oddVBand="0" w:evenVBand="0" w:oddHBand="0" w:evenHBand="1" w:firstRowFirstColumn="0" w:firstRowLastColumn="0" w:lastRowFirstColumn="0" w:lastRowLastColumn="0"/>
              <w:rPr>
                <w:rFonts w:asciiTheme="minorBidi" w:hAnsiTheme="minorBidi"/>
                <w:sz w:val="20"/>
                <w:szCs w:val="20"/>
              </w:rPr>
            </w:pPr>
            <w:r w:rsidRPr="00843EB6">
              <w:rPr>
                <w:rFonts w:asciiTheme="minorBidi" w:hAnsiTheme="minorBidi"/>
                <w:sz w:val="20"/>
                <w:szCs w:val="20"/>
              </w:rPr>
              <w:t xml:space="preserve">L’ANGED est chargée de mettre en œuvre la politique de l’État en matière de gestion intégrée et durable des déchets. </w:t>
            </w:r>
          </w:p>
        </w:tc>
        <w:tc>
          <w:tcPr>
            <w:tcW w:w="5670" w:type="dxa"/>
          </w:tcPr>
          <w:p w14:paraId="397B54C3" w14:textId="12D6874E" w:rsidR="00843EB6" w:rsidRPr="00843EB6" w:rsidRDefault="00C23D7C" w:rsidP="001D7712">
            <w:pPr>
              <w:pStyle w:val="Ecotexte"/>
              <w:spacing w:before="20" w:after="20"/>
              <w:cnfStyle w:val="000000010000" w:firstRow="0" w:lastRow="0" w:firstColumn="0" w:lastColumn="0" w:oddVBand="0" w:evenVBand="0" w:oddHBand="0" w:evenHBand="1" w:firstRowFirstColumn="0" w:firstRowLastColumn="0" w:lastRowFirstColumn="0" w:lastRowLastColumn="0"/>
              <w:rPr>
                <w:rFonts w:asciiTheme="minorBidi" w:hAnsiTheme="minorBidi"/>
                <w:sz w:val="20"/>
                <w:szCs w:val="20"/>
              </w:rPr>
            </w:pPr>
            <w:r>
              <w:rPr>
                <w:rFonts w:asciiTheme="minorBidi" w:hAnsiTheme="minorBidi"/>
                <w:sz w:val="20"/>
                <w:szCs w:val="20"/>
              </w:rPr>
              <w:t>L’</w:t>
            </w:r>
            <w:r w:rsidR="00843EB6" w:rsidRPr="00843EB6">
              <w:rPr>
                <w:rFonts w:asciiTheme="minorBidi" w:hAnsiTheme="minorBidi"/>
                <w:sz w:val="20"/>
                <w:szCs w:val="20"/>
              </w:rPr>
              <w:t>ANG</w:t>
            </w:r>
            <w:r>
              <w:rPr>
                <w:rFonts w:asciiTheme="minorBidi" w:hAnsiTheme="minorBidi"/>
                <w:sz w:val="20"/>
                <w:szCs w:val="20"/>
              </w:rPr>
              <w:t>ED</w:t>
            </w:r>
            <w:r w:rsidR="00843EB6" w:rsidRPr="00843EB6">
              <w:rPr>
                <w:rFonts w:asciiTheme="minorBidi" w:hAnsiTheme="minorBidi"/>
                <w:sz w:val="20"/>
                <w:szCs w:val="20"/>
              </w:rPr>
              <w:t xml:space="preserve"> devra être sollicitée pour appuyer l’estimation des émissions provenant des déchets et l’identification, </w:t>
            </w:r>
            <w:r>
              <w:rPr>
                <w:rFonts w:asciiTheme="minorBidi" w:hAnsiTheme="minorBidi"/>
                <w:sz w:val="20"/>
                <w:szCs w:val="20"/>
              </w:rPr>
              <w:t xml:space="preserve">la </w:t>
            </w:r>
            <w:r w:rsidR="00843EB6" w:rsidRPr="00843EB6">
              <w:rPr>
                <w:rFonts w:asciiTheme="minorBidi" w:hAnsiTheme="minorBidi"/>
                <w:sz w:val="20"/>
                <w:szCs w:val="20"/>
              </w:rPr>
              <w:t xml:space="preserve">planification et </w:t>
            </w:r>
            <w:r>
              <w:rPr>
                <w:rFonts w:asciiTheme="minorBidi" w:hAnsiTheme="minorBidi"/>
                <w:sz w:val="20"/>
                <w:szCs w:val="20"/>
              </w:rPr>
              <w:t>l’</w:t>
            </w:r>
            <w:r w:rsidR="00843EB6" w:rsidRPr="00843EB6">
              <w:rPr>
                <w:rFonts w:asciiTheme="minorBidi" w:hAnsiTheme="minorBidi"/>
                <w:sz w:val="20"/>
                <w:szCs w:val="20"/>
              </w:rPr>
              <w:t>implémentation des mesures d’atténuation dans ce secteur.</w:t>
            </w:r>
          </w:p>
          <w:p w14:paraId="4B6F9F98" w14:textId="54B76D50" w:rsidR="00843EB6" w:rsidRPr="00843EB6" w:rsidRDefault="00843EB6" w:rsidP="001D7712">
            <w:pPr>
              <w:pStyle w:val="Ecotexte"/>
              <w:spacing w:before="20" w:after="20"/>
              <w:cnfStyle w:val="000000010000" w:firstRow="0" w:lastRow="0" w:firstColumn="0" w:lastColumn="0" w:oddVBand="0" w:evenVBand="0" w:oddHBand="0" w:evenHBand="1" w:firstRowFirstColumn="0" w:firstRowLastColumn="0" w:lastRowFirstColumn="0" w:lastRowLastColumn="0"/>
              <w:rPr>
                <w:rFonts w:asciiTheme="minorBidi" w:hAnsiTheme="minorBidi"/>
                <w:sz w:val="20"/>
                <w:szCs w:val="20"/>
              </w:rPr>
            </w:pPr>
            <w:r w:rsidRPr="00843EB6">
              <w:rPr>
                <w:rFonts w:asciiTheme="minorBidi" w:hAnsiTheme="minorBidi"/>
                <w:sz w:val="20"/>
                <w:szCs w:val="20"/>
              </w:rPr>
              <w:t xml:space="preserve">Il est utile de rappeler que la décharge contrôlée de Djerba ne se situe pas dans le périmètre de Houmt Souk, mais il sera intéressant d’échanger avec l’ANGED pour discuter des </w:t>
            </w:r>
            <w:r w:rsidR="00C23D7C" w:rsidRPr="00843EB6">
              <w:rPr>
                <w:rFonts w:asciiTheme="minorBidi" w:hAnsiTheme="minorBidi"/>
                <w:sz w:val="20"/>
                <w:szCs w:val="20"/>
              </w:rPr>
              <w:t>perspectives</w:t>
            </w:r>
            <w:r w:rsidRPr="00843EB6">
              <w:rPr>
                <w:rFonts w:asciiTheme="minorBidi" w:hAnsiTheme="minorBidi"/>
                <w:sz w:val="20"/>
                <w:szCs w:val="20"/>
              </w:rPr>
              <w:t xml:space="preserve"> de gestion des déchets qui pourraient s’appliquer pour la </w:t>
            </w:r>
            <w:r w:rsidR="00C23D7C">
              <w:rPr>
                <w:rFonts w:asciiTheme="minorBidi" w:hAnsiTheme="minorBidi"/>
                <w:sz w:val="20"/>
                <w:szCs w:val="20"/>
              </w:rPr>
              <w:t>c</w:t>
            </w:r>
            <w:r w:rsidRPr="00843EB6">
              <w:rPr>
                <w:rFonts w:asciiTheme="minorBidi" w:hAnsiTheme="minorBidi"/>
                <w:sz w:val="20"/>
                <w:szCs w:val="20"/>
              </w:rPr>
              <w:t>ommune de Houmt Sou</w:t>
            </w:r>
            <w:r w:rsidR="00440F43">
              <w:rPr>
                <w:rFonts w:asciiTheme="minorBidi" w:hAnsiTheme="minorBidi"/>
                <w:sz w:val="20"/>
                <w:szCs w:val="20"/>
              </w:rPr>
              <w:t>k</w:t>
            </w:r>
            <w:r w:rsidRPr="00843EB6">
              <w:rPr>
                <w:rFonts w:asciiTheme="minorBidi" w:hAnsiTheme="minorBidi"/>
                <w:sz w:val="20"/>
                <w:szCs w:val="20"/>
              </w:rPr>
              <w:t xml:space="preserve"> dans le futur</w:t>
            </w:r>
            <w:r w:rsidR="00C23D7C">
              <w:rPr>
                <w:rFonts w:asciiTheme="minorBidi" w:hAnsiTheme="minorBidi"/>
                <w:sz w:val="20"/>
                <w:szCs w:val="20"/>
              </w:rPr>
              <w:t>.</w:t>
            </w:r>
          </w:p>
        </w:tc>
      </w:tr>
      <w:tr w:rsidR="00843EB6" w:rsidRPr="009D2821" w14:paraId="661F55F4" w14:textId="77777777" w:rsidTr="00C56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073D8A7C" w14:textId="77777777" w:rsidR="00843EB6" w:rsidRPr="00843EB6" w:rsidRDefault="00843EB6" w:rsidP="001D7712">
            <w:pPr>
              <w:pStyle w:val="Ecotexte"/>
              <w:spacing w:before="20" w:after="20"/>
              <w:rPr>
                <w:rFonts w:asciiTheme="minorBidi" w:hAnsiTheme="minorBidi"/>
                <w:szCs w:val="20"/>
              </w:rPr>
            </w:pPr>
            <w:r w:rsidRPr="00843EB6">
              <w:rPr>
                <w:rFonts w:asciiTheme="minorBidi" w:hAnsiTheme="minorBidi"/>
                <w:szCs w:val="20"/>
              </w:rPr>
              <w:t>Communes voisines</w:t>
            </w:r>
          </w:p>
        </w:tc>
        <w:tc>
          <w:tcPr>
            <w:tcW w:w="5812" w:type="dxa"/>
          </w:tcPr>
          <w:p w14:paraId="5EF66520" w14:textId="77777777" w:rsidR="00843EB6" w:rsidRPr="00843EB6" w:rsidRDefault="00843EB6" w:rsidP="001D7712">
            <w:pPr>
              <w:pStyle w:val="Ecotexte"/>
              <w:spacing w:before="20" w:after="20"/>
              <w:cnfStyle w:val="000000100000" w:firstRow="0" w:lastRow="0" w:firstColumn="0" w:lastColumn="0" w:oddVBand="0" w:evenVBand="0" w:oddHBand="1" w:evenHBand="0" w:firstRowFirstColumn="0" w:firstRowLastColumn="0" w:lastRowFirstColumn="0" w:lastRowLastColumn="0"/>
              <w:rPr>
                <w:rFonts w:asciiTheme="minorBidi" w:hAnsiTheme="minorBidi"/>
                <w:szCs w:val="20"/>
              </w:rPr>
            </w:pPr>
            <w:r w:rsidRPr="00843EB6">
              <w:rPr>
                <w:rFonts w:asciiTheme="minorBidi" w:hAnsiTheme="minorBidi"/>
                <w:szCs w:val="20"/>
              </w:rPr>
              <w:t>Il s’agit des autres municipalités de la ville de Djerba, à savoir : la municipalité de Midoun et la municipalité d’Ajim.</w:t>
            </w:r>
          </w:p>
        </w:tc>
        <w:tc>
          <w:tcPr>
            <w:tcW w:w="5670" w:type="dxa"/>
          </w:tcPr>
          <w:p w14:paraId="2D9271AA" w14:textId="642F1155" w:rsidR="00843EB6" w:rsidRPr="00843EB6" w:rsidRDefault="00843EB6" w:rsidP="001D7712">
            <w:pPr>
              <w:pStyle w:val="Ecotexte"/>
              <w:spacing w:before="20" w:after="20"/>
              <w:cnfStyle w:val="000000100000" w:firstRow="0" w:lastRow="0" w:firstColumn="0" w:lastColumn="0" w:oddVBand="0" w:evenVBand="0" w:oddHBand="1" w:evenHBand="0" w:firstRowFirstColumn="0" w:firstRowLastColumn="0" w:lastRowFirstColumn="0" w:lastRowLastColumn="0"/>
              <w:rPr>
                <w:rFonts w:asciiTheme="minorBidi" w:hAnsiTheme="minorBidi"/>
                <w:szCs w:val="20"/>
              </w:rPr>
            </w:pPr>
            <w:r w:rsidRPr="00843EB6">
              <w:rPr>
                <w:rFonts w:asciiTheme="minorBidi" w:hAnsiTheme="minorBidi"/>
                <w:szCs w:val="20"/>
              </w:rPr>
              <w:t xml:space="preserve">Les deux municipalités voisines </w:t>
            </w:r>
            <w:r w:rsidR="00B55423">
              <w:rPr>
                <w:rFonts w:asciiTheme="minorBidi" w:hAnsiTheme="minorBidi"/>
                <w:szCs w:val="20"/>
              </w:rPr>
              <w:t xml:space="preserve">participeront aux </w:t>
            </w:r>
            <w:r w:rsidRPr="00843EB6">
              <w:rPr>
                <w:rFonts w:asciiTheme="minorBidi" w:hAnsiTheme="minorBidi"/>
                <w:szCs w:val="20"/>
              </w:rPr>
              <w:t>concertations pour échanger les expériences et assurer les synergies</w:t>
            </w:r>
            <w:r w:rsidR="00516CD3">
              <w:rPr>
                <w:rFonts w:asciiTheme="minorBidi" w:hAnsiTheme="minorBidi"/>
                <w:szCs w:val="20"/>
              </w:rPr>
              <w:t xml:space="preserve">, d’autant plus </w:t>
            </w:r>
            <w:r w:rsidRPr="00843EB6">
              <w:rPr>
                <w:rFonts w:asciiTheme="minorBidi" w:hAnsiTheme="minorBidi"/>
                <w:szCs w:val="20"/>
              </w:rPr>
              <w:t>qu’elles prennent part ensemble à des initiatives similaires visant l’ensemble de l’île de Djerba. L’implication de Midoun et d’Ajim permettra aussi de susciter l’engagement de dynamiques similaires d’élaboration de plans d’action d’atténuation.</w:t>
            </w:r>
          </w:p>
        </w:tc>
      </w:tr>
    </w:tbl>
    <w:p w14:paraId="55BE79A5" w14:textId="77777777" w:rsidR="00332992" w:rsidRPr="00002C32" w:rsidRDefault="00332992" w:rsidP="005148EA">
      <w:pPr>
        <w:pStyle w:val="Ecotexte"/>
        <w:rPr>
          <w:lang w:val="fr-FR"/>
        </w:rPr>
      </w:pPr>
    </w:p>
    <w:sectPr w:rsidR="00332992" w:rsidRPr="00002C32" w:rsidSect="004F624E">
      <w:headerReference w:type="even" r:id="rId156"/>
      <w:headerReference w:type="default" r:id="rId157"/>
      <w:headerReference w:type="first" r:id="rId158"/>
      <w:pgSz w:w="16838" w:h="11906" w:orient="landscape" w:code="9"/>
      <w:pgMar w:top="1418" w:right="1418" w:bottom="1418" w:left="1276" w:header="425"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3F2EF3" w14:textId="77777777" w:rsidR="00F6243B" w:rsidRDefault="00F6243B" w:rsidP="00E0714A">
      <w:r>
        <w:separator/>
      </w:r>
    </w:p>
  </w:endnote>
  <w:endnote w:type="continuationSeparator" w:id="0">
    <w:p w14:paraId="442D5341" w14:textId="77777777" w:rsidR="00F6243B" w:rsidRDefault="00F6243B" w:rsidP="00E0714A">
      <w:r>
        <w:continuationSeparator/>
      </w:r>
    </w:p>
  </w:endnote>
  <w:endnote w:type="continuationNotice" w:id="1">
    <w:p w14:paraId="36B72408" w14:textId="77777777" w:rsidR="00F6243B" w:rsidRDefault="00F624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Gras">
    <w:altName w:val="Arial"/>
    <w:panose1 w:val="020B0704020202020204"/>
    <w:charset w:val="00"/>
    <w:family w:val="roman"/>
    <w:notTrueType/>
    <w:pitch w:val="default"/>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Formata BQ">
    <w:altName w:val="Calibri"/>
    <w:panose1 w:val="00000000000000000000"/>
    <w:charset w:val="00"/>
    <w:family w:val="swiss"/>
    <w:notTrueType/>
    <w:pitch w:val="default"/>
    <w:sig w:usb0="00000003" w:usb1="00000000" w:usb2="00000000" w:usb3="00000000" w:csb0="00000001"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0A0" w:firstRow="1" w:lastRow="0" w:firstColumn="1" w:lastColumn="0" w:noHBand="0" w:noVBand="0"/>
    </w:tblPr>
    <w:tblGrid>
      <w:gridCol w:w="2550"/>
      <w:gridCol w:w="2413"/>
      <w:gridCol w:w="2117"/>
      <w:gridCol w:w="1990"/>
    </w:tblGrid>
    <w:tr w:rsidR="00E058E3" w14:paraId="20083616" w14:textId="77777777" w:rsidTr="00E058E3">
      <w:tc>
        <w:tcPr>
          <w:tcW w:w="1406" w:type="pct"/>
          <w:vAlign w:val="center"/>
        </w:tcPr>
        <w:p w14:paraId="73E58F61" w14:textId="77777777" w:rsidR="00E058E3" w:rsidRDefault="00E058E3" w:rsidP="00E058E3">
          <w:pPr>
            <w:rPr>
              <w:sz w:val="18"/>
              <w:szCs w:val="18"/>
            </w:rPr>
          </w:pPr>
          <w:r>
            <w:rPr>
              <w:sz w:val="18"/>
              <w:szCs w:val="18"/>
            </w:rPr>
            <w:t xml:space="preserve">Stand: </w:t>
          </w:r>
        </w:p>
      </w:tc>
      <w:tc>
        <w:tcPr>
          <w:tcW w:w="1330" w:type="pct"/>
          <w:vAlign w:val="center"/>
        </w:tcPr>
        <w:p w14:paraId="48BA6C42" w14:textId="77777777" w:rsidR="00E058E3" w:rsidRDefault="00E058E3" w:rsidP="00E058E3">
          <w:pPr>
            <w:jc w:val="right"/>
            <w:rPr>
              <w:sz w:val="18"/>
              <w:szCs w:val="18"/>
            </w:rPr>
          </w:pPr>
          <w:r w:rsidRPr="00481F93">
            <w:rPr>
              <w:sz w:val="18"/>
              <w:szCs w:val="18"/>
            </w:rPr>
            <w:t>Erstellt von</w:t>
          </w:r>
          <w:r>
            <w:rPr>
              <w:sz w:val="18"/>
              <w:szCs w:val="18"/>
            </w:rPr>
            <w:t xml:space="preserve">: </w:t>
          </w:r>
        </w:p>
      </w:tc>
      <w:tc>
        <w:tcPr>
          <w:tcW w:w="1167" w:type="pct"/>
        </w:tcPr>
        <w:p w14:paraId="4E287385" w14:textId="55952DFC" w:rsidR="00E058E3" w:rsidRDefault="00E058E3" w:rsidP="00E058E3">
          <w:pPr>
            <w:ind w:right="57"/>
            <w:rPr>
              <w:sz w:val="18"/>
              <w:szCs w:val="18"/>
            </w:rPr>
          </w:pPr>
          <w:r>
            <w:rPr>
              <w:rFonts w:eastAsia="Times New Roman" w:cs="Times New Roman"/>
              <w:noProof/>
              <w:lang w:eastAsia="de-DE"/>
            </w:rPr>
            <w:drawing>
              <wp:inline distT="0" distB="0" distL="0" distR="0" wp14:anchorId="57120718" wp14:editId="01982428">
                <wp:extent cx="616898" cy="4000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
                          <a:extLst>
                            <a:ext uri="{28A0092B-C50C-407E-A947-70E740481C1C}">
                              <a14:useLocalDpi xmlns:a14="http://schemas.microsoft.com/office/drawing/2010/main" val="0"/>
                            </a:ext>
                          </a:extLst>
                        </a:blip>
                        <a:stretch>
                          <a:fillRect/>
                        </a:stretch>
                      </pic:blipFill>
                      <pic:spPr>
                        <a:xfrm>
                          <a:off x="0" y="0"/>
                          <a:ext cx="628114" cy="407323"/>
                        </a:xfrm>
                        <a:prstGeom prst="rect">
                          <a:avLst/>
                        </a:prstGeom>
                      </pic:spPr>
                    </pic:pic>
                  </a:graphicData>
                </a:graphic>
              </wp:inline>
            </w:drawing>
          </w:r>
        </w:p>
      </w:tc>
      <w:tc>
        <w:tcPr>
          <w:tcW w:w="1097" w:type="pct"/>
          <w:vAlign w:val="center"/>
        </w:tcPr>
        <w:p w14:paraId="32D7E8BC" w14:textId="6B44EC41" w:rsidR="00E058E3" w:rsidRDefault="00E058E3" w:rsidP="00E058E3">
          <w:pPr>
            <w:ind w:right="57"/>
            <w:jc w:val="right"/>
            <w:rPr>
              <w:sz w:val="18"/>
              <w:szCs w:val="18"/>
            </w:rPr>
          </w:pPr>
          <w:r>
            <w:rPr>
              <w:sz w:val="18"/>
              <w:szCs w:val="18"/>
            </w:rPr>
            <w:t xml:space="preserve">Seite </w:t>
          </w:r>
          <w:r>
            <w:rPr>
              <w:sz w:val="18"/>
              <w:szCs w:val="18"/>
            </w:rPr>
            <w:fldChar w:fldCharType="begin"/>
          </w:r>
          <w:r>
            <w:rPr>
              <w:sz w:val="18"/>
              <w:szCs w:val="18"/>
            </w:rPr>
            <w:instrText xml:space="preserve"> PAGE  </w:instrText>
          </w:r>
          <w:r>
            <w:rPr>
              <w:sz w:val="18"/>
              <w:szCs w:val="18"/>
            </w:rPr>
            <w:fldChar w:fldCharType="separate"/>
          </w:r>
          <w:r>
            <w:rPr>
              <w:noProof/>
              <w:sz w:val="18"/>
              <w:szCs w:val="18"/>
            </w:rPr>
            <w:t>1</w:t>
          </w:r>
          <w:r>
            <w:rPr>
              <w:sz w:val="18"/>
              <w:szCs w:val="18"/>
            </w:rPr>
            <w:fldChar w:fldCharType="end"/>
          </w:r>
        </w:p>
      </w:tc>
    </w:tr>
  </w:tbl>
  <w:p w14:paraId="760FAFE6" w14:textId="77777777" w:rsidR="00703906" w:rsidRPr="00703906" w:rsidRDefault="00703906" w:rsidP="00703906">
    <w:pPr>
      <w:rPr>
        <w:rFonts w:cs="Arial"/>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7E3EF3" w14:textId="77777777" w:rsidR="00F6243B" w:rsidRDefault="00F6243B" w:rsidP="00E0714A">
      <w:r>
        <w:separator/>
      </w:r>
    </w:p>
  </w:footnote>
  <w:footnote w:type="continuationSeparator" w:id="0">
    <w:p w14:paraId="42C58921" w14:textId="77777777" w:rsidR="00F6243B" w:rsidRDefault="00F6243B" w:rsidP="00E0714A">
      <w:r>
        <w:continuationSeparator/>
      </w:r>
    </w:p>
  </w:footnote>
  <w:footnote w:type="continuationNotice" w:id="1">
    <w:p w14:paraId="0FDA7CFE" w14:textId="77777777" w:rsidR="00F6243B" w:rsidRDefault="00F6243B"/>
  </w:footnote>
  <w:footnote w:id="2">
    <w:p w14:paraId="4940B6B0" w14:textId="7CB8CCB5" w:rsidR="0092694E" w:rsidRPr="00086B0C" w:rsidRDefault="0092694E" w:rsidP="0092694E">
      <w:pPr>
        <w:autoSpaceDE w:val="0"/>
        <w:autoSpaceDN w:val="0"/>
        <w:adjustRightInd w:val="0"/>
        <w:rPr>
          <w:sz w:val="18"/>
          <w:szCs w:val="20"/>
          <w:lang w:val="en-CA"/>
        </w:rPr>
      </w:pPr>
      <w:r>
        <w:rPr>
          <w:rStyle w:val="Appelnotedebasdep"/>
        </w:rPr>
        <w:footnoteRef/>
      </w:r>
      <w:r w:rsidRPr="00086B0C">
        <w:rPr>
          <w:lang w:val="en-CA"/>
        </w:rPr>
        <w:t xml:space="preserve"> </w:t>
      </w:r>
      <w:r w:rsidR="001D78E8">
        <w:rPr>
          <w:sz w:val="18"/>
          <w:szCs w:val="18"/>
          <w:lang w:val="en-CA"/>
        </w:rPr>
        <w:t>c</w:t>
      </w:r>
      <w:r w:rsidRPr="00351D16">
        <w:rPr>
          <w:sz w:val="18"/>
          <w:szCs w:val="18"/>
          <w:lang w:val="en-CA"/>
        </w:rPr>
        <w:t xml:space="preserve">f. </w:t>
      </w:r>
      <w:r w:rsidRPr="00086B0C">
        <w:rPr>
          <w:lang w:val="en-CA"/>
        </w:rPr>
        <w:t>« </w:t>
      </w:r>
      <w:r w:rsidRPr="00086B0C">
        <w:rPr>
          <w:i/>
          <w:iCs/>
          <w:sz w:val="18"/>
          <w:szCs w:val="20"/>
          <w:lang w:val="en-CA"/>
        </w:rPr>
        <w:t>Global Protocol for Community-Scale Greenhouse Gas Inventories -An Accounting and Reporting Standard for Cities-Version 1.1</w:t>
      </w:r>
      <w:r w:rsidRPr="00086B0C">
        <w:rPr>
          <w:sz w:val="18"/>
          <w:szCs w:val="20"/>
          <w:lang w:val="en-CA"/>
        </w:rPr>
        <w:t> », WRI, 2021.</w:t>
      </w:r>
    </w:p>
  </w:footnote>
  <w:footnote w:id="3">
    <w:p w14:paraId="52AD4F4F" w14:textId="77777777" w:rsidR="0092694E" w:rsidRPr="00BA4CED" w:rsidRDefault="0092694E" w:rsidP="0092694E">
      <w:pPr>
        <w:pStyle w:val="Notedebasdepage"/>
        <w:rPr>
          <w:lang w:val="fr-FR"/>
        </w:rPr>
      </w:pPr>
      <w:r>
        <w:rPr>
          <w:rStyle w:val="Appelnotedebasdep"/>
        </w:rPr>
        <w:footnoteRef/>
      </w:r>
      <w:r>
        <w:t xml:space="preserve"> </w:t>
      </w:r>
      <w:r>
        <w:rPr>
          <w:lang w:val="fr-FR"/>
        </w:rPr>
        <w:t xml:space="preserve">Également connue sous le vocable IPCC2006. </w:t>
      </w:r>
    </w:p>
  </w:footnote>
  <w:footnote w:id="4">
    <w:p w14:paraId="5DC86D94" w14:textId="77777777" w:rsidR="0092694E" w:rsidRPr="00BA4CED" w:rsidRDefault="0092694E" w:rsidP="0092694E">
      <w:pPr>
        <w:pStyle w:val="Notedebasdepage"/>
        <w:rPr>
          <w:lang w:val="fr-FR"/>
        </w:rPr>
      </w:pPr>
      <w:r>
        <w:rPr>
          <w:rStyle w:val="Appelnotedebasdep"/>
        </w:rPr>
        <w:footnoteRef/>
      </w:r>
      <w:r>
        <w:t xml:space="preserve"> </w:t>
      </w:r>
      <w:r>
        <w:rPr>
          <w:lang w:val="fr-FR"/>
        </w:rPr>
        <w:t xml:space="preserve">Également connue sous le vocable IPCC2006. </w:t>
      </w:r>
    </w:p>
  </w:footnote>
  <w:footnote w:id="5">
    <w:p w14:paraId="6D20A579" w14:textId="58922BFF" w:rsidR="0092694E" w:rsidRPr="00E51B30" w:rsidRDefault="0092694E" w:rsidP="0092694E">
      <w:pPr>
        <w:pStyle w:val="Notedebasdepage"/>
        <w:rPr>
          <w:lang w:val="fr-FR"/>
        </w:rPr>
      </w:pPr>
      <w:r>
        <w:rPr>
          <w:rStyle w:val="Appelnotedebasdep"/>
        </w:rPr>
        <w:footnoteRef/>
      </w:r>
      <w:r>
        <w:t xml:space="preserve"> </w:t>
      </w:r>
      <w:r>
        <w:rPr>
          <w:lang w:val="fr-FR"/>
        </w:rPr>
        <w:t>Potentiel de réchauffement global, plus connu sous le vocable GWP (</w:t>
      </w:r>
      <w:r w:rsidRPr="00351D16">
        <w:rPr>
          <w:i/>
          <w:iCs/>
          <w:lang w:val="fr-FR"/>
        </w:rPr>
        <w:t>Glo</w:t>
      </w:r>
      <w:r w:rsidR="00A536E9">
        <w:rPr>
          <w:i/>
          <w:iCs/>
          <w:lang w:val="fr-FR"/>
        </w:rPr>
        <w:t xml:space="preserve">bal </w:t>
      </w:r>
      <w:r w:rsidRPr="00351D16">
        <w:rPr>
          <w:i/>
          <w:iCs/>
          <w:lang w:val="fr-FR"/>
        </w:rPr>
        <w:t>Warming Potential</w:t>
      </w:r>
      <w:r>
        <w:rPr>
          <w:lang w:val="fr-FR"/>
        </w:rPr>
        <w:t>).</w:t>
      </w:r>
    </w:p>
  </w:footnote>
  <w:footnote w:id="6">
    <w:p w14:paraId="18790394" w14:textId="343C387E" w:rsidR="0092694E" w:rsidRPr="00CD2CC7" w:rsidRDefault="0092694E" w:rsidP="0092694E">
      <w:pPr>
        <w:pStyle w:val="Notedebasdepage"/>
        <w:jc w:val="both"/>
        <w:rPr>
          <w:lang w:val="fr-FR"/>
        </w:rPr>
      </w:pPr>
      <w:r>
        <w:rPr>
          <w:rStyle w:val="Appelnotedebasdep"/>
        </w:rPr>
        <w:footnoteRef/>
      </w:r>
      <w:r>
        <w:t xml:space="preserve"> Etant donné que l</w:t>
      </w:r>
      <w:r>
        <w:rPr>
          <w:lang w:val="fr-FR"/>
        </w:rPr>
        <w:t xml:space="preserve">’aéroport de Djerba </w:t>
      </w:r>
      <w:r w:rsidR="00BB4CF2">
        <w:rPr>
          <w:lang w:val="fr-FR"/>
        </w:rPr>
        <w:t>est</w:t>
      </w:r>
      <w:r>
        <w:rPr>
          <w:lang w:val="fr-FR"/>
        </w:rPr>
        <w:t xml:space="preserve"> situé dans la </w:t>
      </w:r>
      <w:r w:rsidR="0005427C">
        <w:rPr>
          <w:lang w:val="fr-FR"/>
        </w:rPr>
        <w:t>c</w:t>
      </w:r>
      <w:r>
        <w:rPr>
          <w:lang w:val="fr-FR"/>
        </w:rPr>
        <w:t>ommune de Houmt Sou</w:t>
      </w:r>
      <w:r w:rsidR="00775A6A">
        <w:rPr>
          <w:lang w:val="fr-FR"/>
        </w:rPr>
        <w:t>k</w:t>
      </w:r>
      <w:r>
        <w:rPr>
          <w:lang w:val="fr-FR"/>
        </w:rPr>
        <w:t>, et comme préconisé par l’IPCC2006, les émissions imputables aux transports aériens (découlant de la consommation de kérosène des aéronefs atterrissant à l’aéroport de Djerba), sont estimées pour la phase LTO (</w:t>
      </w:r>
      <w:r w:rsidRPr="00351D16">
        <w:rPr>
          <w:i/>
          <w:iCs/>
          <w:lang w:val="fr-FR"/>
        </w:rPr>
        <w:t>Landing &amp; and Taking-Off</w:t>
      </w:r>
      <w:r>
        <w:rPr>
          <w:lang w:val="fr-FR"/>
        </w:rPr>
        <w:t>). Il est à noter que les émissions imputables aux vols internationaux sont présentées en tant qu</w:t>
      </w:r>
      <w:r w:rsidR="002720B4">
        <w:rPr>
          <w:lang w:val="fr-FR"/>
        </w:rPr>
        <w:t>’éléments de rappel</w:t>
      </w:r>
      <w:r>
        <w:rPr>
          <w:lang w:val="fr-FR"/>
        </w:rPr>
        <w:t xml:space="preserve">, et ne sont pas comptabilisées dans les émissions de la </w:t>
      </w:r>
      <w:r w:rsidR="002720B4">
        <w:rPr>
          <w:lang w:val="fr-FR"/>
        </w:rPr>
        <w:t>c</w:t>
      </w:r>
      <w:r>
        <w:rPr>
          <w:lang w:val="fr-FR"/>
        </w:rPr>
        <w:t xml:space="preserve">ommune.  </w:t>
      </w:r>
    </w:p>
  </w:footnote>
  <w:footnote w:id="7">
    <w:p w14:paraId="758AF88A" w14:textId="6966DE3A" w:rsidR="0092694E" w:rsidRPr="00E46FF2" w:rsidRDefault="0092694E" w:rsidP="0092694E">
      <w:pPr>
        <w:pStyle w:val="Notedebasdepage"/>
        <w:jc w:val="both"/>
        <w:rPr>
          <w:lang w:val="fr-FR"/>
        </w:rPr>
      </w:pPr>
      <w:r>
        <w:rPr>
          <w:rStyle w:val="Appelnotedebasdep"/>
        </w:rPr>
        <w:footnoteRef/>
      </w:r>
      <w:r>
        <w:t xml:space="preserve"> </w:t>
      </w:r>
      <w:r w:rsidR="00EF31A5">
        <w:rPr>
          <w:lang w:val="fr-FR"/>
        </w:rPr>
        <w:t>À</w:t>
      </w:r>
      <w:r>
        <w:rPr>
          <w:lang w:val="fr-FR"/>
        </w:rPr>
        <w:t xml:space="preserve"> titre d’information, il a été possible d’estimer le quote-part des émissions </w:t>
      </w:r>
      <w:r w:rsidR="00EF31A5">
        <w:rPr>
          <w:lang w:val="fr-FR"/>
        </w:rPr>
        <w:t xml:space="preserve">liées </w:t>
      </w:r>
      <w:r>
        <w:rPr>
          <w:lang w:val="fr-FR"/>
        </w:rPr>
        <w:t>à la mise en décharge des déchets issus de la commune de Houmt Souk, qui représentent annuellement environ 25 ktéCO2.</w:t>
      </w:r>
    </w:p>
  </w:footnote>
  <w:footnote w:id="8">
    <w:p w14:paraId="4BDF6DDD" w14:textId="46966670" w:rsidR="004E3936" w:rsidRPr="00F72141" w:rsidRDefault="004E3936">
      <w:pPr>
        <w:pStyle w:val="Notedebasdepage"/>
        <w:rPr>
          <w:lang w:val="fr-FR"/>
        </w:rPr>
      </w:pPr>
      <w:r>
        <w:rPr>
          <w:rStyle w:val="Appelnotedebasdep"/>
        </w:rPr>
        <w:footnoteRef/>
      </w:r>
      <w:r>
        <w:t xml:space="preserve"> </w:t>
      </w:r>
      <w:r>
        <w:rPr>
          <w:lang w:val="fr-FR"/>
        </w:rPr>
        <w:t>Ce taux d’équipement correspond à celui de la ville de Sousse en 2014.</w:t>
      </w:r>
    </w:p>
  </w:footnote>
  <w:footnote w:id="9">
    <w:p w14:paraId="73EFD9BA" w14:textId="76A02B55" w:rsidR="00F437FC" w:rsidRDefault="00F437FC" w:rsidP="00F437FC">
      <w:pPr>
        <w:pStyle w:val="Notedebasdepage"/>
      </w:pPr>
      <w:r>
        <w:rPr>
          <w:rStyle w:val="Appelnotedebasdep"/>
        </w:rPr>
        <w:footnoteRef/>
      </w:r>
      <w:r>
        <w:t xml:space="preserve"> Enquête auprès des clients résidentiel</w:t>
      </w:r>
      <w:r w:rsidR="005148EA">
        <w:t>s</w:t>
      </w:r>
      <w:r>
        <w:t xml:space="preserve"> STEG-2019</w:t>
      </w:r>
    </w:p>
  </w:footnote>
  <w:footnote w:id="10">
    <w:p w14:paraId="766C8EA7" w14:textId="0FB04C18" w:rsidR="00AA5F10" w:rsidRPr="00AA5F10" w:rsidRDefault="00AA5F10">
      <w:pPr>
        <w:pStyle w:val="Notedebasdepage"/>
      </w:pPr>
      <w:r>
        <w:rPr>
          <w:rStyle w:val="Appelnotedebasdep"/>
        </w:rPr>
        <w:footnoteRef/>
      </w:r>
      <w:r>
        <w:t xml:space="preserve"> </w:t>
      </w:r>
      <w:r w:rsidRPr="00AA5F10">
        <w:t>https://www.anme.tn/?q=fr/projets/thermique-residentiel/prosol-residentiel</w:t>
      </w:r>
    </w:p>
  </w:footnote>
  <w:footnote w:id="11">
    <w:p w14:paraId="5380BB5E" w14:textId="79AB5748" w:rsidR="00F437FC" w:rsidRDefault="00F437FC" w:rsidP="00F437FC">
      <w:pPr>
        <w:pStyle w:val="Notedebasdepage"/>
      </w:pPr>
      <w:r>
        <w:rPr>
          <w:rStyle w:val="Appelnotedebasdep"/>
        </w:rPr>
        <w:footnoteRef/>
      </w:r>
      <w:r>
        <w:t xml:space="preserve"> Source : résultats de l’enquête auprès des clients résidentiel</w:t>
      </w:r>
      <w:r w:rsidR="005148EA">
        <w:t>s</w:t>
      </w:r>
      <w:r>
        <w:t xml:space="preserve"> STEG-2019</w:t>
      </w:r>
    </w:p>
    <w:p w14:paraId="0CA0D64D" w14:textId="77777777" w:rsidR="00F437FC" w:rsidRDefault="00F437FC" w:rsidP="00F437FC">
      <w:pPr>
        <w:pStyle w:val="Notedebasdepage"/>
      </w:pPr>
    </w:p>
  </w:footnote>
  <w:footnote w:id="12">
    <w:p w14:paraId="0F5CF93D" w14:textId="77777777" w:rsidR="00F437FC" w:rsidRPr="00ED2C89" w:rsidRDefault="00F437FC" w:rsidP="00F437FC">
      <w:pPr>
        <w:pStyle w:val="Notedebasdepage"/>
        <w:rPr>
          <w:lang w:val="fr-FR"/>
        </w:rPr>
      </w:pPr>
      <w:r>
        <w:rPr>
          <w:rStyle w:val="Appelnotedebasdep"/>
        </w:rPr>
        <w:footnoteRef/>
      </w:r>
      <w:r>
        <w:t xml:space="preserve"> </w:t>
      </w:r>
      <w:r>
        <w:rPr>
          <w:lang w:val="fr-FR"/>
        </w:rPr>
        <w:t>Source : Tourisme Tunisien en chiffres</w:t>
      </w:r>
    </w:p>
  </w:footnote>
  <w:footnote w:id="13">
    <w:p w14:paraId="7CD24D28" w14:textId="77777777" w:rsidR="00F437FC" w:rsidRDefault="00F437FC" w:rsidP="00F72141">
      <w:pPr>
        <w:pStyle w:val="Notedebasdepage"/>
        <w:jc w:val="both"/>
      </w:pPr>
      <w:r>
        <w:rPr>
          <w:rStyle w:val="Appelnotedebasdep"/>
        </w:rPr>
        <w:footnoteRef/>
      </w:r>
      <w:r>
        <w:t xml:space="preserve"> Chaque hôtel adhèrerait à l’accord de manière volontaire, mais une fois signataire, l’hôtel doit se conformer aux termes de l’accord.</w:t>
      </w:r>
    </w:p>
  </w:footnote>
  <w:footnote w:id="14">
    <w:p w14:paraId="2AE6F9FC" w14:textId="1ABF5816" w:rsidR="00F437FC" w:rsidRDefault="00F437FC" w:rsidP="00F72141">
      <w:pPr>
        <w:pStyle w:val="Notedebasdepage"/>
        <w:jc w:val="both"/>
      </w:pPr>
      <w:r>
        <w:rPr>
          <w:rStyle w:val="Appelnotedebasdep"/>
        </w:rPr>
        <w:footnoteRef/>
      </w:r>
      <w:r>
        <w:t xml:space="preserve"> Les engagements peuvent comprendre l’atteinte d’objectifs d’efficacité énergétique, de recours aux énergies renouvelables, ou d’intensité carbone. Ils inclur</w:t>
      </w:r>
      <w:r w:rsidR="00DB5306">
        <w:t xml:space="preserve">ont aussi </w:t>
      </w:r>
      <w:r>
        <w:t xml:space="preserve">l’obligation </w:t>
      </w:r>
      <w:r w:rsidR="00604D46">
        <w:t>de mettre en place un système de suivi des indicateurs qui auront été définis, à la fois à l’échelle de chaque établissement et à celui de l’ensemble du secteur dans le périmètre de Houmt Souk.</w:t>
      </w:r>
    </w:p>
  </w:footnote>
  <w:footnote w:id="15">
    <w:p w14:paraId="7A10F529" w14:textId="77777777" w:rsidR="00F437FC" w:rsidRPr="00BB6116" w:rsidRDefault="00F437FC" w:rsidP="00F72141">
      <w:pPr>
        <w:pStyle w:val="Notedebasdepage"/>
        <w:jc w:val="both"/>
        <w:rPr>
          <w:lang w:val="en-US"/>
        </w:rPr>
      </w:pPr>
      <w:r>
        <w:rPr>
          <w:rStyle w:val="Appelnotedebasdep"/>
        </w:rPr>
        <w:footnoteRef/>
      </w:r>
      <w:r w:rsidRPr="00BB6116">
        <w:rPr>
          <w:lang w:val="en-US"/>
        </w:rPr>
        <w:t xml:space="preserve"> Highley, Convery et Levêque (2001).</w:t>
      </w:r>
    </w:p>
  </w:footnote>
  <w:footnote w:id="16">
    <w:p w14:paraId="779A2412" w14:textId="77777777" w:rsidR="00F437FC" w:rsidRPr="00C75901" w:rsidRDefault="00F437FC" w:rsidP="00F72141">
      <w:pPr>
        <w:pStyle w:val="Notedebasdepage"/>
        <w:jc w:val="both"/>
        <w:rPr>
          <w:lang w:val="en-US"/>
        </w:rPr>
      </w:pPr>
      <w:r>
        <w:rPr>
          <w:rStyle w:val="Appelnotedebasdep"/>
        </w:rPr>
        <w:footnoteRef/>
      </w:r>
      <w:r w:rsidRPr="009C3718">
        <w:rPr>
          <w:lang w:val="en-US"/>
        </w:rPr>
        <w:t xml:space="preserve"> IEA. 1997. “Voluntary Actions for Energy-Related CO</w:t>
      </w:r>
      <w:r w:rsidRPr="009C3718">
        <w:rPr>
          <w:vertAlign w:val="subscript"/>
          <w:lang w:val="en-US"/>
        </w:rPr>
        <w:t>2</w:t>
      </w:r>
      <w:r w:rsidRPr="009C3718">
        <w:rPr>
          <w:lang w:val="en-US"/>
        </w:rPr>
        <w:t xml:space="preserve"> Abatement”. </w:t>
      </w:r>
      <w:r w:rsidRPr="00C75901">
        <w:rPr>
          <w:lang w:val="en-US"/>
        </w:rPr>
        <w:t>Paris: OECD/IEA. “essentially a contract between the government and industry, or negotiated targets with commitments and time schedules on the part of all participating</w:t>
      </w:r>
      <w:r>
        <w:rPr>
          <w:lang w:val="en-US"/>
        </w:rPr>
        <w:t> </w:t>
      </w:r>
      <w:r w:rsidRPr="00C75901">
        <w:rPr>
          <w:lang w:val="en-US"/>
        </w:rPr>
        <w:t>parties”</w:t>
      </w:r>
    </w:p>
  </w:footnote>
  <w:footnote w:id="17">
    <w:p w14:paraId="6F66C23E" w14:textId="77777777" w:rsidR="00F437FC" w:rsidRDefault="00F437FC" w:rsidP="00F72141">
      <w:pPr>
        <w:pStyle w:val="Notedebasdepage"/>
        <w:jc w:val="both"/>
      </w:pPr>
      <w:r>
        <w:rPr>
          <w:rStyle w:val="Appelnotedebasdep"/>
        </w:rPr>
        <w:footnoteRef/>
      </w:r>
      <w:r>
        <w:t xml:space="preserve"> Le programme pourrait s’inscrire dans le cadre d’un mécanisme carbone (p. ex. Fonds vert pour le Climat, article 6 de l’accord de Paris, etc.).</w:t>
      </w:r>
    </w:p>
  </w:footnote>
  <w:footnote w:id="18">
    <w:p w14:paraId="5436C087" w14:textId="77777777" w:rsidR="00F437FC" w:rsidRPr="005E3950" w:rsidRDefault="00F437FC" w:rsidP="00F72141">
      <w:pPr>
        <w:pStyle w:val="Ecotexte"/>
        <w:spacing w:before="0" w:after="0"/>
        <w:rPr>
          <w:sz w:val="18"/>
          <w:szCs w:val="18"/>
        </w:rPr>
      </w:pPr>
      <w:r>
        <w:rPr>
          <w:rStyle w:val="Appelnotedebasdep"/>
        </w:rPr>
        <w:footnoteRef/>
      </w:r>
      <w:r>
        <w:t xml:space="preserve"> </w:t>
      </w:r>
      <w:r w:rsidRPr="005E3950">
        <w:rPr>
          <w:sz w:val="18"/>
          <w:szCs w:val="18"/>
        </w:rPr>
        <w:t>Les membres actifs de la FTH sont regroupés en sections régionales ou FRH (Fédérations Régionales de l’Hôtellerie). Ces Fédérations sont une émanation de la FTH sans personnalité morale propre et qui agissent par délégation du Conseil National de la FTH. Elles sont dirigées par des Conseils régionaux.</w:t>
      </w:r>
    </w:p>
    <w:p w14:paraId="5384EC8F" w14:textId="77777777" w:rsidR="00F437FC" w:rsidRPr="005E3950" w:rsidRDefault="00F437FC" w:rsidP="00F437FC">
      <w:pPr>
        <w:pStyle w:val="Notedebasdepage"/>
        <w:rPr>
          <w:lang w:val="fr-FR"/>
        </w:rPr>
      </w:pPr>
    </w:p>
  </w:footnote>
  <w:footnote w:id="19">
    <w:p w14:paraId="3D62ED4B" w14:textId="77777777" w:rsidR="007F1DE4" w:rsidRPr="00BC7CD0" w:rsidRDefault="007F1DE4" w:rsidP="007F1DE4">
      <w:pPr>
        <w:pStyle w:val="Notedebasdepage"/>
        <w:rPr>
          <w:lang w:val="fr-FR"/>
        </w:rPr>
      </w:pPr>
      <w:r>
        <w:rPr>
          <w:rStyle w:val="Appelnotedebasdep"/>
        </w:rPr>
        <w:footnoteRef/>
      </w:r>
      <w:r>
        <w:t xml:space="preserve"> Le décret N° 2004 – 2144 du 02 septembre 2004 fixant les conditions d’assujettissement des établissements consommateurs d’énergie à l’audit énergétique obligatoire et périodique.</w:t>
      </w:r>
    </w:p>
  </w:footnote>
  <w:footnote w:id="20">
    <w:p w14:paraId="1736229A" w14:textId="77777777" w:rsidR="007F1DE4" w:rsidRPr="002B6CD4" w:rsidRDefault="007F1DE4" w:rsidP="007F1DE4">
      <w:pPr>
        <w:pStyle w:val="Notedebasdepage"/>
        <w:rPr>
          <w:lang w:val="fr-FR"/>
        </w:rPr>
      </w:pPr>
      <w:r>
        <w:rPr>
          <w:rStyle w:val="Appelnotedebasdep"/>
        </w:rPr>
        <w:footnoteRef/>
      </w:r>
      <w:r>
        <w:t xml:space="preserve"> </w:t>
      </w:r>
      <w:r>
        <w:rPr>
          <w:lang w:val="fr-FR"/>
        </w:rPr>
        <w:t>Source : Rapport d’audit énergétique de l’aéroport de Djerba-Zarzis réalisé par le BE CRA2E- Janvier 2019</w:t>
      </w:r>
    </w:p>
  </w:footnote>
  <w:footnote w:id="21">
    <w:p w14:paraId="12DA24F2" w14:textId="77777777" w:rsidR="007F1DE4" w:rsidRPr="001F77CC" w:rsidRDefault="007F1DE4" w:rsidP="007F1DE4">
      <w:pPr>
        <w:pStyle w:val="Notedebasdepage"/>
        <w:rPr>
          <w:lang w:val="fr-FR"/>
        </w:rPr>
      </w:pPr>
      <w:r>
        <w:rPr>
          <w:rStyle w:val="Appelnotedebasdep"/>
        </w:rPr>
        <w:footnoteRef/>
      </w:r>
      <w:r>
        <w:t xml:space="preserve"> </w:t>
      </w:r>
      <w:r>
        <w:rPr>
          <w:lang w:val="fr-FR"/>
        </w:rPr>
        <w:t>L’investissement EE est évalué sur la base d’un cout moyen de l’investissement de 1 500 DT/MWh économisé</w:t>
      </w:r>
    </w:p>
  </w:footnote>
  <w:footnote w:id="22">
    <w:p w14:paraId="0DE43CB0" w14:textId="77777777" w:rsidR="005E5459" w:rsidRPr="00740395" w:rsidRDefault="005E5459">
      <w:pPr>
        <w:pStyle w:val="Notedebasdepage"/>
        <w:rPr>
          <w:lang w:val="fr-FR"/>
        </w:rPr>
      </w:pPr>
      <w:r>
        <w:rPr>
          <w:rStyle w:val="Appelnotedebasdep"/>
        </w:rPr>
        <w:footnoteRef/>
      </w:r>
      <w:r>
        <w:t xml:space="preserve"> </w:t>
      </w:r>
      <w:r>
        <w:rPr>
          <w:lang w:val="fr-FR"/>
        </w:rPr>
        <w:t>Il a été estimé que 7 MW sont déjà opérationnels dans le cadre de Prosol-Elec.</w:t>
      </w:r>
    </w:p>
  </w:footnote>
  <w:footnote w:id="23">
    <w:p w14:paraId="07F8EF87" w14:textId="77777777" w:rsidR="005E5459" w:rsidRPr="00D03D30" w:rsidRDefault="005E5459" w:rsidP="00C560DC">
      <w:pPr>
        <w:pStyle w:val="Notedebasdepage"/>
        <w:rPr>
          <w:lang w:val="fr-FR"/>
        </w:rPr>
      </w:pPr>
      <w:r>
        <w:rPr>
          <w:rStyle w:val="Appelnotedebasdep"/>
        </w:rPr>
        <w:footnoteRef/>
      </w:r>
      <w:r>
        <w:t xml:space="preserve"> </w:t>
      </w:r>
      <w:r>
        <w:rPr>
          <w:lang w:val="fr-FR"/>
        </w:rPr>
        <w:t>En cas d’un seul projet commun dans le cadre d’une opération unifiée en autoproduction, il faudrait compter 5 à 10% d’économies sur les coûts d’investissement.</w:t>
      </w:r>
    </w:p>
  </w:footnote>
  <w:footnote w:id="24">
    <w:p w14:paraId="7409BB5F" w14:textId="77777777" w:rsidR="005E5459" w:rsidRPr="00D03D30" w:rsidRDefault="005E5459">
      <w:pPr>
        <w:pStyle w:val="Notedebasdepage"/>
        <w:rPr>
          <w:lang w:val="fr-FR"/>
        </w:rPr>
      </w:pPr>
      <w:r>
        <w:rPr>
          <w:rStyle w:val="Appelnotedebasdep"/>
        </w:rPr>
        <w:footnoteRef/>
      </w:r>
      <w:r>
        <w:t xml:space="preserve"> </w:t>
      </w:r>
      <w:r>
        <w:rPr>
          <w:lang w:val="fr-FR"/>
        </w:rPr>
        <w:t>Si tous les hôteliers se fédèrent dans le cadre d’un projet commun en autoproduction, il faudrait compter 5 à 10% d’économies sur les coûts d’investissement.</w:t>
      </w:r>
    </w:p>
  </w:footnote>
  <w:footnote w:id="25">
    <w:p w14:paraId="34662798" w14:textId="77777777" w:rsidR="005E5459" w:rsidRPr="00D03D30" w:rsidRDefault="005E5459" w:rsidP="00C560DC">
      <w:pPr>
        <w:pStyle w:val="Notedebasdepage"/>
        <w:rPr>
          <w:lang w:val="fr-FR"/>
        </w:rPr>
      </w:pPr>
      <w:r>
        <w:rPr>
          <w:rStyle w:val="Appelnotedebasdep"/>
        </w:rPr>
        <w:footnoteRef/>
      </w:r>
      <w:r>
        <w:t xml:space="preserve"> </w:t>
      </w:r>
      <w:r>
        <w:rPr>
          <w:lang w:val="fr-FR"/>
        </w:rPr>
        <w:t>En cas d’un seul projet commun dans le cadre d’une opération unifiée en autoproduction, il faudrait compter 10% d’économies sur les coûts d’investissement.</w:t>
      </w:r>
    </w:p>
  </w:footnote>
  <w:footnote w:id="26">
    <w:p w14:paraId="4E09C444" w14:textId="77777777" w:rsidR="005E5459" w:rsidRPr="00D03D30" w:rsidRDefault="005E5459" w:rsidP="00C560DC">
      <w:pPr>
        <w:pStyle w:val="Notedebasdepage"/>
        <w:rPr>
          <w:lang w:val="fr-FR"/>
        </w:rPr>
      </w:pPr>
      <w:r>
        <w:rPr>
          <w:rStyle w:val="Appelnotedebasdep"/>
        </w:rPr>
        <w:footnoteRef/>
      </w:r>
      <w:r>
        <w:t xml:space="preserve"> </w:t>
      </w:r>
      <w:r>
        <w:rPr>
          <w:lang w:val="fr-FR"/>
        </w:rPr>
        <w:t>En cas d’un seul projet commun dans le cadre d’une opération unifiée en autoproduction, il faudrait compter 8-10% d’économies sur les coûts d’investissement.</w:t>
      </w:r>
    </w:p>
  </w:footnote>
  <w:footnote w:id="27">
    <w:p w14:paraId="67BB3A92" w14:textId="77777777" w:rsidR="005E5459" w:rsidRPr="00D03D30" w:rsidRDefault="005E5459" w:rsidP="00C560DC">
      <w:pPr>
        <w:pStyle w:val="Notedebasdepage"/>
        <w:rPr>
          <w:lang w:val="fr-FR"/>
        </w:rPr>
      </w:pPr>
      <w:r>
        <w:rPr>
          <w:rStyle w:val="Appelnotedebasdep"/>
        </w:rPr>
        <w:footnoteRef/>
      </w:r>
      <w:r>
        <w:t xml:space="preserve"> </w:t>
      </w:r>
      <w:r>
        <w:rPr>
          <w:lang w:val="fr-FR"/>
        </w:rPr>
        <w:t>En cas d’un seul projet commun dans le cadre d’une opération unifiée, il faudrait compter 6-8% d’économies globales sur les coûts d’investissement.</w:t>
      </w:r>
    </w:p>
  </w:footnote>
  <w:footnote w:id="28">
    <w:p w14:paraId="1BE6B383" w14:textId="4D066C79" w:rsidR="00437747" w:rsidRPr="00002C32" w:rsidRDefault="00437747" w:rsidP="00002C32">
      <w:pPr>
        <w:pStyle w:val="Notedebasdepage"/>
        <w:jc w:val="both"/>
        <w:rPr>
          <w:lang w:val="fr-FR"/>
        </w:rPr>
      </w:pPr>
      <w:r>
        <w:rPr>
          <w:rStyle w:val="Appelnotedebasdep"/>
        </w:rPr>
        <w:footnoteRef/>
      </w:r>
      <w:r>
        <w:t xml:space="preserve"> </w:t>
      </w:r>
      <w:r>
        <w:rPr>
          <w:lang w:val="fr-FR"/>
        </w:rPr>
        <w:t>Estimations des investissements faites dans le cadre d’un seul projet commun pour Houmt-Souk.</w:t>
      </w:r>
    </w:p>
  </w:footnote>
  <w:footnote w:id="29">
    <w:p w14:paraId="54130147" w14:textId="0985892A" w:rsidR="005148EA" w:rsidRPr="005148EA" w:rsidRDefault="005148EA">
      <w:pPr>
        <w:pStyle w:val="Notedebasdepage"/>
      </w:pPr>
      <w:r>
        <w:rPr>
          <w:rStyle w:val="Appelnotedebasdep"/>
        </w:rPr>
        <w:footnoteRef/>
      </w:r>
      <w:r>
        <w:t xml:space="preserve"> </w:t>
      </w:r>
      <w:r>
        <w:rPr>
          <w:lang w:val="fr-FR"/>
        </w:rPr>
        <w:t>Le coût des bus électriques est indiqué en incrémental (coût additionnel d’un bus électrique par rapport à un bus thermique).</w:t>
      </w:r>
    </w:p>
  </w:footnote>
  <w:footnote w:id="30">
    <w:p w14:paraId="28855BF6" w14:textId="77777777" w:rsidR="005E5459" w:rsidRPr="00EF76D5" w:rsidRDefault="005E5459">
      <w:pPr>
        <w:pStyle w:val="Notedebasdepage"/>
        <w:rPr>
          <w:lang w:val="fr-FR"/>
        </w:rPr>
      </w:pPr>
      <w:r>
        <w:rPr>
          <w:rStyle w:val="Appelnotedebasdep"/>
        </w:rPr>
        <w:footnoteRef/>
      </w:r>
      <w:r>
        <w:t xml:space="preserve"> </w:t>
      </w:r>
      <w:r>
        <w:rPr>
          <w:lang w:val="fr-FR"/>
        </w:rPr>
        <w:t>Un parc de plus de 13.000 véhicules opérant dans le périmètre de Houmt Souk a pu être estimé.  Selon les simulations prospectives, ce parc atteindrait 16.000 véhicules en 2030.</w:t>
      </w:r>
    </w:p>
  </w:footnote>
  <w:footnote w:id="31">
    <w:p w14:paraId="1F25AD55" w14:textId="77777777" w:rsidR="005E5459" w:rsidRPr="00C46D88" w:rsidRDefault="005E5459">
      <w:pPr>
        <w:pStyle w:val="Notedebasdepage"/>
        <w:rPr>
          <w:lang w:val="fr-FR"/>
        </w:rPr>
      </w:pPr>
      <w:r>
        <w:rPr>
          <w:rStyle w:val="Appelnotedebasdep"/>
        </w:rPr>
        <w:footnoteRef/>
      </w:r>
      <w:r>
        <w:t xml:space="preserve"> Couvre les objectifs et données de la fiche-action SRTM-Houmt Souk</w:t>
      </w:r>
    </w:p>
  </w:footnote>
  <w:footnote w:id="32">
    <w:p w14:paraId="03775BDE" w14:textId="77777777" w:rsidR="005E5459" w:rsidRPr="007E52D5" w:rsidRDefault="005E5459">
      <w:pPr>
        <w:pStyle w:val="Notedebasdepage"/>
        <w:rPr>
          <w:lang w:val="fr-FR"/>
        </w:rPr>
      </w:pPr>
      <w:r>
        <w:rPr>
          <w:rStyle w:val="Appelnotedebasdep"/>
        </w:rPr>
        <w:footnoteRef/>
      </w:r>
      <w:r>
        <w:t xml:space="preserve"> </w:t>
      </w:r>
      <w:r>
        <w:rPr>
          <w:lang w:val="fr-FR"/>
        </w:rPr>
        <w:t>Incluant la SRTM</w:t>
      </w:r>
    </w:p>
  </w:footnote>
  <w:footnote w:id="33">
    <w:p w14:paraId="150BF9CA" w14:textId="77777777" w:rsidR="005E5459" w:rsidRPr="007E52D5" w:rsidRDefault="005E5459" w:rsidP="00C560DC">
      <w:pPr>
        <w:pStyle w:val="Notedebasdepage"/>
        <w:rPr>
          <w:lang w:val="fr-FR"/>
        </w:rPr>
      </w:pPr>
      <w:r>
        <w:rPr>
          <w:rStyle w:val="Appelnotedebasdep"/>
        </w:rPr>
        <w:footnoteRef/>
      </w:r>
      <w:r>
        <w:t xml:space="preserve"> </w:t>
      </w:r>
      <w:r>
        <w:rPr>
          <w:lang w:val="fr-FR"/>
        </w:rPr>
        <w:t>Incluant la SRTM</w:t>
      </w:r>
    </w:p>
  </w:footnote>
  <w:footnote w:id="34">
    <w:p w14:paraId="077A7F52" w14:textId="77777777" w:rsidR="005E5459" w:rsidRPr="00D941B4" w:rsidRDefault="005E5459">
      <w:pPr>
        <w:pStyle w:val="Notedebasdepage"/>
        <w:rPr>
          <w:lang w:val="fr-FR"/>
        </w:rPr>
      </w:pPr>
      <w:r>
        <w:rPr>
          <w:rStyle w:val="Appelnotedebasdep"/>
        </w:rPr>
        <w:footnoteRef/>
      </w:r>
      <w:r>
        <w:t xml:space="preserve"> </w:t>
      </w:r>
      <w:r>
        <w:rPr>
          <w:lang w:val="fr-FR"/>
        </w:rPr>
        <w:t>Incluant le plan d’action ciblant la CRTM</w:t>
      </w:r>
    </w:p>
  </w:footnote>
  <w:footnote w:id="35">
    <w:p w14:paraId="68006ECF" w14:textId="0A55BB83" w:rsidR="00332992" w:rsidRPr="002315E5" w:rsidRDefault="00332992" w:rsidP="00332992">
      <w:pPr>
        <w:pStyle w:val="Notedebasdepage"/>
        <w:rPr>
          <w:lang w:val="fr-FR"/>
        </w:rPr>
      </w:pPr>
      <w:r>
        <w:rPr>
          <w:rStyle w:val="Appelnotedebasdep"/>
        </w:rPr>
        <w:footnoteRef/>
      </w:r>
      <w:r>
        <w:t xml:space="preserve"> </w:t>
      </w:r>
      <w:r>
        <w:rPr>
          <w:lang w:val="fr-FR"/>
        </w:rPr>
        <w:t xml:space="preserve">Les émissions de GES </w:t>
      </w:r>
      <w:r w:rsidR="007E4AB7">
        <w:rPr>
          <w:lang w:val="fr-FR"/>
        </w:rPr>
        <w:t xml:space="preserve">liées </w:t>
      </w:r>
      <w:r>
        <w:rPr>
          <w:lang w:val="fr-FR"/>
        </w:rPr>
        <w:t xml:space="preserve">aux vols internationaux doivent être estimées, mais comptabilisées en tant que sources internationales d’émissions (et donc séparées des émissions attribuées à la </w:t>
      </w:r>
      <w:r w:rsidR="007E4AB7">
        <w:rPr>
          <w:lang w:val="fr-FR"/>
        </w:rPr>
        <w:t>c</w:t>
      </w:r>
      <w:r>
        <w:rPr>
          <w:lang w:val="fr-FR"/>
        </w:rPr>
        <w:t>ommune de Houmt Souk. Celles découlant des vols nationaux seront attribué</w:t>
      </w:r>
      <w:r w:rsidR="007E4AB7">
        <w:rPr>
          <w:lang w:val="fr-FR"/>
        </w:rPr>
        <w:t>e</w:t>
      </w:r>
      <w:r>
        <w:rPr>
          <w:lang w:val="fr-FR"/>
        </w:rPr>
        <w:t xml:space="preserve">s à la </w:t>
      </w:r>
      <w:r w:rsidR="007E4AB7">
        <w:rPr>
          <w:lang w:val="fr-FR"/>
        </w:rPr>
        <w:t>c</w:t>
      </w:r>
      <w:r>
        <w:rPr>
          <w:lang w:val="fr-FR"/>
        </w:rPr>
        <w:t>ommune de Houmt Souk.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2D327" w14:textId="3CA35974" w:rsidR="008D0246" w:rsidRDefault="008D0246">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0" w:type="dxa"/>
      </w:tblCellMar>
      <w:tblLook w:val="00A0" w:firstRow="1" w:lastRow="0" w:firstColumn="1" w:lastColumn="0" w:noHBand="0" w:noVBand="0"/>
    </w:tblPr>
    <w:tblGrid>
      <w:gridCol w:w="6344"/>
      <w:gridCol w:w="2726"/>
    </w:tblGrid>
    <w:tr w:rsidR="003C37E3" w:rsidRPr="00703906" w14:paraId="6EAFDC60" w14:textId="77777777" w:rsidTr="00C560DC">
      <w:tc>
        <w:tcPr>
          <w:tcW w:w="3497" w:type="pct"/>
        </w:tcPr>
        <w:p w14:paraId="3B463BFD" w14:textId="77777777" w:rsidR="003C37E3" w:rsidRPr="00703906" w:rsidRDefault="003C37E3" w:rsidP="007B0648">
          <w:pPr>
            <w:tabs>
              <w:tab w:val="right" w:pos="9356"/>
            </w:tabs>
            <w:rPr>
              <w:rFonts w:eastAsia="Times New Roman" w:cs="Times New Roman"/>
              <w:lang w:eastAsia="de-DE"/>
            </w:rPr>
          </w:pPr>
          <w:r>
            <w:rPr>
              <w:rFonts w:eastAsia="Times New Roman" w:cs="Times New Roman"/>
              <w:noProof/>
              <w:lang w:eastAsia="de-DE"/>
            </w:rPr>
            <w:drawing>
              <wp:inline distT="0" distB="0" distL="0" distR="0" wp14:anchorId="650C7142" wp14:editId="2961CCEA">
                <wp:extent cx="704850" cy="753572"/>
                <wp:effectExtent l="0" t="0" r="0" b="8890"/>
                <wp:docPr id="1944964195" name="Image 194496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711605" cy="760793"/>
                        </a:xfrm>
                        <a:prstGeom prst="rect">
                          <a:avLst/>
                        </a:prstGeom>
                      </pic:spPr>
                    </pic:pic>
                  </a:graphicData>
                </a:graphic>
              </wp:inline>
            </w:drawing>
          </w:r>
        </w:p>
      </w:tc>
      <w:tc>
        <w:tcPr>
          <w:tcW w:w="1503" w:type="pct"/>
        </w:tcPr>
        <w:p w14:paraId="107835AD" w14:textId="77777777" w:rsidR="003C37E3" w:rsidRPr="00703906" w:rsidRDefault="003C37E3" w:rsidP="007B0648">
          <w:pPr>
            <w:tabs>
              <w:tab w:val="right" w:pos="9356"/>
            </w:tabs>
            <w:ind w:right="-227"/>
            <w:jc w:val="right"/>
            <w:rPr>
              <w:rFonts w:eastAsia="Times New Roman" w:cs="Times New Roman"/>
              <w:sz w:val="20"/>
              <w:szCs w:val="20"/>
              <w:lang w:eastAsia="de-DE"/>
            </w:rPr>
          </w:pPr>
          <w:r w:rsidRPr="00703906">
            <w:rPr>
              <w:rFonts w:eastAsia="Times New Roman" w:cs="Times New Roman"/>
              <w:noProof/>
              <w:sz w:val="20"/>
              <w:szCs w:val="20"/>
              <w:lang w:eastAsia="de-DE"/>
            </w:rPr>
            <w:drawing>
              <wp:inline distT="0" distB="0" distL="0" distR="0" wp14:anchorId="27FF01FA" wp14:editId="7CFBACE8">
                <wp:extent cx="900000" cy="900000"/>
                <wp:effectExtent l="19050" t="0" r="0" b="0"/>
                <wp:docPr id="2121233703" name="Image 2121233703" descr="gizlogo-standard-s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zlogo-standard-sw.gif"/>
                        <pic:cNvPicPr/>
                      </pic:nvPicPr>
                      <pic:blipFill>
                        <a:blip r:embed="rId2"/>
                        <a:stretch>
                          <a:fillRect/>
                        </a:stretch>
                      </pic:blipFill>
                      <pic:spPr>
                        <a:xfrm>
                          <a:off x="0" y="0"/>
                          <a:ext cx="900000" cy="900000"/>
                        </a:xfrm>
                        <a:prstGeom prst="rect">
                          <a:avLst/>
                        </a:prstGeom>
                      </pic:spPr>
                    </pic:pic>
                  </a:graphicData>
                </a:graphic>
              </wp:inline>
            </w:drawing>
          </w:r>
        </w:p>
      </w:tc>
    </w:tr>
  </w:tbl>
  <w:p w14:paraId="6BA6475B" w14:textId="14EAAE0B" w:rsidR="003C37E3" w:rsidRPr="00703906" w:rsidRDefault="005D2B56">
    <w:pPr>
      <w:rPr>
        <w:rFonts w:cs="Arial"/>
      </w:rPr>
    </w:pPr>
    <w:r>
      <w:rPr>
        <w:noProof/>
      </w:rPr>
      <mc:AlternateContent>
        <mc:Choice Requires="wps">
          <w:drawing>
            <wp:anchor distT="0" distB="0" distL="114300" distR="114300" simplePos="0" relativeHeight="251658274" behindDoc="1" locked="0" layoutInCell="0" allowOverlap="1" wp14:anchorId="0BC6BD04" wp14:editId="321619DB">
              <wp:simplePos x="0" y="0"/>
              <wp:positionH relativeFrom="margin">
                <wp:align>center</wp:align>
              </wp:positionH>
              <wp:positionV relativeFrom="margin">
                <wp:align>center</wp:align>
              </wp:positionV>
              <wp:extent cx="5800090" cy="106045"/>
              <wp:effectExtent l="0" t="0" r="0" b="0"/>
              <wp:wrapNone/>
              <wp:docPr id="124767087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090" cy="106045"/>
                      </a:xfrm>
                      <a:prstGeom prst="rect">
                        <a:avLst/>
                      </a:prstGeom>
                    </wps:spPr>
                    <wps:txbx>
                      <w:txbxContent>
                        <w:p w14:paraId="34E1F3A1" w14:textId="77777777" w:rsidR="001429C2" w:rsidRPr="00E77560" w:rsidRDefault="001429C2" w:rsidP="001429C2">
                          <w:pPr>
                            <w:jc w:val="center"/>
                            <w:rPr>
                              <w:rFonts w:cs="Arial"/>
                              <w:color w:val="C0C0C0"/>
                              <w:sz w:val="2"/>
                              <w:szCs w:val="2"/>
                            </w:rPr>
                          </w:pPr>
                          <w:r w:rsidRPr="00E77560">
                            <w:rPr>
                              <w:rFonts w:cs="Arial"/>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BC6BD04" id="_x0000_t202" coordsize="21600,21600" o:spt="202" path="m,l,21600r21600,l21600,xe">
              <v:stroke joinstyle="miter"/>
              <v:path gradientshapeok="t" o:connecttype="rect"/>
            </v:shapetype>
            <v:shape id="Zone de texte 2" o:spid="_x0000_s1056" type="#_x0000_t202" style="position:absolute;margin-left:0;margin-top:0;width:456.7pt;height:8.35pt;rotation:-45;z-index:-25165820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yd+8QEAAMQDAAAOAAAAZHJzL2Uyb0RvYy54bWysU01v2zAMvQ/YfxB0X2wXS5EacYqsXXfp&#10;tgLN0LOij9ibJWqUEjv/fpTiJsN2G+aDYJPU43vk8/J2tD07aAwduIZXs5Iz7SSozu0a/m3z8G7B&#10;WYjCKdGD0w0/6sBvV2/fLAdf6ytooVcaGYG4UA++4W2Mvi6KIFttRZiB146SBtCKSJ+4KxSKgdBt&#10;X1yV5XUxACqPIHUIFL0/Jfkq4xujZfxqTNCR9Q0nbjGfmM9tOovVUtQ7FL7t5ERD/AMLKzpHTc9Q&#10;9yIKtsfuLyjbSYQAJs4k2AKM6aTOGkhNVf6h5rkVXmctNJzgz2MK/w9Wfjk8+ydkcfwAIy0wiwj+&#10;EeSPwBzctcLt9BoRhlYLRY0rfg5nepujp7Xm6EaP8aPqaMZVmmsx+FBP+GkfoQ6p03b4DIquiH2E&#10;3G00aBlCura4KdOTwzQbRoxoacfzoqgBkxScL6jqhlKSclV5Xb6f546iTmBpDx5D/KTBsvTScCQj&#10;ZFRxeAwxkbuUTEwTuRPNOG5HKkmMt6COxHkggzQ8/NwL1KR/b++A/ESiDYJ9IQeuMat+7bwZXwT6&#10;qXck1k/9q0EygewUxZywaRDqOwHZnnx3ED2b5wmcKE7FE9kTarob/Jqm99BlJReekxKyShY42Tp5&#10;8ffvXHX5+Va/AAAA//8DAFBLAwQUAAYACAAAACEAvZlgBdoAAAAEAQAADwAAAGRycy9kb3ducmV2&#10;LnhtbEyPzU7DMBCE70h9B2srcaNOKWohxKkQEYce+yPObrxNAvY6xE6T8vQsXMplpNWMZr7N1qOz&#10;4oxdaDwpmM8SEEilNw1VCg77t7tHECFqMtp6QgUXDLDOJzeZTo0faIvnXawEl1BItYI6xjaVMpQ1&#10;Oh1mvkVi7+Q7pyOfXSVNpwcud1beJ8lSOt0QL9S6xdcay89d7xSY79OlXQzDfrPZFv2XbYoC3z+U&#10;up2OL88gIo7xGoZffEaHnJmOvicThFXAj8Q/Ze9pvngAceTQcgUyz+R/+PwHAAD//wMAUEsBAi0A&#10;FAAGAAgAAAAhALaDOJL+AAAA4QEAABMAAAAAAAAAAAAAAAAAAAAAAFtDb250ZW50X1R5cGVzXS54&#10;bWxQSwECLQAUAAYACAAAACEAOP0h/9YAAACUAQAACwAAAAAAAAAAAAAAAAAvAQAAX3JlbHMvLnJl&#10;bHNQSwECLQAUAAYACAAAACEAtPcnfvEBAADEAwAADgAAAAAAAAAAAAAAAAAuAgAAZHJzL2Uyb0Rv&#10;Yy54bWxQSwECLQAUAAYACAAAACEAvZlgBdoAAAAEAQAADwAAAAAAAAAAAAAAAABLBAAAZHJzL2Rv&#10;d25yZXYueG1sUEsFBgAAAAAEAAQA8wAAAFIFAAAAAA==&#10;" o:allowincell="f" filled="f" stroked="f">
              <o:lock v:ext="edit" shapetype="t"/>
              <v:textbox style="mso-fit-shape-to-text:t">
                <w:txbxContent>
                  <w:p w14:paraId="34E1F3A1" w14:textId="77777777" w:rsidR="001429C2" w:rsidRPr="00E77560" w:rsidRDefault="001429C2" w:rsidP="001429C2">
                    <w:pPr>
                      <w:jc w:val="center"/>
                      <w:rPr>
                        <w:rFonts w:cs="Arial"/>
                        <w:color w:val="C0C0C0"/>
                        <w:sz w:val="2"/>
                        <w:szCs w:val="2"/>
                      </w:rPr>
                    </w:pPr>
                    <w:r w:rsidRPr="00E77560">
                      <w:rPr>
                        <w:rFonts w:cs="Arial"/>
                        <w:color w:val="C0C0C0"/>
                        <w:sz w:val="2"/>
                        <w:szCs w:val="2"/>
                      </w:rPr>
                      <w:t>DRAFT</w:t>
                    </w:r>
                  </w:p>
                </w:txbxContent>
              </v:textbox>
              <w10:wrap anchorx="margin" anchory="margin"/>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B8627" w14:textId="7647E68B" w:rsidR="008D0246" w:rsidRDefault="008D0246">
    <w:pPr>
      <w:pStyle w:val="En-tt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0" w:type="dxa"/>
      </w:tblCellMar>
      <w:tblLook w:val="00A0" w:firstRow="1" w:lastRow="0" w:firstColumn="1" w:lastColumn="0" w:noHBand="0" w:noVBand="0"/>
    </w:tblPr>
    <w:tblGrid>
      <w:gridCol w:w="6344"/>
      <w:gridCol w:w="2726"/>
    </w:tblGrid>
    <w:tr w:rsidR="00F85708" w:rsidRPr="00703906" w14:paraId="6768AD18" w14:textId="77777777" w:rsidTr="00373CAA">
      <w:tc>
        <w:tcPr>
          <w:tcW w:w="3497" w:type="pct"/>
        </w:tcPr>
        <w:p w14:paraId="643B12AA" w14:textId="77777777" w:rsidR="00F85708" w:rsidRPr="00703906" w:rsidRDefault="00F85708" w:rsidP="00373CAA">
          <w:pPr>
            <w:tabs>
              <w:tab w:val="right" w:pos="9356"/>
            </w:tabs>
            <w:spacing w:before="300"/>
            <w:rPr>
              <w:rFonts w:eastAsia="Times New Roman" w:cs="Times New Roman"/>
              <w:lang w:eastAsia="de-DE"/>
            </w:rPr>
          </w:pPr>
          <w:r>
            <w:rPr>
              <w:rFonts w:eastAsia="Times New Roman" w:cs="Times New Roman"/>
              <w:noProof/>
              <w:lang w:eastAsia="de-DE"/>
            </w:rPr>
            <w:drawing>
              <wp:inline distT="0" distB="0" distL="0" distR="0" wp14:anchorId="6F68E22B" wp14:editId="25B97319">
                <wp:extent cx="666750" cy="712839"/>
                <wp:effectExtent l="0" t="0" r="0" b="0"/>
                <wp:docPr id="144957159" name="Image 144957159"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 clipart&#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676736" cy="723516"/>
                        </a:xfrm>
                        <a:prstGeom prst="rect">
                          <a:avLst/>
                        </a:prstGeom>
                      </pic:spPr>
                    </pic:pic>
                  </a:graphicData>
                </a:graphic>
              </wp:inline>
            </w:drawing>
          </w:r>
        </w:p>
      </w:tc>
      <w:tc>
        <w:tcPr>
          <w:tcW w:w="1503" w:type="pct"/>
        </w:tcPr>
        <w:p w14:paraId="4947ED55" w14:textId="77777777" w:rsidR="00F85708" w:rsidRPr="00703906" w:rsidRDefault="00F85708" w:rsidP="00703906">
          <w:pPr>
            <w:tabs>
              <w:tab w:val="right" w:pos="9356"/>
            </w:tabs>
            <w:ind w:right="-227"/>
            <w:jc w:val="right"/>
            <w:rPr>
              <w:rFonts w:eastAsia="Times New Roman" w:cs="Times New Roman"/>
              <w:sz w:val="20"/>
              <w:szCs w:val="20"/>
              <w:lang w:eastAsia="de-DE"/>
            </w:rPr>
          </w:pPr>
          <w:r w:rsidRPr="00703906">
            <w:rPr>
              <w:rFonts w:eastAsia="Times New Roman" w:cs="Times New Roman"/>
              <w:noProof/>
              <w:sz w:val="20"/>
              <w:szCs w:val="20"/>
              <w:lang w:eastAsia="de-DE"/>
            </w:rPr>
            <w:drawing>
              <wp:inline distT="0" distB="0" distL="0" distR="0" wp14:anchorId="56815A13" wp14:editId="3B697C7F">
                <wp:extent cx="900000" cy="900000"/>
                <wp:effectExtent l="19050" t="0" r="0" b="0"/>
                <wp:docPr id="2142414642" name="Image 2142414642" descr="gizlogo-standard-s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zlogo-standard-sw.gif"/>
                        <pic:cNvPicPr/>
                      </pic:nvPicPr>
                      <pic:blipFill>
                        <a:blip r:embed="rId2"/>
                        <a:stretch>
                          <a:fillRect/>
                        </a:stretch>
                      </pic:blipFill>
                      <pic:spPr>
                        <a:xfrm>
                          <a:off x="0" y="0"/>
                          <a:ext cx="900000" cy="900000"/>
                        </a:xfrm>
                        <a:prstGeom prst="rect">
                          <a:avLst/>
                        </a:prstGeom>
                      </pic:spPr>
                    </pic:pic>
                  </a:graphicData>
                </a:graphic>
              </wp:inline>
            </w:drawing>
          </w:r>
        </w:p>
      </w:tc>
    </w:tr>
  </w:tbl>
  <w:p w14:paraId="35C55C0B" w14:textId="3F64647F" w:rsidR="00F85708" w:rsidRPr="00703906" w:rsidRDefault="00F85708">
    <w:pPr>
      <w:rPr>
        <w:rFonts w:cs="Arial"/>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6989D" w14:textId="685A9661" w:rsidR="008D0246" w:rsidRDefault="008D0246">
    <w:pPr>
      <w:pStyle w:val="En-tt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F4684" w14:textId="31ADFFAA" w:rsidR="008D0246" w:rsidRDefault="008D0246">
    <w:pPr>
      <w:pStyle w:val="En-tt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0" w:type="dxa"/>
      </w:tblCellMar>
      <w:tblLook w:val="00A0" w:firstRow="1" w:lastRow="0" w:firstColumn="1" w:lastColumn="0" w:noHBand="0" w:noVBand="0"/>
    </w:tblPr>
    <w:tblGrid>
      <w:gridCol w:w="6344"/>
      <w:gridCol w:w="2726"/>
    </w:tblGrid>
    <w:tr w:rsidR="00943149" w:rsidRPr="00703906" w14:paraId="49FADFC4" w14:textId="77777777" w:rsidTr="00373CAA">
      <w:tc>
        <w:tcPr>
          <w:tcW w:w="3497" w:type="pct"/>
        </w:tcPr>
        <w:p w14:paraId="2CAEABD7" w14:textId="77777777" w:rsidR="00943149" w:rsidRPr="00703906" w:rsidRDefault="00943149" w:rsidP="00373CAA">
          <w:pPr>
            <w:tabs>
              <w:tab w:val="right" w:pos="9356"/>
            </w:tabs>
            <w:spacing w:before="300"/>
            <w:rPr>
              <w:rFonts w:eastAsia="Times New Roman" w:cs="Times New Roman"/>
              <w:lang w:eastAsia="de-DE"/>
            </w:rPr>
          </w:pPr>
          <w:r>
            <w:rPr>
              <w:rFonts w:eastAsia="Times New Roman" w:cs="Times New Roman"/>
              <w:noProof/>
              <w:lang w:eastAsia="de-DE"/>
            </w:rPr>
            <w:drawing>
              <wp:inline distT="0" distB="0" distL="0" distR="0" wp14:anchorId="6C5A5973" wp14:editId="61267DDF">
                <wp:extent cx="666750" cy="712839"/>
                <wp:effectExtent l="0" t="0" r="0" b="0"/>
                <wp:docPr id="1942945881" name="Image 1942945881"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 clipart&#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676736" cy="723516"/>
                        </a:xfrm>
                        <a:prstGeom prst="rect">
                          <a:avLst/>
                        </a:prstGeom>
                      </pic:spPr>
                    </pic:pic>
                  </a:graphicData>
                </a:graphic>
              </wp:inline>
            </w:drawing>
          </w:r>
        </w:p>
      </w:tc>
      <w:tc>
        <w:tcPr>
          <w:tcW w:w="1503" w:type="pct"/>
        </w:tcPr>
        <w:p w14:paraId="44033451" w14:textId="77777777" w:rsidR="00943149" w:rsidRPr="00703906" w:rsidRDefault="00943149" w:rsidP="00703906">
          <w:pPr>
            <w:tabs>
              <w:tab w:val="right" w:pos="9356"/>
            </w:tabs>
            <w:ind w:right="-227"/>
            <w:jc w:val="right"/>
            <w:rPr>
              <w:rFonts w:eastAsia="Times New Roman" w:cs="Times New Roman"/>
              <w:sz w:val="20"/>
              <w:szCs w:val="20"/>
              <w:lang w:eastAsia="de-DE"/>
            </w:rPr>
          </w:pPr>
          <w:r w:rsidRPr="00703906">
            <w:rPr>
              <w:rFonts w:eastAsia="Times New Roman" w:cs="Times New Roman"/>
              <w:noProof/>
              <w:sz w:val="20"/>
              <w:szCs w:val="20"/>
              <w:lang w:eastAsia="de-DE"/>
            </w:rPr>
            <w:drawing>
              <wp:inline distT="0" distB="0" distL="0" distR="0" wp14:anchorId="1CB7BFD6" wp14:editId="504736D4">
                <wp:extent cx="900000" cy="900000"/>
                <wp:effectExtent l="19050" t="0" r="0" b="0"/>
                <wp:docPr id="1787632171" name="Image 1787632171" descr="gizlogo-standard-s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zlogo-standard-sw.gif"/>
                        <pic:cNvPicPr/>
                      </pic:nvPicPr>
                      <pic:blipFill>
                        <a:blip r:embed="rId2"/>
                        <a:stretch>
                          <a:fillRect/>
                        </a:stretch>
                      </pic:blipFill>
                      <pic:spPr>
                        <a:xfrm>
                          <a:off x="0" y="0"/>
                          <a:ext cx="900000" cy="900000"/>
                        </a:xfrm>
                        <a:prstGeom prst="rect">
                          <a:avLst/>
                        </a:prstGeom>
                      </pic:spPr>
                    </pic:pic>
                  </a:graphicData>
                </a:graphic>
              </wp:inline>
            </w:drawing>
          </w:r>
        </w:p>
      </w:tc>
    </w:tr>
  </w:tbl>
  <w:p w14:paraId="386741F6" w14:textId="7B35EFDA" w:rsidR="00943149" w:rsidRPr="00703906" w:rsidRDefault="00943149">
    <w:pPr>
      <w:rPr>
        <w:rFonts w:cs="Arial"/>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ABE15" w14:textId="09703BAD" w:rsidR="008D0246" w:rsidRDefault="008D0246">
    <w:pPr>
      <w:pStyle w:val="En-tt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F6BF5" w14:textId="1EA7E5D8" w:rsidR="008D0246" w:rsidRDefault="008D0246">
    <w:pPr>
      <w:pStyle w:val="En-tte"/>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0" w:type="dxa"/>
      </w:tblCellMar>
      <w:tblLook w:val="00A0" w:firstRow="1" w:lastRow="0" w:firstColumn="1" w:lastColumn="0" w:noHBand="0" w:noVBand="0"/>
    </w:tblPr>
    <w:tblGrid>
      <w:gridCol w:w="6344"/>
      <w:gridCol w:w="2726"/>
    </w:tblGrid>
    <w:tr w:rsidR="00943149" w:rsidRPr="00703906" w14:paraId="17A0D211" w14:textId="77777777" w:rsidTr="00373CAA">
      <w:tc>
        <w:tcPr>
          <w:tcW w:w="3497" w:type="pct"/>
        </w:tcPr>
        <w:p w14:paraId="67B3DB1C" w14:textId="77777777" w:rsidR="00943149" w:rsidRPr="00703906" w:rsidRDefault="00943149" w:rsidP="00373CAA">
          <w:pPr>
            <w:tabs>
              <w:tab w:val="right" w:pos="9356"/>
            </w:tabs>
            <w:spacing w:before="300"/>
            <w:rPr>
              <w:rFonts w:eastAsia="Times New Roman" w:cs="Times New Roman"/>
              <w:lang w:eastAsia="de-DE"/>
            </w:rPr>
          </w:pPr>
          <w:r>
            <w:rPr>
              <w:rFonts w:eastAsia="Times New Roman" w:cs="Times New Roman"/>
              <w:noProof/>
              <w:lang w:eastAsia="de-DE"/>
            </w:rPr>
            <w:drawing>
              <wp:inline distT="0" distB="0" distL="0" distR="0" wp14:anchorId="2BC58168" wp14:editId="53024461">
                <wp:extent cx="666750" cy="712839"/>
                <wp:effectExtent l="0" t="0" r="0" b="0"/>
                <wp:docPr id="1793220939" name="Image 1793220939"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 clipart&#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676736" cy="723516"/>
                        </a:xfrm>
                        <a:prstGeom prst="rect">
                          <a:avLst/>
                        </a:prstGeom>
                      </pic:spPr>
                    </pic:pic>
                  </a:graphicData>
                </a:graphic>
              </wp:inline>
            </w:drawing>
          </w:r>
        </w:p>
      </w:tc>
      <w:tc>
        <w:tcPr>
          <w:tcW w:w="1503" w:type="pct"/>
        </w:tcPr>
        <w:p w14:paraId="79E9C112" w14:textId="77777777" w:rsidR="00943149" w:rsidRPr="00703906" w:rsidRDefault="00943149" w:rsidP="00703906">
          <w:pPr>
            <w:tabs>
              <w:tab w:val="right" w:pos="9356"/>
            </w:tabs>
            <w:ind w:right="-227"/>
            <w:jc w:val="right"/>
            <w:rPr>
              <w:rFonts w:eastAsia="Times New Roman" w:cs="Times New Roman"/>
              <w:sz w:val="20"/>
              <w:szCs w:val="20"/>
              <w:lang w:eastAsia="de-DE"/>
            </w:rPr>
          </w:pPr>
          <w:r w:rsidRPr="00703906">
            <w:rPr>
              <w:rFonts w:eastAsia="Times New Roman" w:cs="Times New Roman"/>
              <w:noProof/>
              <w:sz w:val="20"/>
              <w:szCs w:val="20"/>
              <w:lang w:eastAsia="de-DE"/>
            </w:rPr>
            <w:drawing>
              <wp:inline distT="0" distB="0" distL="0" distR="0" wp14:anchorId="19060FA9" wp14:editId="189398BE">
                <wp:extent cx="900000" cy="900000"/>
                <wp:effectExtent l="19050" t="0" r="0" b="0"/>
                <wp:docPr id="1116346014" name="Image 1116346014" descr="gizlogo-standard-s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zlogo-standard-sw.gif"/>
                        <pic:cNvPicPr/>
                      </pic:nvPicPr>
                      <pic:blipFill>
                        <a:blip r:embed="rId2"/>
                        <a:stretch>
                          <a:fillRect/>
                        </a:stretch>
                      </pic:blipFill>
                      <pic:spPr>
                        <a:xfrm>
                          <a:off x="0" y="0"/>
                          <a:ext cx="900000" cy="900000"/>
                        </a:xfrm>
                        <a:prstGeom prst="rect">
                          <a:avLst/>
                        </a:prstGeom>
                      </pic:spPr>
                    </pic:pic>
                  </a:graphicData>
                </a:graphic>
              </wp:inline>
            </w:drawing>
          </w:r>
        </w:p>
      </w:tc>
    </w:tr>
  </w:tbl>
  <w:p w14:paraId="0FA799D7" w14:textId="2A296257" w:rsidR="00943149" w:rsidRPr="00703906" w:rsidRDefault="00943149">
    <w:pPr>
      <w:rPr>
        <w:rFonts w:cs="Arial"/>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2F4C4" w14:textId="5F3F68E4" w:rsidR="008D0246" w:rsidRDefault="008D024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0" w:type="dxa"/>
      </w:tblCellMar>
      <w:tblLook w:val="00A0" w:firstRow="1" w:lastRow="0" w:firstColumn="1" w:lastColumn="0" w:noHBand="0" w:noVBand="0"/>
    </w:tblPr>
    <w:tblGrid>
      <w:gridCol w:w="6344"/>
      <w:gridCol w:w="2726"/>
    </w:tblGrid>
    <w:tr w:rsidR="00703906" w:rsidRPr="00703906" w14:paraId="2130AFCF" w14:textId="77777777" w:rsidTr="00C560DC">
      <w:tc>
        <w:tcPr>
          <w:tcW w:w="3497" w:type="pct"/>
        </w:tcPr>
        <w:p w14:paraId="436B31B9" w14:textId="45884AE5" w:rsidR="00703906" w:rsidRPr="00703906" w:rsidRDefault="007B0648" w:rsidP="007B0648">
          <w:pPr>
            <w:tabs>
              <w:tab w:val="right" w:pos="9356"/>
            </w:tabs>
            <w:rPr>
              <w:rFonts w:eastAsia="Times New Roman" w:cs="Times New Roman"/>
              <w:lang w:eastAsia="de-DE"/>
            </w:rPr>
          </w:pPr>
          <w:r>
            <w:rPr>
              <w:rFonts w:eastAsia="Times New Roman" w:cs="Times New Roman"/>
              <w:noProof/>
              <w:lang w:eastAsia="de-DE"/>
            </w:rPr>
            <w:drawing>
              <wp:inline distT="0" distB="0" distL="0" distR="0" wp14:anchorId="18AE0F95" wp14:editId="465CC24A">
                <wp:extent cx="704850" cy="753572"/>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711605" cy="760793"/>
                        </a:xfrm>
                        <a:prstGeom prst="rect">
                          <a:avLst/>
                        </a:prstGeom>
                      </pic:spPr>
                    </pic:pic>
                  </a:graphicData>
                </a:graphic>
              </wp:inline>
            </w:drawing>
          </w:r>
        </w:p>
      </w:tc>
      <w:tc>
        <w:tcPr>
          <w:tcW w:w="1503" w:type="pct"/>
        </w:tcPr>
        <w:p w14:paraId="025F684B" w14:textId="77777777" w:rsidR="00703906" w:rsidRPr="00703906" w:rsidRDefault="00703906" w:rsidP="007B0648">
          <w:pPr>
            <w:tabs>
              <w:tab w:val="right" w:pos="9356"/>
            </w:tabs>
            <w:ind w:right="-227"/>
            <w:jc w:val="right"/>
            <w:rPr>
              <w:rFonts w:eastAsia="Times New Roman" w:cs="Times New Roman"/>
              <w:sz w:val="20"/>
              <w:szCs w:val="20"/>
              <w:lang w:eastAsia="de-DE"/>
            </w:rPr>
          </w:pPr>
          <w:r w:rsidRPr="00703906">
            <w:rPr>
              <w:rFonts w:eastAsia="Times New Roman" w:cs="Times New Roman"/>
              <w:noProof/>
              <w:sz w:val="20"/>
              <w:szCs w:val="20"/>
              <w:lang w:eastAsia="de-DE"/>
            </w:rPr>
            <w:drawing>
              <wp:inline distT="0" distB="0" distL="0" distR="0" wp14:anchorId="6CBE20D2" wp14:editId="54FE1A70">
                <wp:extent cx="900000" cy="900000"/>
                <wp:effectExtent l="19050" t="0" r="0" b="0"/>
                <wp:docPr id="2" name="Picture 2" descr="gizlogo-standard-s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zlogo-standard-sw.gif"/>
                        <pic:cNvPicPr/>
                      </pic:nvPicPr>
                      <pic:blipFill>
                        <a:blip r:embed="rId2"/>
                        <a:stretch>
                          <a:fillRect/>
                        </a:stretch>
                      </pic:blipFill>
                      <pic:spPr>
                        <a:xfrm>
                          <a:off x="0" y="0"/>
                          <a:ext cx="900000" cy="900000"/>
                        </a:xfrm>
                        <a:prstGeom prst="rect">
                          <a:avLst/>
                        </a:prstGeom>
                      </pic:spPr>
                    </pic:pic>
                  </a:graphicData>
                </a:graphic>
              </wp:inline>
            </w:drawing>
          </w:r>
        </w:p>
      </w:tc>
    </w:tr>
  </w:tbl>
  <w:p w14:paraId="63D55245" w14:textId="61AB8EA8" w:rsidR="00703906" w:rsidRPr="00703906" w:rsidRDefault="00703906">
    <w:pPr>
      <w:rPr>
        <w:rFonts w:cs="Arial"/>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09D3D" w14:textId="10741713" w:rsidR="0092694E" w:rsidRDefault="0092694E">
    <w:pPr>
      <w:pStyle w:val="En-tt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ABF7E" w14:textId="10AE7967" w:rsidR="0092694E" w:rsidRDefault="0092694E">
    <w:pPr>
      <w:pStyle w:val="En-tte"/>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979FA" w14:textId="0673D3E2" w:rsidR="0092694E" w:rsidRDefault="0092694E">
    <w:pPr>
      <w:pStyle w:val="En-tte"/>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03D78" w14:textId="50A5DF49" w:rsidR="0092694E" w:rsidRDefault="0092694E">
    <w:pPr>
      <w:pStyle w:val="En-tte"/>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0BCB3" w14:textId="62EFB298" w:rsidR="008D0246" w:rsidRDefault="008D0246">
    <w:pPr>
      <w:pStyle w:val="En-tte"/>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0" w:type="dxa"/>
      </w:tblCellMar>
      <w:tblLook w:val="00A0" w:firstRow="1" w:lastRow="0" w:firstColumn="1" w:lastColumn="0" w:noHBand="0" w:noVBand="0"/>
    </w:tblPr>
    <w:tblGrid>
      <w:gridCol w:w="6344"/>
      <w:gridCol w:w="2726"/>
    </w:tblGrid>
    <w:tr w:rsidR="00885751" w:rsidRPr="00703906" w14:paraId="71B1CD56" w14:textId="77777777" w:rsidTr="00373CAA">
      <w:tc>
        <w:tcPr>
          <w:tcW w:w="3497" w:type="pct"/>
        </w:tcPr>
        <w:p w14:paraId="61337C91" w14:textId="77777777" w:rsidR="00885751" w:rsidRPr="00703906" w:rsidRDefault="00885751" w:rsidP="00373CAA">
          <w:pPr>
            <w:tabs>
              <w:tab w:val="right" w:pos="9356"/>
            </w:tabs>
            <w:spacing w:before="300"/>
            <w:rPr>
              <w:rFonts w:eastAsia="Times New Roman" w:cs="Times New Roman"/>
              <w:lang w:eastAsia="de-DE"/>
            </w:rPr>
          </w:pPr>
          <w:r>
            <w:rPr>
              <w:rFonts w:eastAsia="Times New Roman" w:cs="Times New Roman"/>
              <w:noProof/>
              <w:lang w:eastAsia="de-DE"/>
            </w:rPr>
            <w:drawing>
              <wp:inline distT="0" distB="0" distL="0" distR="0" wp14:anchorId="45EB4171" wp14:editId="6D3A6284">
                <wp:extent cx="666750" cy="712839"/>
                <wp:effectExtent l="0" t="0" r="0" b="0"/>
                <wp:docPr id="167042935" name="Image 167042935"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 clipart&#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676736" cy="723516"/>
                        </a:xfrm>
                        <a:prstGeom prst="rect">
                          <a:avLst/>
                        </a:prstGeom>
                      </pic:spPr>
                    </pic:pic>
                  </a:graphicData>
                </a:graphic>
              </wp:inline>
            </w:drawing>
          </w:r>
        </w:p>
      </w:tc>
      <w:tc>
        <w:tcPr>
          <w:tcW w:w="1503" w:type="pct"/>
        </w:tcPr>
        <w:p w14:paraId="0F3EA7A3" w14:textId="77777777" w:rsidR="00885751" w:rsidRPr="00703906" w:rsidRDefault="00885751" w:rsidP="00703906">
          <w:pPr>
            <w:tabs>
              <w:tab w:val="right" w:pos="9356"/>
            </w:tabs>
            <w:ind w:right="-227"/>
            <w:jc w:val="right"/>
            <w:rPr>
              <w:rFonts w:eastAsia="Times New Roman" w:cs="Times New Roman"/>
              <w:sz w:val="20"/>
              <w:szCs w:val="20"/>
              <w:lang w:eastAsia="de-DE"/>
            </w:rPr>
          </w:pPr>
          <w:r w:rsidRPr="00703906">
            <w:rPr>
              <w:rFonts w:eastAsia="Times New Roman" w:cs="Times New Roman"/>
              <w:noProof/>
              <w:sz w:val="20"/>
              <w:szCs w:val="20"/>
              <w:lang w:eastAsia="de-DE"/>
            </w:rPr>
            <w:drawing>
              <wp:inline distT="0" distB="0" distL="0" distR="0" wp14:anchorId="73E25351" wp14:editId="4CA343E2">
                <wp:extent cx="900000" cy="900000"/>
                <wp:effectExtent l="19050" t="0" r="0" b="0"/>
                <wp:docPr id="1363334417" name="Image 1363334417" descr="gizlogo-standard-s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zlogo-standard-sw.gif"/>
                        <pic:cNvPicPr/>
                      </pic:nvPicPr>
                      <pic:blipFill>
                        <a:blip r:embed="rId2"/>
                        <a:stretch>
                          <a:fillRect/>
                        </a:stretch>
                      </pic:blipFill>
                      <pic:spPr>
                        <a:xfrm>
                          <a:off x="0" y="0"/>
                          <a:ext cx="900000" cy="900000"/>
                        </a:xfrm>
                        <a:prstGeom prst="rect">
                          <a:avLst/>
                        </a:prstGeom>
                      </pic:spPr>
                    </pic:pic>
                  </a:graphicData>
                </a:graphic>
              </wp:inline>
            </w:drawing>
          </w:r>
        </w:p>
      </w:tc>
    </w:tr>
  </w:tbl>
  <w:p w14:paraId="4D1F5421" w14:textId="20A3600A" w:rsidR="00885751" w:rsidRPr="00703906" w:rsidRDefault="00885751">
    <w:pPr>
      <w:rPr>
        <w:rFonts w:cs="Arial"/>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CCAB2" w14:textId="249428D8" w:rsidR="008D0246" w:rsidRDefault="008D0246">
    <w:pPr>
      <w:pStyle w:val="En-tte"/>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0" w:type="dxa"/>
      </w:tblCellMar>
      <w:tblLook w:val="00A0" w:firstRow="1" w:lastRow="0" w:firstColumn="1" w:lastColumn="0" w:noHBand="0" w:noVBand="0"/>
    </w:tblPr>
    <w:tblGrid>
      <w:gridCol w:w="6741"/>
      <w:gridCol w:w="2897"/>
    </w:tblGrid>
    <w:tr w:rsidR="00F437FC" w:rsidRPr="00703906" w14:paraId="3EA08F72" w14:textId="77777777" w:rsidTr="00C560DC">
      <w:tc>
        <w:tcPr>
          <w:tcW w:w="3497" w:type="pct"/>
        </w:tcPr>
        <w:p w14:paraId="5C9F6F33" w14:textId="77777777" w:rsidR="00F437FC" w:rsidRPr="00703906" w:rsidRDefault="00F437FC" w:rsidP="00C560DC">
          <w:pPr>
            <w:tabs>
              <w:tab w:val="right" w:pos="9356"/>
            </w:tabs>
            <w:spacing w:before="300"/>
            <w:rPr>
              <w:rFonts w:eastAsia="Times New Roman" w:cs="Times New Roman"/>
              <w:lang w:eastAsia="de-DE"/>
            </w:rPr>
          </w:pPr>
          <w:r>
            <w:rPr>
              <w:rFonts w:eastAsia="Times New Roman" w:cs="Times New Roman"/>
              <w:noProof/>
              <w:lang w:eastAsia="de-DE"/>
            </w:rPr>
            <w:drawing>
              <wp:inline distT="0" distB="0" distL="0" distR="0" wp14:anchorId="769E99F8" wp14:editId="3D85A931">
                <wp:extent cx="666750" cy="712839"/>
                <wp:effectExtent l="0" t="0" r="0" b="0"/>
                <wp:docPr id="2092448801" name="Image 2092448801"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 clipart&#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676736" cy="723516"/>
                        </a:xfrm>
                        <a:prstGeom prst="rect">
                          <a:avLst/>
                        </a:prstGeom>
                      </pic:spPr>
                    </pic:pic>
                  </a:graphicData>
                </a:graphic>
              </wp:inline>
            </w:drawing>
          </w:r>
        </w:p>
      </w:tc>
      <w:tc>
        <w:tcPr>
          <w:tcW w:w="1503" w:type="pct"/>
        </w:tcPr>
        <w:p w14:paraId="6B79E705" w14:textId="77777777" w:rsidR="00F437FC" w:rsidRPr="00703906" w:rsidRDefault="00F437FC" w:rsidP="00C560DC">
          <w:pPr>
            <w:tabs>
              <w:tab w:val="right" w:pos="9356"/>
            </w:tabs>
            <w:ind w:right="-227"/>
            <w:jc w:val="right"/>
            <w:rPr>
              <w:rFonts w:eastAsia="Times New Roman" w:cs="Times New Roman"/>
              <w:sz w:val="20"/>
              <w:szCs w:val="20"/>
              <w:lang w:eastAsia="de-DE"/>
            </w:rPr>
          </w:pPr>
          <w:r w:rsidRPr="00703906">
            <w:rPr>
              <w:rFonts w:eastAsia="Times New Roman" w:cs="Times New Roman"/>
              <w:noProof/>
              <w:sz w:val="20"/>
              <w:szCs w:val="20"/>
              <w:lang w:eastAsia="de-DE"/>
            </w:rPr>
            <w:drawing>
              <wp:inline distT="0" distB="0" distL="0" distR="0" wp14:anchorId="4BB89E6F" wp14:editId="04A2D5CE">
                <wp:extent cx="900000" cy="900000"/>
                <wp:effectExtent l="19050" t="0" r="0" b="0"/>
                <wp:docPr id="139504468" name="Image 139504468" descr="gizlogo-standard-s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zlogo-standard-sw.gif"/>
                        <pic:cNvPicPr/>
                      </pic:nvPicPr>
                      <pic:blipFill>
                        <a:blip r:embed="rId2"/>
                        <a:stretch>
                          <a:fillRect/>
                        </a:stretch>
                      </pic:blipFill>
                      <pic:spPr>
                        <a:xfrm>
                          <a:off x="0" y="0"/>
                          <a:ext cx="900000" cy="900000"/>
                        </a:xfrm>
                        <a:prstGeom prst="rect">
                          <a:avLst/>
                        </a:prstGeom>
                      </pic:spPr>
                    </pic:pic>
                  </a:graphicData>
                </a:graphic>
              </wp:inline>
            </w:drawing>
          </w:r>
        </w:p>
      </w:tc>
    </w:tr>
  </w:tbl>
  <w:p w14:paraId="30ABE028" w14:textId="52B92724" w:rsidR="00F437FC" w:rsidRPr="003B25BC" w:rsidRDefault="005D2B56" w:rsidP="00C560DC">
    <w:r>
      <w:rPr>
        <w:noProof/>
      </w:rPr>
      <mc:AlternateContent>
        <mc:Choice Requires="wps">
          <w:drawing>
            <wp:anchor distT="0" distB="0" distL="114300" distR="114300" simplePos="0" relativeHeight="251658275" behindDoc="1" locked="0" layoutInCell="0" allowOverlap="1" wp14:anchorId="5632348F" wp14:editId="0FEEAEEB">
              <wp:simplePos x="0" y="0"/>
              <wp:positionH relativeFrom="margin">
                <wp:align>center</wp:align>
              </wp:positionH>
              <wp:positionV relativeFrom="margin">
                <wp:align>center</wp:align>
              </wp:positionV>
              <wp:extent cx="5800090" cy="106045"/>
              <wp:effectExtent l="0" t="0" r="0" b="0"/>
              <wp:wrapNone/>
              <wp:docPr id="1453960624"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090" cy="106045"/>
                      </a:xfrm>
                      <a:prstGeom prst="rect">
                        <a:avLst/>
                      </a:prstGeom>
                    </wps:spPr>
                    <wps:txbx>
                      <w:txbxContent>
                        <w:p w14:paraId="7BF147AD" w14:textId="77777777" w:rsidR="001429C2" w:rsidRPr="00E77560" w:rsidRDefault="001429C2" w:rsidP="001429C2">
                          <w:pPr>
                            <w:jc w:val="center"/>
                            <w:rPr>
                              <w:rFonts w:cs="Arial"/>
                              <w:color w:val="C0C0C0"/>
                              <w:sz w:val="2"/>
                              <w:szCs w:val="2"/>
                            </w:rPr>
                          </w:pPr>
                          <w:r w:rsidRPr="00E77560">
                            <w:rPr>
                              <w:rFonts w:cs="Arial"/>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632348F" id="_x0000_t202" coordsize="21600,21600" o:spt="202" path="m,l,21600r21600,l21600,xe">
              <v:stroke joinstyle="miter"/>
              <v:path gradientshapeok="t" o:connecttype="rect"/>
            </v:shapetype>
            <v:shape id="_x0000_s1057" type="#_x0000_t202" style="position:absolute;margin-left:0;margin-top:0;width:456.7pt;height:8.35pt;rotation:-45;z-index:-25165820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PCK8wEAAMsDAAAOAAAAZHJzL2Uyb0RvYy54bWysU8GO0zAQvSPxD5bvNMmKrrpR01XZZbks&#10;sNIW7dm1ncYQe8zYbdK/Z+xmWwQ3RA5WMrbfvPfmZXk72p4dNAYDruHVrORMOwnKuF3Dv20e3i04&#10;C1E4JXpwuuFHHfjt6u2b5eBrfQUd9EojIxAX6sE3vIvR10URZKetCDPw2tFmC2hFpE/cFQrFQOi2&#10;L67K8roYAJVHkDoEqt6fNvkq47etlvFr2wYdWd9w4hbzinndprVYLUW9Q+E7Iyca4h9YWGEcNT1D&#10;3Yso2B7NX1DWSIQAbZxJsAW0rZE6ayA1VfmHmudOeJ21kDnBn20K/w9Wfjk8+ydkcfwAIw0wiwj+&#10;EeSPwBzcdcLt9BoRhk4LRY0rfi5nepujp7Hm6kaP8aMy5HGVfC0GH+oJP80j1CF12g6fQdEVsY+Q&#10;u40tWoaQri1uyvTkMnnDiBEN7XgeFDVgkorzBZ26oS1Je1V5Xb6f546iTmBpDh5D/KTBsvTScKQg&#10;ZFRxeAwxkbscmZgmcieacdyOzKhJRiK+BXUk6gPlpOHh516gJhv29g4oVqS9RbAvFMQ1ZvGvBDbj&#10;i0A/UYhE/ql/zUnmkQOjmBM2+aG+E5DtKX4H0bN5NuLEdDo8cT6hprvBr8nEB5MFXXhOgigxWeeU&#10;7hTJ37/zqcs/uPoFAAD//wMAUEsDBBQABgAIAAAAIQC9mWAF2gAAAAQBAAAPAAAAZHJzL2Rvd25y&#10;ZXYueG1sTI/NTsMwEITvSH0Haytxo04paiHEqRARhx77I85uvE0C9jrETpPy9CxcymWk1Yxmvs3W&#10;o7PijF1oPCmYzxIQSKU3DVUKDvu3u0cQIWoy2npCBRcMsM4nN5lOjR9oi+ddrASXUEi1gjrGNpUy&#10;lDU6HWa+RWLv5DunI59dJU2nBy53Vt4nyVI63RAv1LrF1xrLz13vFJjv06VdDMN+s9kW/ZdtigLf&#10;P5S6nY4vzyAijvEahl98RoecmY6+JxOEVcCPxD9l72m+eABx5NByBTLP5H/4/AcAAP//AwBQSwEC&#10;LQAUAAYACAAAACEAtoM4kv4AAADhAQAAEwAAAAAAAAAAAAAAAAAAAAAAW0NvbnRlbnRfVHlwZXNd&#10;LnhtbFBLAQItABQABgAIAAAAIQA4/SH/1gAAAJQBAAALAAAAAAAAAAAAAAAAAC8BAABfcmVscy8u&#10;cmVsc1BLAQItABQABgAIAAAAIQAEXPCK8wEAAMsDAAAOAAAAAAAAAAAAAAAAAC4CAABkcnMvZTJv&#10;RG9jLnhtbFBLAQItABQABgAIAAAAIQC9mWAF2gAAAAQBAAAPAAAAAAAAAAAAAAAAAE0EAABkcnMv&#10;ZG93bnJldi54bWxQSwUGAAAAAAQABADzAAAAVAUAAAAA&#10;" o:allowincell="f" filled="f" stroked="f">
              <o:lock v:ext="edit" shapetype="t"/>
              <v:textbox style="mso-fit-shape-to-text:t">
                <w:txbxContent>
                  <w:p w14:paraId="7BF147AD" w14:textId="77777777" w:rsidR="001429C2" w:rsidRPr="00E77560" w:rsidRDefault="001429C2" w:rsidP="001429C2">
                    <w:pPr>
                      <w:jc w:val="center"/>
                      <w:rPr>
                        <w:rFonts w:cs="Arial"/>
                        <w:color w:val="C0C0C0"/>
                        <w:sz w:val="2"/>
                        <w:szCs w:val="2"/>
                      </w:rPr>
                    </w:pPr>
                    <w:r w:rsidRPr="00E77560">
                      <w:rPr>
                        <w:rFonts w:cs="Arial"/>
                        <w:color w:val="C0C0C0"/>
                        <w:sz w:val="2"/>
                        <w:szCs w:val="2"/>
                      </w:rPr>
                      <w:t>DRAFT</w:t>
                    </w:r>
                  </w:p>
                </w:txbxContent>
              </v:textbox>
              <w10:wrap anchorx="margin" anchory="margin"/>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54D15" w14:textId="6CA96009" w:rsidR="008D0246" w:rsidRDefault="008D0246">
    <w:pPr>
      <w:pStyle w:val="En-tte"/>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0" w:type="dxa"/>
      </w:tblCellMar>
      <w:tblLook w:val="00A0" w:firstRow="1" w:lastRow="0" w:firstColumn="1" w:lastColumn="0" w:noHBand="0" w:noVBand="0"/>
    </w:tblPr>
    <w:tblGrid>
      <w:gridCol w:w="6344"/>
      <w:gridCol w:w="2726"/>
    </w:tblGrid>
    <w:tr w:rsidR="00790E5C" w:rsidRPr="00703906" w14:paraId="5BE98566" w14:textId="77777777" w:rsidTr="00C560DC">
      <w:tc>
        <w:tcPr>
          <w:tcW w:w="3497" w:type="pct"/>
        </w:tcPr>
        <w:p w14:paraId="786832FF" w14:textId="77777777" w:rsidR="00790E5C" w:rsidRPr="00703906" w:rsidRDefault="00790E5C" w:rsidP="00373CAA">
          <w:pPr>
            <w:tabs>
              <w:tab w:val="right" w:pos="9356"/>
            </w:tabs>
            <w:spacing w:before="300"/>
            <w:rPr>
              <w:rFonts w:eastAsia="Times New Roman" w:cs="Times New Roman"/>
              <w:lang w:eastAsia="de-DE"/>
            </w:rPr>
          </w:pPr>
          <w:r>
            <w:rPr>
              <w:rFonts w:eastAsia="Times New Roman" w:cs="Times New Roman"/>
              <w:noProof/>
              <w:lang w:eastAsia="de-DE"/>
            </w:rPr>
            <w:drawing>
              <wp:inline distT="0" distB="0" distL="0" distR="0" wp14:anchorId="7164E2AD" wp14:editId="4658F18C">
                <wp:extent cx="838200" cy="543562"/>
                <wp:effectExtent l="0" t="0" r="0" b="8890"/>
                <wp:docPr id="252857856" name="Image 252857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a:extLst>
                            <a:ext uri="{28A0092B-C50C-407E-A947-70E740481C1C}">
                              <a14:useLocalDpi xmlns:a14="http://schemas.microsoft.com/office/drawing/2010/main" val="0"/>
                            </a:ext>
                          </a:extLst>
                        </a:blip>
                        <a:stretch>
                          <a:fillRect/>
                        </a:stretch>
                      </pic:blipFill>
                      <pic:spPr>
                        <a:xfrm>
                          <a:off x="0" y="0"/>
                          <a:ext cx="844175" cy="547437"/>
                        </a:xfrm>
                        <a:prstGeom prst="rect">
                          <a:avLst/>
                        </a:prstGeom>
                      </pic:spPr>
                    </pic:pic>
                  </a:graphicData>
                </a:graphic>
              </wp:inline>
            </w:drawing>
          </w:r>
        </w:p>
      </w:tc>
      <w:tc>
        <w:tcPr>
          <w:tcW w:w="1503" w:type="pct"/>
        </w:tcPr>
        <w:p w14:paraId="50796376" w14:textId="77777777" w:rsidR="00790E5C" w:rsidRPr="00703906" w:rsidRDefault="00790E5C" w:rsidP="00703906">
          <w:pPr>
            <w:tabs>
              <w:tab w:val="right" w:pos="9356"/>
            </w:tabs>
            <w:ind w:right="-227"/>
            <w:jc w:val="right"/>
            <w:rPr>
              <w:rFonts w:eastAsia="Times New Roman" w:cs="Times New Roman"/>
              <w:sz w:val="20"/>
              <w:szCs w:val="20"/>
              <w:lang w:eastAsia="de-DE"/>
            </w:rPr>
          </w:pPr>
          <w:r w:rsidRPr="00703906">
            <w:rPr>
              <w:rFonts w:eastAsia="Times New Roman" w:cs="Times New Roman"/>
              <w:noProof/>
              <w:sz w:val="20"/>
              <w:szCs w:val="20"/>
              <w:lang w:eastAsia="de-DE"/>
            </w:rPr>
            <w:drawing>
              <wp:inline distT="0" distB="0" distL="0" distR="0" wp14:anchorId="5D375482" wp14:editId="2EB1F876">
                <wp:extent cx="900000" cy="900000"/>
                <wp:effectExtent l="19050" t="0" r="0" b="0"/>
                <wp:docPr id="1957078708" name="Image 1957078708" descr="gizlogo-standard-s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zlogo-standard-sw.gif"/>
                        <pic:cNvPicPr/>
                      </pic:nvPicPr>
                      <pic:blipFill>
                        <a:blip r:embed="rId2"/>
                        <a:stretch>
                          <a:fillRect/>
                        </a:stretch>
                      </pic:blipFill>
                      <pic:spPr>
                        <a:xfrm>
                          <a:off x="0" y="0"/>
                          <a:ext cx="900000" cy="900000"/>
                        </a:xfrm>
                        <a:prstGeom prst="rect">
                          <a:avLst/>
                        </a:prstGeom>
                      </pic:spPr>
                    </pic:pic>
                  </a:graphicData>
                </a:graphic>
              </wp:inline>
            </w:drawing>
          </w:r>
        </w:p>
      </w:tc>
    </w:tr>
  </w:tbl>
  <w:p w14:paraId="28AF8A99" w14:textId="38D623AB" w:rsidR="00790E5C" w:rsidRPr="00703906" w:rsidRDefault="00790E5C">
    <w:pPr>
      <w:rPr>
        <w:rFonts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5F616" w14:textId="57F71311" w:rsidR="008D0246" w:rsidRDefault="008D0246">
    <w:pPr>
      <w:pStyle w:val="En-tte"/>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EFC1F" w14:textId="36A82BE9" w:rsidR="008D0246" w:rsidRDefault="008D0246">
    <w:pPr>
      <w:pStyle w:val="En-tte"/>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3A43" w14:textId="02B2A3B3" w:rsidR="008D0246" w:rsidRDefault="008D0246">
    <w:pPr>
      <w:pStyle w:val="En-tte"/>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0" w:type="dxa"/>
      </w:tblCellMar>
      <w:tblLook w:val="00A0" w:firstRow="1" w:lastRow="0" w:firstColumn="1" w:lastColumn="0" w:noHBand="0" w:noVBand="0"/>
    </w:tblPr>
    <w:tblGrid>
      <w:gridCol w:w="6344"/>
      <w:gridCol w:w="2726"/>
    </w:tblGrid>
    <w:tr w:rsidR="004F624E" w:rsidRPr="00703906" w14:paraId="77338C27" w14:textId="77777777" w:rsidTr="00C560DC">
      <w:tc>
        <w:tcPr>
          <w:tcW w:w="3497" w:type="pct"/>
        </w:tcPr>
        <w:p w14:paraId="070D46A0" w14:textId="040EEAFB" w:rsidR="004F624E" w:rsidRPr="00703906" w:rsidRDefault="00054C4C" w:rsidP="00373CAA">
          <w:pPr>
            <w:tabs>
              <w:tab w:val="right" w:pos="9356"/>
            </w:tabs>
            <w:spacing w:before="300"/>
            <w:rPr>
              <w:rFonts w:eastAsia="Times New Roman" w:cs="Times New Roman"/>
              <w:lang w:eastAsia="de-DE"/>
            </w:rPr>
          </w:pPr>
          <w:r>
            <w:rPr>
              <w:rFonts w:eastAsia="Times New Roman" w:cs="Times New Roman"/>
              <w:noProof/>
              <w:lang w:eastAsia="de-DE"/>
            </w:rPr>
            <w:drawing>
              <wp:inline distT="0" distB="0" distL="0" distR="0" wp14:anchorId="4B59562E" wp14:editId="3D4C08FD">
                <wp:extent cx="666750" cy="712839"/>
                <wp:effectExtent l="0" t="0" r="0" b="0"/>
                <wp:docPr id="92" name="Picture 92"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 clipart&#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676736" cy="723516"/>
                        </a:xfrm>
                        <a:prstGeom prst="rect">
                          <a:avLst/>
                        </a:prstGeom>
                      </pic:spPr>
                    </pic:pic>
                  </a:graphicData>
                </a:graphic>
              </wp:inline>
            </w:drawing>
          </w:r>
        </w:p>
      </w:tc>
      <w:tc>
        <w:tcPr>
          <w:tcW w:w="1503" w:type="pct"/>
        </w:tcPr>
        <w:p w14:paraId="235B0DF7" w14:textId="77777777" w:rsidR="004F624E" w:rsidRPr="00703906" w:rsidRDefault="004F624E" w:rsidP="00703906">
          <w:pPr>
            <w:tabs>
              <w:tab w:val="right" w:pos="9356"/>
            </w:tabs>
            <w:ind w:right="-227"/>
            <w:jc w:val="right"/>
            <w:rPr>
              <w:rFonts w:eastAsia="Times New Roman" w:cs="Times New Roman"/>
              <w:sz w:val="20"/>
              <w:szCs w:val="20"/>
              <w:lang w:eastAsia="de-DE"/>
            </w:rPr>
          </w:pPr>
          <w:r w:rsidRPr="00703906">
            <w:rPr>
              <w:rFonts w:eastAsia="Times New Roman" w:cs="Times New Roman"/>
              <w:noProof/>
              <w:sz w:val="20"/>
              <w:szCs w:val="20"/>
              <w:lang w:eastAsia="de-DE"/>
            </w:rPr>
            <w:drawing>
              <wp:inline distT="0" distB="0" distL="0" distR="0" wp14:anchorId="5338737E" wp14:editId="37B38E61">
                <wp:extent cx="900000" cy="900000"/>
                <wp:effectExtent l="19050" t="0" r="0" b="0"/>
                <wp:docPr id="83" name="Picture 83" descr="gizlogo-standard-s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zlogo-standard-sw.gif"/>
                        <pic:cNvPicPr/>
                      </pic:nvPicPr>
                      <pic:blipFill>
                        <a:blip r:embed="rId2"/>
                        <a:stretch>
                          <a:fillRect/>
                        </a:stretch>
                      </pic:blipFill>
                      <pic:spPr>
                        <a:xfrm>
                          <a:off x="0" y="0"/>
                          <a:ext cx="900000" cy="900000"/>
                        </a:xfrm>
                        <a:prstGeom prst="rect">
                          <a:avLst/>
                        </a:prstGeom>
                      </pic:spPr>
                    </pic:pic>
                  </a:graphicData>
                </a:graphic>
              </wp:inline>
            </w:drawing>
          </w:r>
        </w:p>
      </w:tc>
    </w:tr>
  </w:tbl>
  <w:p w14:paraId="0F94A2B1" w14:textId="1A3EB7F6" w:rsidR="004F624E" w:rsidRPr="00703906" w:rsidRDefault="004F624E">
    <w:pPr>
      <w:rPr>
        <w:rFonts w:cs="Arial"/>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38572" w14:textId="0A232E44" w:rsidR="008D0246" w:rsidRDefault="008D0246">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D4C71" w14:textId="6750DE56" w:rsidR="008D0246" w:rsidRDefault="008D0246">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0" w:type="dxa"/>
      </w:tblCellMar>
      <w:tblLook w:val="00A0" w:firstRow="1" w:lastRow="0" w:firstColumn="1" w:lastColumn="0" w:noHBand="0" w:noVBand="0"/>
    </w:tblPr>
    <w:tblGrid>
      <w:gridCol w:w="6344"/>
      <w:gridCol w:w="2726"/>
    </w:tblGrid>
    <w:tr w:rsidR="009D1F80" w:rsidRPr="00703906" w14:paraId="3B6D9802" w14:textId="77777777" w:rsidTr="00C560DC">
      <w:tc>
        <w:tcPr>
          <w:tcW w:w="3497" w:type="pct"/>
        </w:tcPr>
        <w:p w14:paraId="584589CA" w14:textId="77777777" w:rsidR="009D1F80" w:rsidRPr="00703906" w:rsidRDefault="009D1F80" w:rsidP="007B0648">
          <w:pPr>
            <w:tabs>
              <w:tab w:val="right" w:pos="9356"/>
            </w:tabs>
            <w:rPr>
              <w:rFonts w:eastAsia="Times New Roman" w:cs="Times New Roman"/>
              <w:lang w:eastAsia="de-DE"/>
            </w:rPr>
          </w:pPr>
          <w:r>
            <w:rPr>
              <w:rFonts w:eastAsia="Times New Roman" w:cs="Times New Roman"/>
              <w:noProof/>
              <w:lang w:eastAsia="de-DE"/>
            </w:rPr>
            <w:drawing>
              <wp:inline distT="0" distB="0" distL="0" distR="0" wp14:anchorId="5EB49C9F" wp14:editId="51E95781">
                <wp:extent cx="704850" cy="753572"/>
                <wp:effectExtent l="0" t="0" r="0" b="8890"/>
                <wp:docPr id="1190692545" name="Image 1190692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711605" cy="760793"/>
                        </a:xfrm>
                        <a:prstGeom prst="rect">
                          <a:avLst/>
                        </a:prstGeom>
                      </pic:spPr>
                    </pic:pic>
                  </a:graphicData>
                </a:graphic>
              </wp:inline>
            </w:drawing>
          </w:r>
        </w:p>
      </w:tc>
      <w:tc>
        <w:tcPr>
          <w:tcW w:w="1503" w:type="pct"/>
        </w:tcPr>
        <w:p w14:paraId="7EC3DFCC" w14:textId="77777777" w:rsidR="009D1F80" w:rsidRPr="00703906" w:rsidRDefault="009D1F80" w:rsidP="007B0648">
          <w:pPr>
            <w:tabs>
              <w:tab w:val="right" w:pos="9356"/>
            </w:tabs>
            <w:ind w:right="-227"/>
            <w:jc w:val="right"/>
            <w:rPr>
              <w:rFonts w:eastAsia="Times New Roman" w:cs="Times New Roman"/>
              <w:sz w:val="20"/>
              <w:szCs w:val="20"/>
              <w:lang w:eastAsia="de-DE"/>
            </w:rPr>
          </w:pPr>
          <w:r w:rsidRPr="00703906">
            <w:rPr>
              <w:rFonts w:eastAsia="Times New Roman" w:cs="Times New Roman"/>
              <w:noProof/>
              <w:sz w:val="20"/>
              <w:szCs w:val="20"/>
              <w:lang w:eastAsia="de-DE"/>
            </w:rPr>
            <w:drawing>
              <wp:inline distT="0" distB="0" distL="0" distR="0" wp14:anchorId="7FCEBE3C" wp14:editId="396503DA">
                <wp:extent cx="900000" cy="900000"/>
                <wp:effectExtent l="19050" t="0" r="0" b="0"/>
                <wp:docPr id="672622940" name="Image 672622940" descr="gizlogo-standard-s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zlogo-standard-sw.gif"/>
                        <pic:cNvPicPr/>
                      </pic:nvPicPr>
                      <pic:blipFill>
                        <a:blip r:embed="rId2"/>
                        <a:stretch>
                          <a:fillRect/>
                        </a:stretch>
                      </pic:blipFill>
                      <pic:spPr>
                        <a:xfrm>
                          <a:off x="0" y="0"/>
                          <a:ext cx="900000" cy="900000"/>
                        </a:xfrm>
                        <a:prstGeom prst="rect">
                          <a:avLst/>
                        </a:prstGeom>
                      </pic:spPr>
                    </pic:pic>
                  </a:graphicData>
                </a:graphic>
              </wp:inline>
            </w:drawing>
          </w:r>
        </w:p>
      </w:tc>
    </w:tr>
  </w:tbl>
  <w:p w14:paraId="766D6B27" w14:textId="246E7238" w:rsidR="009D1F80" w:rsidRPr="00703906" w:rsidRDefault="009D1F80">
    <w:pPr>
      <w:rPr>
        <w:rFonts w:cs="Aria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A5383" w14:textId="0D8CA2DE" w:rsidR="008D0246" w:rsidRDefault="008D0246">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24724" w14:textId="48E16747" w:rsidR="008D0246" w:rsidRDefault="008D0246">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0" w:type="dxa"/>
      </w:tblCellMar>
      <w:tblLook w:val="00A0" w:firstRow="1" w:lastRow="0" w:firstColumn="1" w:lastColumn="0" w:noHBand="0" w:noVBand="0"/>
    </w:tblPr>
    <w:tblGrid>
      <w:gridCol w:w="6344"/>
      <w:gridCol w:w="2726"/>
    </w:tblGrid>
    <w:tr w:rsidR="00054C4C" w:rsidRPr="00703906" w14:paraId="534A0A49" w14:textId="77777777" w:rsidTr="00C560DC">
      <w:tc>
        <w:tcPr>
          <w:tcW w:w="3497" w:type="pct"/>
        </w:tcPr>
        <w:p w14:paraId="61956041" w14:textId="77777777" w:rsidR="00054C4C" w:rsidRPr="00703906" w:rsidRDefault="00054C4C" w:rsidP="007B0648">
          <w:pPr>
            <w:tabs>
              <w:tab w:val="right" w:pos="9356"/>
            </w:tabs>
            <w:rPr>
              <w:rFonts w:eastAsia="Times New Roman" w:cs="Times New Roman"/>
              <w:lang w:eastAsia="de-DE"/>
            </w:rPr>
          </w:pPr>
          <w:r>
            <w:rPr>
              <w:rFonts w:eastAsia="Times New Roman" w:cs="Times New Roman"/>
              <w:noProof/>
              <w:lang w:eastAsia="de-DE"/>
            </w:rPr>
            <w:drawing>
              <wp:inline distT="0" distB="0" distL="0" distR="0" wp14:anchorId="008F27F7" wp14:editId="0EFCF252">
                <wp:extent cx="704850" cy="753572"/>
                <wp:effectExtent l="0" t="0" r="0" b="8890"/>
                <wp:docPr id="516396200" name="Image 516396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711605" cy="760793"/>
                        </a:xfrm>
                        <a:prstGeom prst="rect">
                          <a:avLst/>
                        </a:prstGeom>
                      </pic:spPr>
                    </pic:pic>
                  </a:graphicData>
                </a:graphic>
              </wp:inline>
            </w:drawing>
          </w:r>
        </w:p>
      </w:tc>
      <w:tc>
        <w:tcPr>
          <w:tcW w:w="1503" w:type="pct"/>
        </w:tcPr>
        <w:p w14:paraId="3A9A7A13" w14:textId="77777777" w:rsidR="00054C4C" w:rsidRPr="00703906" w:rsidRDefault="00054C4C" w:rsidP="007B0648">
          <w:pPr>
            <w:tabs>
              <w:tab w:val="right" w:pos="9356"/>
            </w:tabs>
            <w:ind w:right="-227"/>
            <w:jc w:val="right"/>
            <w:rPr>
              <w:rFonts w:eastAsia="Times New Roman" w:cs="Times New Roman"/>
              <w:sz w:val="20"/>
              <w:szCs w:val="20"/>
              <w:lang w:eastAsia="de-DE"/>
            </w:rPr>
          </w:pPr>
          <w:r w:rsidRPr="00703906">
            <w:rPr>
              <w:rFonts w:eastAsia="Times New Roman" w:cs="Times New Roman"/>
              <w:noProof/>
              <w:sz w:val="20"/>
              <w:szCs w:val="20"/>
              <w:lang w:eastAsia="de-DE"/>
            </w:rPr>
            <w:drawing>
              <wp:inline distT="0" distB="0" distL="0" distR="0" wp14:anchorId="18E8E120" wp14:editId="3911437B">
                <wp:extent cx="900000" cy="900000"/>
                <wp:effectExtent l="19050" t="0" r="0" b="0"/>
                <wp:docPr id="375142639" name="Image 375142639" descr="gizlogo-standard-s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zlogo-standard-sw.gif"/>
                        <pic:cNvPicPr/>
                      </pic:nvPicPr>
                      <pic:blipFill>
                        <a:blip r:embed="rId2"/>
                        <a:stretch>
                          <a:fillRect/>
                        </a:stretch>
                      </pic:blipFill>
                      <pic:spPr>
                        <a:xfrm>
                          <a:off x="0" y="0"/>
                          <a:ext cx="900000" cy="900000"/>
                        </a:xfrm>
                        <a:prstGeom prst="rect">
                          <a:avLst/>
                        </a:prstGeom>
                      </pic:spPr>
                    </pic:pic>
                  </a:graphicData>
                </a:graphic>
              </wp:inline>
            </w:drawing>
          </w:r>
        </w:p>
      </w:tc>
    </w:tr>
  </w:tbl>
  <w:p w14:paraId="5A797520" w14:textId="0A43DBF9" w:rsidR="00054C4C" w:rsidRPr="00703906" w:rsidRDefault="00054C4C">
    <w:pPr>
      <w:rPr>
        <w:rFonts w:cs="Arial"/>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64825" w14:textId="3C20942D" w:rsidR="008D0246" w:rsidRDefault="008D024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19923564"/>
    <w:lvl w:ilvl="0">
      <w:start w:val="1"/>
      <w:numFmt w:val="decimal"/>
      <w:pStyle w:val="Titre3pourannexes"/>
      <w:lvlText w:val="%1."/>
      <w:lvlJc w:val="left"/>
      <w:pPr>
        <w:tabs>
          <w:tab w:val="num" w:pos="360"/>
        </w:tabs>
        <w:ind w:left="360" w:hanging="360"/>
      </w:pPr>
    </w:lvl>
  </w:abstractNum>
  <w:abstractNum w:abstractNumId="1" w15:restartNumberingAfterBreak="0">
    <w:nsid w:val="042A7338"/>
    <w:multiLevelType w:val="multilevel"/>
    <w:tmpl w:val="9B103782"/>
    <w:styleLink w:val="Listesdesannexes"/>
    <w:lvl w:ilvl="0">
      <w:start w:val="1"/>
      <w:numFmt w:val="upperRoman"/>
      <w:pStyle w:val="Ecotitreannexes"/>
      <w:suff w:val="space"/>
      <w:lvlText w:val="Annexe %1"/>
      <w:lvlJc w:val="left"/>
      <w:pPr>
        <w:ind w:left="0" w:firstLine="0"/>
      </w:pPr>
      <w:rPr>
        <w:rFonts w:ascii="Arial" w:hAnsi="Arial" w:hint="default"/>
        <w:b/>
        <w:caps/>
        <w:color w:val="00467F"/>
        <w:sz w:val="3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4747478"/>
    <w:multiLevelType w:val="multilevel"/>
    <w:tmpl w:val="8A963B4A"/>
    <w:lvl w:ilvl="0">
      <w:start w:val="1"/>
      <w:numFmt w:val="decimal"/>
      <w:lvlText w:val="%1."/>
      <w:lvlJc w:val="left"/>
      <w:pPr>
        <w:ind w:left="480" w:hanging="480"/>
      </w:pPr>
      <w:rPr>
        <w:rFonts w:hint="default"/>
        <w:b w:val="0"/>
        <w:bCs w:val="0"/>
      </w:rPr>
    </w:lvl>
    <w:lvl w:ilvl="1">
      <w:start w:val="1"/>
      <w:numFmt w:val="decimal"/>
      <w:lvlText w:val="%1.%2."/>
      <w:lvlJc w:val="left"/>
      <w:pPr>
        <w:ind w:left="1996" w:hanging="72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908" w:hanging="1080"/>
      </w:pPr>
      <w:rPr>
        <w:rFonts w:hint="default"/>
      </w:rPr>
    </w:lvl>
    <w:lvl w:ilvl="4">
      <w:start w:val="1"/>
      <w:numFmt w:val="decimal"/>
      <w:lvlText w:val="%1.%2.%3.%4.%5."/>
      <w:lvlJc w:val="left"/>
      <w:pPr>
        <w:ind w:left="6544" w:hanging="144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456" w:hanging="1800"/>
      </w:pPr>
      <w:rPr>
        <w:rFonts w:hint="default"/>
      </w:rPr>
    </w:lvl>
    <w:lvl w:ilvl="7">
      <w:start w:val="1"/>
      <w:numFmt w:val="decimal"/>
      <w:lvlText w:val="%1.%2.%3.%4.%5.%6.%7.%8."/>
      <w:lvlJc w:val="left"/>
      <w:pPr>
        <w:ind w:left="11092" w:hanging="2160"/>
      </w:pPr>
      <w:rPr>
        <w:rFonts w:hint="default"/>
      </w:rPr>
    </w:lvl>
    <w:lvl w:ilvl="8">
      <w:start w:val="1"/>
      <w:numFmt w:val="decimal"/>
      <w:lvlText w:val="%1.%2.%3.%4.%5.%6.%7.%8.%9."/>
      <w:lvlJc w:val="left"/>
      <w:pPr>
        <w:ind w:left="12368" w:hanging="2160"/>
      </w:pPr>
      <w:rPr>
        <w:rFonts w:hint="default"/>
      </w:rPr>
    </w:lvl>
  </w:abstractNum>
  <w:abstractNum w:abstractNumId="3" w15:restartNumberingAfterBreak="0">
    <w:nsid w:val="05287E28"/>
    <w:multiLevelType w:val="multilevel"/>
    <w:tmpl w:val="04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0603514A"/>
    <w:multiLevelType w:val="hybridMultilevel"/>
    <w:tmpl w:val="94B679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993094D"/>
    <w:multiLevelType w:val="multilevel"/>
    <w:tmpl w:val="E72ABD8C"/>
    <w:lvl w:ilvl="0">
      <w:start w:val="5"/>
      <w:numFmt w:val="decimal"/>
      <w:lvlText w:val="%1."/>
      <w:lvlJc w:val="left"/>
      <w:pPr>
        <w:ind w:left="480" w:hanging="480"/>
      </w:pPr>
      <w:rPr>
        <w:rFonts w:hint="default"/>
      </w:rPr>
    </w:lvl>
    <w:lvl w:ilvl="1">
      <w:start w:val="1"/>
      <w:numFmt w:val="decimal"/>
      <w:lvlText w:val="%1.%2."/>
      <w:lvlJc w:val="left"/>
      <w:pPr>
        <w:ind w:left="2291" w:hanging="720"/>
      </w:pPr>
      <w:rPr>
        <w:rFonts w:hint="default"/>
      </w:rPr>
    </w:lvl>
    <w:lvl w:ilvl="2">
      <w:start w:val="1"/>
      <w:numFmt w:val="decimal"/>
      <w:lvlText w:val="%1.%2.%3."/>
      <w:lvlJc w:val="left"/>
      <w:pPr>
        <w:ind w:left="3862" w:hanging="720"/>
      </w:pPr>
      <w:rPr>
        <w:rFonts w:hint="default"/>
      </w:rPr>
    </w:lvl>
    <w:lvl w:ilvl="3">
      <w:start w:val="1"/>
      <w:numFmt w:val="decimal"/>
      <w:lvlText w:val="%1.%2.%3.%4."/>
      <w:lvlJc w:val="left"/>
      <w:pPr>
        <w:ind w:left="5793" w:hanging="1080"/>
      </w:pPr>
      <w:rPr>
        <w:rFonts w:hint="default"/>
      </w:rPr>
    </w:lvl>
    <w:lvl w:ilvl="4">
      <w:start w:val="1"/>
      <w:numFmt w:val="decimal"/>
      <w:lvlText w:val="%1.%2.%3.%4.%5."/>
      <w:lvlJc w:val="left"/>
      <w:pPr>
        <w:ind w:left="7724" w:hanging="1440"/>
      </w:pPr>
      <w:rPr>
        <w:rFonts w:hint="default"/>
      </w:rPr>
    </w:lvl>
    <w:lvl w:ilvl="5">
      <w:start w:val="1"/>
      <w:numFmt w:val="decimal"/>
      <w:lvlText w:val="%1.%2.%3.%4.%5.%6."/>
      <w:lvlJc w:val="left"/>
      <w:pPr>
        <w:ind w:left="9295" w:hanging="1440"/>
      </w:pPr>
      <w:rPr>
        <w:rFonts w:hint="default"/>
      </w:rPr>
    </w:lvl>
    <w:lvl w:ilvl="6">
      <w:start w:val="1"/>
      <w:numFmt w:val="decimal"/>
      <w:lvlText w:val="%1.%2.%3.%4.%5.%6.%7."/>
      <w:lvlJc w:val="left"/>
      <w:pPr>
        <w:ind w:left="11226" w:hanging="1800"/>
      </w:pPr>
      <w:rPr>
        <w:rFonts w:hint="default"/>
      </w:rPr>
    </w:lvl>
    <w:lvl w:ilvl="7">
      <w:start w:val="1"/>
      <w:numFmt w:val="decimal"/>
      <w:lvlText w:val="%1.%2.%3.%4.%5.%6.%7.%8."/>
      <w:lvlJc w:val="left"/>
      <w:pPr>
        <w:ind w:left="13157" w:hanging="2160"/>
      </w:pPr>
      <w:rPr>
        <w:rFonts w:hint="default"/>
      </w:rPr>
    </w:lvl>
    <w:lvl w:ilvl="8">
      <w:start w:val="1"/>
      <w:numFmt w:val="decimal"/>
      <w:lvlText w:val="%1.%2.%3.%4.%5.%6.%7.%8.%9."/>
      <w:lvlJc w:val="left"/>
      <w:pPr>
        <w:ind w:left="14728" w:hanging="2160"/>
      </w:pPr>
      <w:rPr>
        <w:rFonts w:hint="default"/>
      </w:rPr>
    </w:lvl>
  </w:abstractNum>
  <w:abstractNum w:abstractNumId="6" w15:restartNumberingAfterBreak="0">
    <w:nsid w:val="0C2F17ED"/>
    <w:multiLevelType w:val="hybridMultilevel"/>
    <w:tmpl w:val="2CFAD3B8"/>
    <w:lvl w:ilvl="0" w:tplc="040C0001">
      <w:start w:val="1"/>
      <w:numFmt w:val="bullet"/>
      <w:lvlText w:val=""/>
      <w:lvlJc w:val="left"/>
      <w:pPr>
        <w:ind w:left="778" w:hanging="360"/>
      </w:pPr>
      <w:rPr>
        <w:rFonts w:ascii="Symbol" w:hAnsi="Symbol" w:hint="default"/>
      </w:rPr>
    </w:lvl>
    <w:lvl w:ilvl="1" w:tplc="040C0003" w:tentative="1">
      <w:start w:val="1"/>
      <w:numFmt w:val="bullet"/>
      <w:lvlText w:val="o"/>
      <w:lvlJc w:val="left"/>
      <w:pPr>
        <w:ind w:left="1498" w:hanging="360"/>
      </w:pPr>
      <w:rPr>
        <w:rFonts w:ascii="Courier New" w:hAnsi="Courier New" w:cs="Courier New" w:hint="default"/>
      </w:rPr>
    </w:lvl>
    <w:lvl w:ilvl="2" w:tplc="040C0005" w:tentative="1">
      <w:start w:val="1"/>
      <w:numFmt w:val="bullet"/>
      <w:lvlText w:val=""/>
      <w:lvlJc w:val="left"/>
      <w:pPr>
        <w:ind w:left="2218" w:hanging="360"/>
      </w:pPr>
      <w:rPr>
        <w:rFonts w:ascii="Wingdings" w:hAnsi="Wingdings" w:hint="default"/>
      </w:rPr>
    </w:lvl>
    <w:lvl w:ilvl="3" w:tplc="040C0001" w:tentative="1">
      <w:start w:val="1"/>
      <w:numFmt w:val="bullet"/>
      <w:lvlText w:val=""/>
      <w:lvlJc w:val="left"/>
      <w:pPr>
        <w:ind w:left="2938" w:hanging="360"/>
      </w:pPr>
      <w:rPr>
        <w:rFonts w:ascii="Symbol" w:hAnsi="Symbol" w:hint="default"/>
      </w:rPr>
    </w:lvl>
    <w:lvl w:ilvl="4" w:tplc="040C0003" w:tentative="1">
      <w:start w:val="1"/>
      <w:numFmt w:val="bullet"/>
      <w:lvlText w:val="o"/>
      <w:lvlJc w:val="left"/>
      <w:pPr>
        <w:ind w:left="3658" w:hanging="360"/>
      </w:pPr>
      <w:rPr>
        <w:rFonts w:ascii="Courier New" w:hAnsi="Courier New" w:cs="Courier New" w:hint="default"/>
      </w:rPr>
    </w:lvl>
    <w:lvl w:ilvl="5" w:tplc="040C0005" w:tentative="1">
      <w:start w:val="1"/>
      <w:numFmt w:val="bullet"/>
      <w:lvlText w:val=""/>
      <w:lvlJc w:val="left"/>
      <w:pPr>
        <w:ind w:left="4378" w:hanging="360"/>
      </w:pPr>
      <w:rPr>
        <w:rFonts w:ascii="Wingdings" w:hAnsi="Wingdings" w:hint="default"/>
      </w:rPr>
    </w:lvl>
    <w:lvl w:ilvl="6" w:tplc="040C0001" w:tentative="1">
      <w:start w:val="1"/>
      <w:numFmt w:val="bullet"/>
      <w:lvlText w:val=""/>
      <w:lvlJc w:val="left"/>
      <w:pPr>
        <w:ind w:left="5098" w:hanging="360"/>
      </w:pPr>
      <w:rPr>
        <w:rFonts w:ascii="Symbol" w:hAnsi="Symbol" w:hint="default"/>
      </w:rPr>
    </w:lvl>
    <w:lvl w:ilvl="7" w:tplc="040C0003" w:tentative="1">
      <w:start w:val="1"/>
      <w:numFmt w:val="bullet"/>
      <w:lvlText w:val="o"/>
      <w:lvlJc w:val="left"/>
      <w:pPr>
        <w:ind w:left="5818" w:hanging="360"/>
      </w:pPr>
      <w:rPr>
        <w:rFonts w:ascii="Courier New" w:hAnsi="Courier New" w:cs="Courier New" w:hint="default"/>
      </w:rPr>
    </w:lvl>
    <w:lvl w:ilvl="8" w:tplc="040C0005" w:tentative="1">
      <w:start w:val="1"/>
      <w:numFmt w:val="bullet"/>
      <w:lvlText w:val=""/>
      <w:lvlJc w:val="left"/>
      <w:pPr>
        <w:ind w:left="6538" w:hanging="360"/>
      </w:pPr>
      <w:rPr>
        <w:rFonts w:ascii="Wingdings" w:hAnsi="Wingdings" w:hint="default"/>
      </w:rPr>
    </w:lvl>
  </w:abstractNum>
  <w:abstractNum w:abstractNumId="7" w15:restartNumberingAfterBreak="0">
    <w:nsid w:val="14D26CD9"/>
    <w:multiLevelType w:val="hybridMultilevel"/>
    <w:tmpl w:val="5540DB3A"/>
    <w:lvl w:ilvl="0" w:tplc="ABD23B86">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84B33EA"/>
    <w:multiLevelType w:val="hybridMultilevel"/>
    <w:tmpl w:val="81507924"/>
    <w:lvl w:ilvl="0" w:tplc="87903A0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A6305B9"/>
    <w:multiLevelType w:val="hybridMultilevel"/>
    <w:tmpl w:val="77465CE0"/>
    <w:lvl w:ilvl="0" w:tplc="24645D3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B4E2E3D"/>
    <w:multiLevelType w:val="hybridMultilevel"/>
    <w:tmpl w:val="33C6BBD8"/>
    <w:lvl w:ilvl="0" w:tplc="790AD5F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13C3B2F"/>
    <w:multiLevelType w:val="hybridMultilevel"/>
    <w:tmpl w:val="8B9081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15F70CC"/>
    <w:multiLevelType w:val="hybridMultilevel"/>
    <w:tmpl w:val="30E299F0"/>
    <w:lvl w:ilvl="0" w:tplc="65E206F4">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32D28E1"/>
    <w:multiLevelType w:val="hybridMultilevel"/>
    <w:tmpl w:val="DBA4A12A"/>
    <w:name w:val="Liste titres 1-2-322"/>
    <w:lvl w:ilvl="0" w:tplc="997250F0">
      <w:start w:val="1"/>
      <w:numFmt w:val="bullet"/>
      <w:lvlText w:val=""/>
      <w:lvlJc w:val="left"/>
      <w:pPr>
        <w:ind w:left="1571" w:hanging="360"/>
      </w:pPr>
      <w:rPr>
        <w:rFonts w:ascii="Symbol" w:hAnsi="Symbol" w:hint="default"/>
      </w:rPr>
    </w:lvl>
    <w:lvl w:ilvl="1" w:tplc="0C0C0003" w:tentative="1">
      <w:start w:val="1"/>
      <w:numFmt w:val="bullet"/>
      <w:lvlText w:val="o"/>
      <w:lvlJc w:val="left"/>
      <w:pPr>
        <w:ind w:left="2291" w:hanging="360"/>
      </w:pPr>
      <w:rPr>
        <w:rFonts w:ascii="Courier New" w:hAnsi="Courier New" w:cs="Courier New" w:hint="default"/>
      </w:rPr>
    </w:lvl>
    <w:lvl w:ilvl="2" w:tplc="0C0C0005" w:tentative="1">
      <w:start w:val="1"/>
      <w:numFmt w:val="bullet"/>
      <w:lvlText w:val=""/>
      <w:lvlJc w:val="left"/>
      <w:pPr>
        <w:ind w:left="3011" w:hanging="360"/>
      </w:pPr>
      <w:rPr>
        <w:rFonts w:ascii="Wingdings" w:hAnsi="Wingdings" w:hint="default"/>
      </w:rPr>
    </w:lvl>
    <w:lvl w:ilvl="3" w:tplc="0C0C0001" w:tentative="1">
      <w:start w:val="1"/>
      <w:numFmt w:val="bullet"/>
      <w:lvlText w:val=""/>
      <w:lvlJc w:val="left"/>
      <w:pPr>
        <w:ind w:left="3731" w:hanging="360"/>
      </w:pPr>
      <w:rPr>
        <w:rFonts w:ascii="Symbol" w:hAnsi="Symbol" w:hint="default"/>
      </w:rPr>
    </w:lvl>
    <w:lvl w:ilvl="4" w:tplc="0C0C0003" w:tentative="1">
      <w:start w:val="1"/>
      <w:numFmt w:val="bullet"/>
      <w:lvlText w:val="o"/>
      <w:lvlJc w:val="left"/>
      <w:pPr>
        <w:ind w:left="4451" w:hanging="360"/>
      </w:pPr>
      <w:rPr>
        <w:rFonts w:ascii="Courier New" w:hAnsi="Courier New" w:cs="Courier New" w:hint="default"/>
      </w:rPr>
    </w:lvl>
    <w:lvl w:ilvl="5" w:tplc="0C0C0005" w:tentative="1">
      <w:start w:val="1"/>
      <w:numFmt w:val="bullet"/>
      <w:lvlText w:val=""/>
      <w:lvlJc w:val="left"/>
      <w:pPr>
        <w:ind w:left="5171" w:hanging="360"/>
      </w:pPr>
      <w:rPr>
        <w:rFonts w:ascii="Wingdings" w:hAnsi="Wingdings" w:hint="default"/>
      </w:rPr>
    </w:lvl>
    <w:lvl w:ilvl="6" w:tplc="0C0C0001" w:tentative="1">
      <w:start w:val="1"/>
      <w:numFmt w:val="bullet"/>
      <w:lvlText w:val=""/>
      <w:lvlJc w:val="left"/>
      <w:pPr>
        <w:ind w:left="5891" w:hanging="360"/>
      </w:pPr>
      <w:rPr>
        <w:rFonts w:ascii="Symbol" w:hAnsi="Symbol" w:hint="default"/>
      </w:rPr>
    </w:lvl>
    <w:lvl w:ilvl="7" w:tplc="0C0C0003" w:tentative="1">
      <w:start w:val="1"/>
      <w:numFmt w:val="bullet"/>
      <w:lvlText w:val="o"/>
      <w:lvlJc w:val="left"/>
      <w:pPr>
        <w:ind w:left="6611" w:hanging="360"/>
      </w:pPr>
      <w:rPr>
        <w:rFonts w:ascii="Courier New" w:hAnsi="Courier New" w:cs="Courier New" w:hint="default"/>
      </w:rPr>
    </w:lvl>
    <w:lvl w:ilvl="8" w:tplc="0C0C0005" w:tentative="1">
      <w:start w:val="1"/>
      <w:numFmt w:val="bullet"/>
      <w:lvlText w:val=""/>
      <w:lvlJc w:val="left"/>
      <w:pPr>
        <w:ind w:left="7331" w:hanging="360"/>
      </w:pPr>
      <w:rPr>
        <w:rFonts w:ascii="Wingdings" w:hAnsi="Wingdings" w:hint="default"/>
      </w:rPr>
    </w:lvl>
  </w:abstractNum>
  <w:abstractNum w:abstractNumId="14" w15:restartNumberingAfterBreak="0">
    <w:nsid w:val="274134E8"/>
    <w:multiLevelType w:val="hybridMultilevel"/>
    <w:tmpl w:val="BCA23292"/>
    <w:lvl w:ilvl="0" w:tplc="040C0001">
      <w:start w:val="1"/>
      <w:numFmt w:val="bullet"/>
      <w:lvlText w:val=""/>
      <w:lvlJc w:val="left"/>
      <w:pPr>
        <w:ind w:left="783" w:hanging="360"/>
      </w:pPr>
      <w:rPr>
        <w:rFonts w:ascii="Symbol" w:hAnsi="Symbol" w:hint="default"/>
      </w:rPr>
    </w:lvl>
    <w:lvl w:ilvl="1" w:tplc="040C0003" w:tentative="1">
      <w:start w:val="1"/>
      <w:numFmt w:val="bullet"/>
      <w:lvlText w:val="o"/>
      <w:lvlJc w:val="left"/>
      <w:pPr>
        <w:ind w:left="1503" w:hanging="360"/>
      </w:pPr>
      <w:rPr>
        <w:rFonts w:ascii="Courier New" w:hAnsi="Courier New" w:cs="Courier New" w:hint="default"/>
      </w:rPr>
    </w:lvl>
    <w:lvl w:ilvl="2" w:tplc="040C0005" w:tentative="1">
      <w:start w:val="1"/>
      <w:numFmt w:val="bullet"/>
      <w:lvlText w:val=""/>
      <w:lvlJc w:val="left"/>
      <w:pPr>
        <w:ind w:left="2223" w:hanging="360"/>
      </w:pPr>
      <w:rPr>
        <w:rFonts w:ascii="Wingdings" w:hAnsi="Wingdings" w:hint="default"/>
      </w:rPr>
    </w:lvl>
    <w:lvl w:ilvl="3" w:tplc="040C0001" w:tentative="1">
      <w:start w:val="1"/>
      <w:numFmt w:val="bullet"/>
      <w:lvlText w:val=""/>
      <w:lvlJc w:val="left"/>
      <w:pPr>
        <w:ind w:left="2943" w:hanging="360"/>
      </w:pPr>
      <w:rPr>
        <w:rFonts w:ascii="Symbol" w:hAnsi="Symbol" w:hint="default"/>
      </w:rPr>
    </w:lvl>
    <w:lvl w:ilvl="4" w:tplc="040C0003" w:tentative="1">
      <w:start w:val="1"/>
      <w:numFmt w:val="bullet"/>
      <w:lvlText w:val="o"/>
      <w:lvlJc w:val="left"/>
      <w:pPr>
        <w:ind w:left="3663" w:hanging="360"/>
      </w:pPr>
      <w:rPr>
        <w:rFonts w:ascii="Courier New" w:hAnsi="Courier New" w:cs="Courier New" w:hint="default"/>
      </w:rPr>
    </w:lvl>
    <w:lvl w:ilvl="5" w:tplc="040C0005" w:tentative="1">
      <w:start w:val="1"/>
      <w:numFmt w:val="bullet"/>
      <w:lvlText w:val=""/>
      <w:lvlJc w:val="left"/>
      <w:pPr>
        <w:ind w:left="4383" w:hanging="360"/>
      </w:pPr>
      <w:rPr>
        <w:rFonts w:ascii="Wingdings" w:hAnsi="Wingdings" w:hint="default"/>
      </w:rPr>
    </w:lvl>
    <w:lvl w:ilvl="6" w:tplc="040C0001" w:tentative="1">
      <w:start w:val="1"/>
      <w:numFmt w:val="bullet"/>
      <w:lvlText w:val=""/>
      <w:lvlJc w:val="left"/>
      <w:pPr>
        <w:ind w:left="5103" w:hanging="360"/>
      </w:pPr>
      <w:rPr>
        <w:rFonts w:ascii="Symbol" w:hAnsi="Symbol" w:hint="default"/>
      </w:rPr>
    </w:lvl>
    <w:lvl w:ilvl="7" w:tplc="040C0003" w:tentative="1">
      <w:start w:val="1"/>
      <w:numFmt w:val="bullet"/>
      <w:lvlText w:val="o"/>
      <w:lvlJc w:val="left"/>
      <w:pPr>
        <w:ind w:left="5823" w:hanging="360"/>
      </w:pPr>
      <w:rPr>
        <w:rFonts w:ascii="Courier New" w:hAnsi="Courier New" w:cs="Courier New" w:hint="default"/>
      </w:rPr>
    </w:lvl>
    <w:lvl w:ilvl="8" w:tplc="040C0005" w:tentative="1">
      <w:start w:val="1"/>
      <w:numFmt w:val="bullet"/>
      <w:lvlText w:val=""/>
      <w:lvlJc w:val="left"/>
      <w:pPr>
        <w:ind w:left="6543" w:hanging="360"/>
      </w:pPr>
      <w:rPr>
        <w:rFonts w:ascii="Wingdings" w:hAnsi="Wingdings" w:hint="default"/>
      </w:rPr>
    </w:lvl>
  </w:abstractNum>
  <w:abstractNum w:abstractNumId="15" w15:restartNumberingAfterBreak="0">
    <w:nsid w:val="2BD243D6"/>
    <w:multiLevelType w:val="multilevel"/>
    <w:tmpl w:val="8908A19E"/>
    <w:name w:val="*Liste des puces"/>
    <w:styleLink w:val="Listedespuces"/>
    <w:lvl w:ilvl="0">
      <w:start w:val="1"/>
      <w:numFmt w:val="bullet"/>
      <w:pStyle w:val="EcoListepuces1"/>
      <w:lvlText w:val="›"/>
      <w:lvlJc w:val="left"/>
      <w:pPr>
        <w:tabs>
          <w:tab w:val="num" w:pos="567"/>
        </w:tabs>
        <w:ind w:left="567" w:hanging="283"/>
      </w:pPr>
      <w:rPr>
        <w:rFonts w:ascii="Arial" w:hAnsi="Arial" w:hint="default"/>
        <w:b w:val="0"/>
        <w:i w:val="0"/>
        <w:color w:val="auto"/>
        <w:sz w:val="22"/>
      </w:rPr>
    </w:lvl>
    <w:lvl w:ilvl="1">
      <w:start w:val="1"/>
      <w:numFmt w:val="bullet"/>
      <w:pStyle w:val="Ecolistepuces2"/>
      <w:lvlText w:val="-"/>
      <w:lvlJc w:val="left"/>
      <w:pPr>
        <w:tabs>
          <w:tab w:val="num" w:pos="851"/>
        </w:tabs>
        <w:ind w:left="851" w:hanging="284"/>
      </w:pPr>
      <w:rPr>
        <w:rFonts w:ascii="Arial" w:hAnsi="Arial" w:hint="default"/>
        <w:b w:val="0"/>
        <w:i w:val="0"/>
        <w:color w:val="auto"/>
        <w:sz w:val="22"/>
      </w:rPr>
    </w:lvl>
    <w:lvl w:ilvl="2">
      <w:start w:val="1"/>
      <w:numFmt w:val="bullet"/>
      <w:pStyle w:val="Ecolistepuces3"/>
      <w:lvlText w:val="•"/>
      <w:lvlJc w:val="left"/>
      <w:pPr>
        <w:tabs>
          <w:tab w:val="num" w:pos="1134"/>
        </w:tabs>
        <w:ind w:left="1134" w:hanging="283"/>
      </w:pPr>
      <w:rPr>
        <w:rFonts w:ascii="Arial" w:hAnsi="Arial" w:hint="default"/>
        <w:b w:val="0"/>
        <w:i w:val="0"/>
        <w:color w:val="auto"/>
        <w:sz w:val="22"/>
      </w:rPr>
    </w:lvl>
    <w:lvl w:ilvl="3">
      <w:start w:val="1"/>
      <w:numFmt w:val="decimal"/>
      <w:lvlRestart w:val="1"/>
      <w:pStyle w:val="EcoListenumros"/>
      <w:lvlText w:val="%4"/>
      <w:lvlJc w:val="left"/>
      <w:pPr>
        <w:tabs>
          <w:tab w:val="num" w:pos="567"/>
        </w:tabs>
        <w:ind w:left="567" w:hanging="283"/>
      </w:pPr>
      <w:rPr>
        <w:rFonts w:ascii="Arial" w:hAnsi="Arial" w:hint="default"/>
        <w:b w:val="0"/>
        <w:i w:val="0"/>
        <w:caps w:val="0"/>
        <w:strike w:val="0"/>
        <w:dstrike w:val="0"/>
        <w:vanish w:val="0"/>
        <w:sz w:val="22"/>
        <w:vertAlign w:val="baseline"/>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2CC730B"/>
    <w:multiLevelType w:val="multilevel"/>
    <w:tmpl w:val="C3540FD4"/>
    <w:styleLink w:val="Listetitres1-2-3"/>
    <w:lvl w:ilvl="0">
      <w:start w:val="1"/>
      <w:numFmt w:val="decimal"/>
      <w:pStyle w:val="Ecotitre1"/>
      <w:lvlText w:val="%1"/>
      <w:lvlJc w:val="left"/>
      <w:pPr>
        <w:tabs>
          <w:tab w:val="num" w:pos="851"/>
        </w:tabs>
        <w:ind w:left="851" w:hanging="851"/>
      </w:pPr>
      <w:rPr>
        <w:rFonts w:ascii="Arial" w:hAnsi="Arial" w:hint="default"/>
        <w:b/>
        <w:i w:val="0"/>
        <w:caps/>
        <w:strike w:val="0"/>
        <w:dstrike w:val="0"/>
        <w:vanish w:val="0"/>
        <w:color w:val="00467F"/>
        <w:sz w:val="32"/>
        <w:vertAlign w:val="baseline"/>
      </w:rPr>
    </w:lvl>
    <w:lvl w:ilvl="1">
      <w:start w:val="1"/>
      <w:numFmt w:val="decimal"/>
      <w:pStyle w:val="Ecotitre2"/>
      <w:lvlText w:val="%1.%2"/>
      <w:lvlJc w:val="left"/>
      <w:pPr>
        <w:tabs>
          <w:tab w:val="num" w:pos="851"/>
        </w:tabs>
        <w:ind w:left="851" w:hanging="851"/>
      </w:pPr>
      <w:rPr>
        <w:rFonts w:ascii="Arial" w:hAnsi="Arial" w:hint="default"/>
        <w:b/>
        <w:i w:val="0"/>
        <w:caps w:val="0"/>
        <w:strike w:val="0"/>
        <w:dstrike w:val="0"/>
        <w:vanish w:val="0"/>
        <w:color w:val="00467F"/>
        <w:sz w:val="28"/>
        <w:vertAlign w:val="baseline"/>
      </w:rPr>
    </w:lvl>
    <w:lvl w:ilvl="2">
      <w:start w:val="1"/>
      <w:numFmt w:val="decimal"/>
      <w:pStyle w:val="Ecotitre3"/>
      <w:lvlText w:val="%1.%2.%3"/>
      <w:lvlJc w:val="left"/>
      <w:pPr>
        <w:tabs>
          <w:tab w:val="num" w:pos="851"/>
        </w:tabs>
        <w:ind w:left="851" w:hanging="851"/>
      </w:pPr>
      <w:rPr>
        <w:rFonts w:ascii="Arial Gras" w:hAnsi="Arial Gras" w:hint="default"/>
        <w:b/>
        <w:i w:val="0"/>
        <w:color w:val="85A12B"/>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8F30D85"/>
    <w:multiLevelType w:val="hybridMultilevel"/>
    <w:tmpl w:val="A540F9F6"/>
    <w:lvl w:ilvl="0" w:tplc="790AD5F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E05172F"/>
    <w:multiLevelType w:val="multilevel"/>
    <w:tmpl w:val="A19C81F6"/>
    <w:lvl w:ilvl="0">
      <w:start w:val="1"/>
      <w:numFmt w:val="decimal"/>
      <w:lvlText w:val="%1."/>
      <w:lvlJc w:val="left"/>
      <w:pPr>
        <w:ind w:left="480" w:hanging="480"/>
      </w:pPr>
      <w:rPr>
        <w:rFonts w:hint="default"/>
      </w:rPr>
    </w:lvl>
    <w:lvl w:ilvl="1">
      <w:start w:val="1"/>
      <w:numFmt w:val="decimal"/>
      <w:lvlText w:val="%1.%2."/>
      <w:lvlJc w:val="left"/>
      <w:pPr>
        <w:ind w:left="1996" w:hanging="72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908" w:hanging="1080"/>
      </w:pPr>
      <w:rPr>
        <w:rFonts w:hint="default"/>
      </w:rPr>
    </w:lvl>
    <w:lvl w:ilvl="4">
      <w:start w:val="1"/>
      <w:numFmt w:val="decimal"/>
      <w:lvlText w:val="%1.%2.%3.%4.%5."/>
      <w:lvlJc w:val="left"/>
      <w:pPr>
        <w:ind w:left="6544" w:hanging="144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456" w:hanging="1800"/>
      </w:pPr>
      <w:rPr>
        <w:rFonts w:hint="default"/>
      </w:rPr>
    </w:lvl>
    <w:lvl w:ilvl="7">
      <w:start w:val="1"/>
      <w:numFmt w:val="decimal"/>
      <w:lvlText w:val="%1.%2.%3.%4.%5.%6.%7.%8."/>
      <w:lvlJc w:val="left"/>
      <w:pPr>
        <w:ind w:left="11092" w:hanging="2160"/>
      </w:pPr>
      <w:rPr>
        <w:rFonts w:hint="default"/>
      </w:rPr>
    </w:lvl>
    <w:lvl w:ilvl="8">
      <w:start w:val="1"/>
      <w:numFmt w:val="decimal"/>
      <w:lvlText w:val="%1.%2.%3.%4.%5.%6.%7.%8.%9."/>
      <w:lvlJc w:val="left"/>
      <w:pPr>
        <w:ind w:left="12368" w:hanging="2160"/>
      </w:pPr>
      <w:rPr>
        <w:rFonts w:hint="default"/>
      </w:rPr>
    </w:lvl>
  </w:abstractNum>
  <w:abstractNum w:abstractNumId="19" w15:restartNumberingAfterBreak="0">
    <w:nsid w:val="3F4A3D58"/>
    <w:multiLevelType w:val="hybridMultilevel"/>
    <w:tmpl w:val="3972128C"/>
    <w:lvl w:ilvl="0" w:tplc="790AD5F8">
      <w:start w:val="1"/>
      <w:numFmt w:val="bullet"/>
      <w:lvlText w:val="›"/>
      <w:lvlJc w:val="left"/>
      <w:pPr>
        <w:ind w:left="720" w:hanging="360"/>
      </w:pPr>
      <w:rPr>
        <w:rFonts w:ascii="Arial" w:hAnsi="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17B5C07"/>
    <w:multiLevelType w:val="multilevel"/>
    <w:tmpl w:val="6446269A"/>
    <w:lvl w:ilvl="0">
      <w:start w:val="1"/>
      <w:numFmt w:val="decimal"/>
      <w:lvlText w:val="%1."/>
      <w:lvlJc w:val="left"/>
      <w:pPr>
        <w:ind w:left="480" w:hanging="480"/>
      </w:pPr>
      <w:rPr>
        <w:rFonts w:hint="default"/>
      </w:rPr>
    </w:lvl>
    <w:lvl w:ilvl="1">
      <w:start w:val="1"/>
      <w:numFmt w:val="decimal"/>
      <w:lvlText w:val="%1.%2."/>
      <w:lvlJc w:val="left"/>
      <w:pPr>
        <w:ind w:left="1996" w:hanging="72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908" w:hanging="1080"/>
      </w:pPr>
      <w:rPr>
        <w:rFonts w:hint="default"/>
      </w:rPr>
    </w:lvl>
    <w:lvl w:ilvl="4">
      <w:start w:val="1"/>
      <w:numFmt w:val="decimal"/>
      <w:lvlText w:val="%1.%2.%3.%4.%5."/>
      <w:lvlJc w:val="left"/>
      <w:pPr>
        <w:ind w:left="6544" w:hanging="144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456" w:hanging="1800"/>
      </w:pPr>
      <w:rPr>
        <w:rFonts w:hint="default"/>
      </w:rPr>
    </w:lvl>
    <w:lvl w:ilvl="7">
      <w:start w:val="1"/>
      <w:numFmt w:val="decimal"/>
      <w:lvlText w:val="%1.%2.%3.%4.%5.%6.%7.%8."/>
      <w:lvlJc w:val="left"/>
      <w:pPr>
        <w:ind w:left="11092" w:hanging="2160"/>
      </w:pPr>
      <w:rPr>
        <w:rFonts w:hint="default"/>
      </w:rPr>
    </w:lvl>
    <w:lvl w:ilvl="8">
      <w:start w:val="1"/>
      <w:numFmt w:val="decimal"/>
      <w:lvlText w:val="%1.%2.%3.%4.%5.%6.%7.%8.%9."/>
      <w:lvlJc w:val="left"/>
      <w:pPr>
        <w:ind w:left="12368" w:hanging="2160"/>
      </w:pPr>
      <w:rPr>
        <w:rFonts w:hint="default"/>
      </w:rPr>
    </w:lvl>
  </w:abstractNum>
  <w:abstractNum w:abstractNumId="21" w15:restartNumberingAfterBreak="0">
    <w:nsid w:val="4973022F"/>
    <w:multiLevelType w:val="hybridMultilevel"/>
    <w:tmpl w:val="CF2679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C79762A"/>
    <w:multiLevelType w:val="hybridMultilevel"/>
    <w:tmpl w:val="DD6CFB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CEC2CD9"/>
    <w:multiLevelType w:val="hybridMultilevel"/>
    <w:tmpl w:val="96FCDE6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E7E0E73"/>
    <w:multiLevelType w:val="multilevel"/>
    <w:tmpl w:val="A56A8286"/>
    <w:lvl w:ilvl="0">
      <w:start w:val="1"/>
      <w:numFmt w:val="decimal"/>
      <w:lvlText w:val="%1."/>
      <w:lvlJc w:val="left"/>
      <w:pPr>
        <w:ind w:left="480" w:hanging="480"/>
      </w:pPr>
      <w:rPr>
        <w:rFonts w:hint="default"/>
      </w:rPr>
    </w:lvl>
    <w:lvl w:ilvl="1">
      <w:start w:val="1"/>
      <w:numFmt w:val="decimal"/>
      <w:lvlText w:val="%1.%2."/>
      <w:lvlJc w:val="left"/>
      <w:pPr>
        <w:ind w:left="1996" w:hanging="72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908" w:hanging="1080"/>
      </w:pPr>
      <w:rPr>
        <w:rFonts w:hint="default"/>
      </w:rPr>
    </w:lvl>
    <w:lvl w:ilvl="4">
      <w:start w:val="1"/>
      <w:numFmt w:val="decimal"/>
      <w:lvlText w:val="%1.%2.%3.%4.%5."/>
      <w:lvlJc w:val="left"/>
      <w:pPr>
        <w:ind w:left="6544" w:hanging="144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456" w:hanging="1800"/>
      </w:pPr>
      <w:rPr>
        <w:rFonts w:hint="default"/>
      </w:rPr>
    </w:lvl>
    <w:lvl w:ilvl="7">
      <w:start w:val="1"/>
      <w:numFmt w:val="decimal"/>
      <w:lvlText w:val="%1.%2.%3.%4.%5.%6.%7.%8."/>
      <w:lvlJc w:val="left"/>
      <w:pPr>
        <w:ind w:left="11092" w:hanging="2160"/>
      </w:pPr>
      <w:rPr>
        <w:rFonts w:hint="default"/>
      </w:rPr>
    </w:lvl>
    <w:lvl w:ilvl="8">
      <w:start w:val="1"/>
      <w:numFmt w:val="decimal"/>
      <w:lvlText w:val="%1.%2.%3.%4.%5.%6.%7.%8.%9."/>
      <w:lvlJc w:val="left"/>
      <w:pPr>
        <w:ind w:left="12368" w:hanging="2160"/>
      </w:pPr>
      <w:rPr>
        <w:rFonts w:hint="default"/>
      </w:rPr>
    </w:lvl>
  </w:abstractNum>
  <w:abstractNum w:abstractNumId="25" w15:restartNumberingAfterBreak="0">
    <w:nsid w:val="54A341D1"/>
    <w:multiLevelType w:val="multilevel"/>
    <w:tmpl w:val="7076BA54"/>
    <w:lvl w:ilvl="0">
      <w:start w:val="2"/>
      <w:numFmt w:val="decimal"/>
      <w:lvlText w:val="%1."/>
      <w:lvlJc w:val="left"/>
      <w:pPr>
        <w:ind w:left="480" w:hanging="48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8968" w:hanging="2160"/>
      </w:pPr>
      <w:rPr>
        <w:rFonts w:hint="default"/>
      </w:rPr>
    </w:lvl>
  </w:abstractNum>
  <w:abstractNum w:abstractNumId="26" w15:restartNumberingAfterBreak="0">
    <w:nsid w:val="55F725DC"/>
    <w:multiLevelType w:val="multilevel"/>
    <w:tmpl w:val="6A28E314"/>
    <w:lvl w:ilvl="0">
      <w:start w:val="3"/>
      <w:numFmt w:val="decimal"/>
      <w:lvlText w:val="%1."/>
      <w:lvlJc w:val="left"/>
      <w:pPr>
        <w:ind w:left="480" w:hanging="48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8968" w:hanging="2160"/>
      </w:pPr>
      <w:rPr>
        <w:rFonts w:hint="default"/>
      </w:rPr>
    </w:lvl>
  </w:abstractNum>
  <w:abstractNum w:abstractNumId="27" w15:restartNumberingAfterBreak="0">
    <w:nsid w:val="56153014"/>
    <w:multiLevelType w:val="multilevel"/>
    <w:tmpl w:val="9E34C166"/>
    <w:lvl w:ilvl="0">
      <w:start w:val="1"/>
      <w:numFmt w:val="decimal"/>
      <w:lvlText w:val="%1."/>
      <w:lvlJc w:val="left"/>
      <w:pPr>
        <w:ind w:left="480" w:hanging="480"/>
      </w:pPr>
      <w:rPr>
        <w:rFonts w:hint="default"/>
      </w:rPr>
    </w:lvl>
    <w:lvl w:ilvl="1">
      <w:start w:val="1"/>
      <w:numFmt w:val="decimal"/>
      <w:lvlText w:val="%1.%2."/>
      <w:lvlJc w:val="left"/>
      <w:pPr>
        <w:ind w:left="1996" w:hanging="72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908" w:hanging="1080"/>
      </w:pPr>
      <w:rPr>
        <w:rFonts w:hint="default"/>
      </w:rPr>
    </w:lvl>
    <w:lvl w:ilvl="4">
      <w:start w:val="1"/>
      <w:numFmt w:val="decimal"/>
      <w:lvlText w:val="%1.%2.%3.%4.%5."/>
      <w:lvlJc w:val="left"/>
      <w:pPr>
        <w:ind w:left="6544" w:hanging="144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456" w:hanging="1800"/>
      </w:pPr>
      <w:rPr>
        <w:rFonts w:hint="default"/>
      </w:rPr>
    </w:lvl>
    <w:lvl w:ilvl="7">
      <w:start w:val="1"/>
      <w:numFmt w:val="decimal"/>
      <w:lvlText w:val="%1.%2.%3.%4.%5.%6.%7.%8."/>
      <w:lvlJc w:val="left"/>
      <w:pPr>
        <w:ind w:left="11092" w:hanging="2160"/>
      </w:pPr>
      <w:rPr>
        <w:rFonts w:hint="default"/>
      </w:rPr>
    </w:lvl>
    <w:lvl w:ilvl="8">
      <w:start w:val="1"/>
      <w:numFmt w:val="decimal"/>
      <w:lvlText w:val="%1.%2.%3.%4.%5.%6.%7.%8.%9."/>
      <w:lvlJc w:val="left"/>
      <w:pPr>
        <w:ind w:left="12368" w:hanging="2160"/>
      </w:pPr>
      <w:rPr>
        <w:rFonts w:hint="default"/>
      </w:rPr>
    </w:lvl>
  </w:abstractNum>
  <w:abstractNum w:abstractNumId="28" w15:restartNumberingAfterBreak="0">
    <w:nsid w:val="5BE51A3B"/>
    <w:multiLevelType w:val="multilevel"/>
    <w:tmpl w:val="23E46DFA"/>
    <w:lvl w:ilvl="0">
      <w:start w:val="6"/>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5CB672F0"/>
    <w:multiLevelType w:val="multilevel"/>
    <w:tmpl w:val="BEE62FB6"/>
    <w:lvl w:ilvl="0">
      <w:start w:val="1"/>
      <w:numFmt w:val="decimal"/>
      <w:lvlText w:val="%1."/>
      <w:lvlJc w:val="left"/>
      <w:pPr>
        <w:ind w:left="480" w:hanging="480"/>
      </w:pPr>
      <w:rPr>
        <w:rFonts w:hint="default"/>
      </w:rPr>
    </w:lvl>
    <w:lvl w:ilvl="1">
      <w:start w:val="1"/>
      <w:numFmt w:val="decimal"/>
      <w:lvlText w:val="%1.%2."/>
      <w:lvlJc w:val="left"/>
      <w:pPr>
        <w:ind w:left="1996" w:hanging="72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908" w:hanging="1080"/>
      </w:pPr>
      <w:rPr>
        <w:rFonts w:hint="default"/>
      </w:rPr>
    </w:lvl>
    <w:lvl w:ilvl="4">
      <w:start w:val="1"/>
      <w:numFmt w:val="decimal"/>
      <w:lvlText w:val="%1.%2.%3.%4.%5."/>
      <w:lvlJc w:val="left"/>
      <w:pPr>
        <w:ind w:left="6544" w:hanging="144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456" w:hanging="1800"/>
      </w:pPr>
      <w:rPr>
        <w:rFonts w:hint="default"/>
      </w:rPr>
    </w:lvl>
    <w:lvl w:ilvl="7">
      <w:start w:val="1"/>
      <w:numFmt w:val="decimal"/>
      <w:lvlText w:val="%1.%2.%3.%4.%5.%6.%7.%8."/>
      <w:lvlJc w:val="left"/>
      <w:pPr>
        <w:ind w:left="11092" w:hanging="2160"/>
      </w:pPr>
      <w:rPr>
        <w:rFonts w:hint="default"/>
      </w:rPr>
    </w:lvl>
    <w:lvl w:ilvl="8">
      <w:start w:val="1"/>
      <w:numFmt w:val="decimal"/>
      <w:lvlText w:val="%1.%2.%3.%4.%5.%6.%7.%8.%9."/>
      <w:lvlJc w:val="left"/>
      <w:pPr>
        <w:ind w:left="12368" w:hanging="2160"/>
      </w:pPr>
      <w:rPr>
        <w:rFonts w:hint="default"/>
      </w:rPr>
    </w:lvl>
  </w:abstractNum>
  <w:abstractNum w:abstractNumId="30" w15:restartNumberingAfterBreak="0">
    <w:nsid w:val="5E3F6484"/>
    <w:multiLevelType w:val="multilevel"/>
    <w:tmpl w:val="FFE48FBA"/>
    <w:name w:val="*DEV liste des puces"/>
    <w:styleLink w:val="DEVlistedespuces"/>
    <w:lvl w:ilvl="0">
      <w:start w:val="1"/>
      <w:numFmt w:val="bullet"/>
      <w:pStyle w:val="DEVlistepuce1"/>
      <w:lvlText w:val="›"/>
      <w:lvlJc w:val="left"/>
      <w:pPr>
        <w:tabs>
          <w:tab w:val="num" w:pos="567"/>
        </w:tabs>
        <w:ind w:left="567" w:hanging="283"/>
      </w:pPr>
      <w:rPr>
        <w:rFonts w:ascii="Arial" w:hAnsi="Arial" w:hint="default"/>
        <w:b w:val="0"/>
        <w:i w:val="0"/>
        <w:caps w:val="0"/>
        <w:strike w:val="0"/>
        <w:dstrike w:val="0"/>
        <w:vanish w:val="0"/>
        <w:color w:val="auto"/>
        <w:sz w:val="22"/>
        <w:vertAlign w:val="baseline"/>
      </w:rPr>
    </w:lvl>
    <w:lvl w:ilvl="1">
      <w:start w:val="1"/>
      <w:numFmt w:val="bullet"/>
      <w:pStyle w:val="DEVlistepuce2"/>
      <w:lvlText w:val="-"/>
      <w:lvlJc w:val="left"/>
      <w:pPr>
        <w:tabs>
          <w:tab w:val="num" w:pos="851"/>
        </w:tabs>
        <w:ind w:left="851" w:hanging="284"/>
      </w:pPr>
      <w:rPr>
        <w:rFonts w:ascii="Arial" w:hAnsi="Arial" w:hint="default"/>
        <w:b w:val="0"/>
        <w:i w:val="0"/>
        <w:caps w:val="0"/>
        <w:strike w:val="0"/>
        <w:dstrike w:val="0"/>
        <w:vanish w:val="0"/>
        <w:color w:val="auto"/>
        <w:sz w:val="22"/>
        <w:vertAlign w:val="baseline"/>
      </w:rPr>
    </w:lvl>
    <w:lvl w:ilvl="2">
      <w:start w:val="1"/>
      <w:numFmt w:val="bullet"/>
      <w:pStyle w:val="DEVlistepuce3"/>
      <w:lvlText w:val="•"/>
      <w:lvlJc w:val="left"/>
      <w:pPr>
        <w:tabs>
          <w:tab w:val="num" w:pos="1134"/>
        </w:tabs>
        <w:ind w:left="1134" w:hanging="283"/>
      </w:pPr>
      <w:rPr>
        <w:rFonts w:ascii="Arial" w:hAnsi="Arial" w:hint="default"/>
        <w:b w:val="0"/>
        <w:i w:val="0"/>
        <w:caps w:val="0"/>
        <w:strike w:val="0"/>
        <w:dstrike w:val="0"/>
        <w:vanish w:val="0"/>
        <w:color w:val="auto"/>
        <w:sz w:val="22"/>
        <w:vertAlign w:val="baseline"/>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646F41FE"/>
    <w:multiLevelType w:val="multilevel"/>
    <w:tmpl w:val="32A89FEA"/>
    <w:lvl w:ilvl="0">
      <w:start w:val="1"/>
      <w:numFmt w:val="decimal"/>
      <w:lvlText w:val="%1."/>
      <w:lvlJc w:val="left"/>
      <w:pPr>
        <w:ind w:left="720" w:hanging="360"/>
      </w:pPr>
    </w:lvl>
    <w:lvl w:ilvl="1">
      <w:start w:val="1"/>
      <w:numFmt w:val="decimal"/>
      <w:isLgl/>
      <w:lvlText w:val="%1.%2."/>
      <w:lvlJc w:val="left"/>
      <w:pPr>
        <w:ind w:left="1571"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764" w:hanging="144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5106" w:hanging="1800"/>
      </w:pPr>
      <w:rPr>
        <w:rFonts w:hint="default"/>
      </w:rPr>
    </w:lvl>
    <w:lvl w:ilvl="7">
      <w:start w:val="1"/>
      <w:numFmt w:val="decimal"/>
      <w:isLgl/>
      <w:lvlText w:val="%1.%2.%3.%4.%5.%6.%7.%8."/>
      <w:lvlJc w:val="left"/>
      <w:pPr>
        <w:ind w:left="5957" w:hanging="2160"/>
      </w:pPr>
      <w:rPr>
        <w:rFonts w:hint="default"/>
      </w:rPr>
    </w:lvl>
    <w:lvl w:ilvl="8">
      <w:start w:val="1"/>
      <w:numFmt w:val="decimal"/>
      <w:isLgl/>
      <w:lvlText w:val="%1.%2.%3.%4.%5.%6.%7.%8.%9."/>
      <w:lvlJc w:val="left"/>
      <w:pPr>
        <w:ind w:left="6448" w:hanging="2160"/>
      </w:pPr>
      <w:rPr>
        <w:rFonts w:hint="default"/>
      </w:rPr>
    </w:lvl>
  </w:abstractNum>
  <w:abstractNum w:abstractNumId="32" w15:restartNumberingAfterBreak="0">
    <w:nsid w:val="64C058F1"/>
    <w:multiLevelType w:val="hybridMultilevel"/>
    <w:tmpl w:val="B6C8B87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555351B"/>
    <w:multiLevelType w:val="multilevel"/>
    <w:tmpl w:val="3C948AA8"/>
    <w:lvl w:ilvl="0">
      <w:start w:val="1"/>
      <w:numFmt w:val="decimal"/>
      <w:lvlText w:val="%1."/>
      <w:lvlJc w:val="left"/>
      <w:pPr>
        <w:ind w:left="480" w:hanging="480"/>
      </w:pPr>
      <w:rPr>
        <w:rFonts w:hint="default"/>
      </w:rPr>
    </w:lvl>
    <w:lvl w:ilvl="1">
      <w:start w:val="1"/>
      <w:numFmt w:val="decimal"/>
      <w:lvlText w:val="%1.%2."/>
      <w:lvlJc w:val="left"/>
      <w:pPr>
        <w:ind w:left="1996" w:hanging="72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908" w:hanging="1080"/>
      </w:pPr>
      <w:rPr>
        <w:rFonts w:hint="default"/>
      </w:rPr>
    </w:lvl>
    <w:lvl w:ilvl="4">
      <w:start w:val="1"/>
      <w:numFmt w:val="decimal"/>
      <w:lvlText w:val="%1.%2.%3.%4.%5."/>
      <w:lvlJc w:val="left"/>
      <w:pPr>
        <w:ind w:left="6544" w:hanging="144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456" w:hanging="1800"/>
      </w:pPr>
      <w:rPr>
        <w:rFonts w:hint="default"/>
      </w:rPr>
    </w:lvl>
    <w:lvl w:ilvl="7">
      <w:start w:val="1"/>
      <w:numFmt w:val="decimal"/>
      <w:lvlText w:val="%1.%2.%3.%4.%5.%6.%7.%8."/>
      <w:lvlJc w:val="left"/>
      <w:pPr>
        <w:ind w:left="11092" w:hanging="2160"/>
      </w:pPr>
      <w:rPr>
        <w:rFonts w:hint="default"/>
      </w:rPr>
    </w:lvl>
    <w:lvl w:ilvl="8">
      <w:start w:val="1"/>
      <w:numFmt w:val="decimal"/>
      <w:lvlText w:val="%1.%2.%3.%4.%5.%6.%7.%8.%9."/>
      <w:lvlJc w:val="left"/>
      <w:pPr>
        <w:ind w:left="12368" w:hanging="2160"/>
      </w:pPr>
      <w:rPr>
        <w:rFonts w:hint="default"/>
      </w:rPr>
    </w:lvl>
  </w:abstractNum>
  <w:abstractNum w:abstractNumId="34" w15:restartNumberingAfterBreak="0">
    <w:nsid w:val="656764DD"/>
    <w:multiLevelType w:val="hybridMultilevel"/>
    <w:tmpl w:val="8E1C56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A3369D9"/>
    <w:multiLevelType w:val="multilevel"/>
    <w:tmpl w:val="53648068"/>
    <w:lvl w:ilvl="0">
      <w:start w:val="1"/>
      <w:numFmt w:val="decimal"/>
      <w:lvlText w:val="%1."/>
      <w:lvlJc w:val="left"/>
      <w:pPr>
        <w:ind w:left="480" w:hanging="480"/>
      </w:pPr>
      <w:rPr>
        <w:rFonts w:hint="default"/>
      </w:rPr>
    </w:lvl>
    <w:lvl w:ilvl="1">
      <w:start w:val="1"/>
      <w:numFmt w:val="decimal"/>
      <w:lvlText w:val="%1.%2."/>
      <w:lvlJc w:val="left"/>
      <w:pPr>
        <w:ind w:left="1996" w:hanging="72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908" w:hanging="1080"/>
      </w:pPr>
      <w:rPr>
        <w:rFonts w:hint="default"/>
      </w:rPr>
    </w:lvl>
    <w:lvl w:ilvl="4">
      <w:start w:val="1"/>
      <w:numFmt w:val="decimal"/>
      <w:lvlText w:val="%1.%2.%3.%4.%5."/>
      <w:lvlJc w:val="left"/>
      <w:pPr>
        <w:ind w:left="6544" w:hanging="144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456" w:hanging="1800"/>
      </w:pPr>
      <w:rPr>
        <w:rFonts w:hint="default"/>
      </w:rPr>
    </w:lvl>
    <w:lvl w:ilvl="7">
      <w:start w:val="1"/>
      <w:numFmt w:val="decimal"/>
      <w:lvlText w:val="%1.%2.%3.%4.%5.%6.%7.%8."/>
      <w:lvlJc w:val="left"/>
      <w:pPr>
        <w:ind w:left="11092" w:hanging="2160"/>
      </w:pPr>
      <w:rPr>
        <w:rFonts w:hint="default"/>
      </w:rPr>
    </w:lvl>
    <w:lvl w:ilvl="8">
      <w:start w:val="1"/>
      <w:numFmt w:val="decimal"/>
      <w:lvlText w:val="%1.%2.%3.%4.%5.%6.%7.%8.%9."/>
      <w:lvlJc w:val="left"/>
      <w:pPr>
        <w:ind w:left="12368" w:hanging="2160"/>
      </w:pPr>
      <w:rPr>
        <w:rFonts w:hint="default"/>
      </w:rPr>
    </w:lvl>
  </w:abstractNum>
  <w:abstractNum w:abstractNumId="36" w15:restartNumberingAfterBreak="0">
    <w:nsid w:val="6ACA283F"/>
    <w:multiLevelType w:val="multilevel"/>
    <w:tmpl w:val="D21C24FE"/>
    <w:lvl w:ilvl="0">
      <w:start w:val="1"/>
      <w:numFmt w:val="decimal"/>
      <w:lvlText w:val="%1."/>
      <w:lvlJc w:val="left"/>
      <w:pPr>
        <w:ind w:left="480" w:hanging="480"/>
      </w:pPr>
      <w:rPr>
        <w:rFonts w:hint="default"/>
      </w:rPr>
    </w:lvl>
    <w:lvl w:ilvl="1">
      <w:start w:val="1"/>
      <w:numFmt w:val="decimal"/>
      <w:lvlText w:val="%1.%2."/>
      <w:lvlJc w:val="left"/>
      <w:pPr>
        <w:ind w:left="1996" w:hanging="72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908" w:hanging="1080"/>
      </w:pPr>
      <w:rPr>
        <w:rFonts w:hint="default"/>
      </w:rPr>
    </w:lvl>
    <w:lvl w:ilvl="4">
      <w:start w:val="1"/>
      <w:numFmt w:val="decimal"/>
      <w:lvlText w:val="%1.%2.%3.%4.%5."/>
      <w:lvlJc w:val="left"/>
      <w:pPr>
        <w:ind w:left="6544" w:hanging="144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456" w:hanging="1800"/>
      </w:pPr>
      <w:rPr>
        <w:rFonts w:hint="default"/>
      </w:rPr>
    </w:lvl>
    <w:lvl w:ilvl="7">
      <w:start w:val="1"/>
      <w:numFmt w:val="decimal"/>
      <w:lvlText w:val="%1.%2.%3.%4.%5.%6.%7.%8."/>
      <w:lvlJc w:val="left"/>
      <w:pPr>
        <w:ind w:left="11092" w:hanging="2160"/>
      </w:pPr>
      <w:rPr>
        <w:rFonts w:hint="default"/>
      </w:rPr>
    </w:lvl>
    <w:lvl w:ilvl="8">
      <w:start w:val="1"/>
      <w:numFmt w:val="decimal"/>
      <w:lvlText w:val="%1.%2.%3.%4.%5.%6.%7.%8.%9."/>
      <w:lvlJc w:val="left"/>
      <w:pPr>
        <w:ind w:left="12368" w:hanging="2160"/>
      </w:pPr>
      <w:rPr>
        <w:rFonts w:hint="default"/>
      </w:rPr>
    </w:lvl>
  </w:abstractNum>
  <w:abstractNum w:abstractNumId="37" w15:restartNumberingAfterBreak="0">
    <w:nsid w:val="6F612E6D"/>
    <w:multiLevelType w:val="multilevel"/>
    <w:tmpl w:val="6B88D718"/>
    <w:lvl w:ilvl="0">
      <w:start w:val="6"/>
      <w:numFmt w:val="decimal"/>
      <w:lvlText w:val="%1."/>
      <w:lvlJc w:val="left"/>
      <w:pPr>
        <w:ind w:left="480" w:hanging="480"/>
      </w:pPr>
      <w:rPr>
        <w:rFonts w:hint="default"/>
      </w:rPr>
    </w:lvl>
    <w:lvl w:ilvl="1">
      <w:start w:val="1"/>
      <w:numFmt w:val="decimal"/>
      <w:lvlText w:val="%1.%2."/>
      <w:lvlJc w:val="left"/>
      <w:pPr>
        <w:ind w:left="1996" w:hanging="72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908" w:hanging="1080"/>
      </w:pPr>
      <w:rPr>
        <w:rFonts w:hint="default"/>
      </w:rPr>
    </w:lvl>
    <w:lvl w:ilvl="4">
      <w:start w:val="1"/>
      <w:numFmt w:val="decimal"/>
      <w:lvlText w:val="%1.%2.%3.%4.%5."/>
      <w:lvlJc w:val="left"/>
      <w:pPr>
        <w:ind w:left="6544" w:hanging="144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456" w:hanging="1800"/>
      </w:pPr>
      <w:rPr>
        <w:rFonts w:hint="default"/>
      </w:rPr>
    </w:lvl>
    <w:lvl w:ilvl="7">
      <w:start w:val="1"/>
      <w:numFmt w:val="decimal"/>
      <w:lvlText w:val="%1.%2.%3.%4.%5.%6.%7.%8."/>
      <w:lvlJc w:val="left"/>
      <w:pPr>
        <w:ind w:left="11092" w:hanging="2160"/>
      </w:pPr>
      <w:rPr>
        <w:rFonts w:hint="default"/>
      </w:rPr>
    </w:lvl>
    <w:lvl w:ilvl="8">
      <w:start w:val="1"/>
      <w:numFmt w:val="decimal"/>
      <w:lvlText w:val="%1.%2.%3.%4.%5.%6.%7.%8.%9."/>
      <w:lvlJc w:val="left"/>
      <w:pPr>
        <w:ind w:left="12368" w:hanging="2160"/>
      </w:pPr>
      <w:rPr>
        <w:rFonts w:hint="default"/>
      </w:rPr>
    </w:lvl>
  </w:abstractNum>
  <w:abstractNum w:abstractNumId="38" w15:restartNumberingAfterBreak="0">
    <w:nsid w:val="74147188"/>
    <w:multiLevelType w:val="hybridMultilevel"/>
    <w:tmpl w:val="9D30C4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465066D"/>
    <w:multiLevelType w:val="multilevel"/>
    <w:tmpl w:val="35AC7BCC"/>
    <w:lvl w:ilvl="0">
      <w:start w:val="1"/>
      <w:numFmt w:val="decimal"/>
      <w:lvlText w:val="%1."/>
      <w:lvlJc w:val="left"/>
      <w:pPr>
        <w:ind w:left="480" w:hanging="480"/>
      </w:pPr>
      <w:rPr>
        <w:rFonts w:hint="default"/>
      </w:rPr>
    </w:lvl>
    <w:lvl w:ilvl="1">
      <w:start w:val="1"/>
      <w:numFmt w:val="decimal"/>
      <w:lvlText w:val="%1.%2."/>
      <w:lvlJc w:val="left"/>
      <w:pPr>
        <w:ind w:left="1996" w:hanging="72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908" w:hanging="1080"/>
      </w:pPr>
      <w:rPr>
        <w:rFonts w:hint="default"/>
      </w:rPr>
    </w:lvl>
    <w:lvl w:ilvl="4">
      <w:start w:val="1"/>
      <w:numFmt w:val="decimal"/>
      <w:lvlText w:val="%1.%2.%3.%4.%5."/>
      <w:lvlJc w:val="left"/>
      <w:pPr>
        <w:ind w:left="6544" w:hanging="144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456" w:hanging="1800"/>
      </w:pPr>
      <w:rPr>
        <w:rFonts w:hint="default"/>
      </w:rPr>
    </w:lvl>
    <w:lvl w:ilvl="7">
      <w:start w:val="1"/>
      <w:numFmt w:val="decimal"/>
      <w:lvlText w:val="%1.%2.%3.%4.%5.%6.%7.%8."/>
      <w:lvlJc w:val="left"/>
      <w:pPr>
        <w:ind w:left="11092" w:hanging="2160"/>
      </w:pPr>
      <w:rPr>
        <w:rFonts w:hint="default"/>
      </w:rPr>
    </w:lvl>
    <w:lvl w:ilvl="8">
      <w:start w:val="1"/>
      <w:numFmt w:val="decimal"/>
      <w:lvlText w:val="%1.%2.%3.%4.%5.%6.%7.%8.%9."/>
      <w:lvlJc w:val="left"/>
      <w:pPr>
        <w:ind w:left="12368" w:hanging="2160"/>
      </w:pPr>
      <w:rPr>
        <w:rFonts w:hint="default"/>
      </w:rPr>
    </w:lvl>
  </w:abstractNum>
  <w:abstractNum w:abstractNumId="40" w15:restartNumberingAfterBreak="0">
    <w:nsid w:val="7C63438A"/>
    <w:multiLevelType w:val="multilevel"/>
    <w:tmpl w:val="E52EC534"/>
    <w:lvl w:ilvl="0">
      <w:start w:val="1"/>
      <w:numFmt w:val="decimal"/>
      <w:lvlText w:val="%1."/>
      <w:lvlJc w:val="left"/>
      <w:pPr>
        <w:ind w:left="480" w:hanging="480"/>
      </w:pPr>
      <w:rPr>
        <w:rFonts w:hint="default"/>
      </w:rPr>
    </w:lvl>
    <w:lvl w:ilvl="1">
      <w:start w:val="1"/>
      <w:numFmt w:val="decimal"/>
      <w:lvlText w:val="%1.%2."/>
      <w:lvlJc w:val="left"/>
      <w:pPr>
        <w:ind w:left="1996" w:hanging="72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908" w:hanging="1080"/>
      </w:pPr>
      <w:rPr>
        <w:rFonts w:hint="default"/>
      </w:rPr>
    </w:lvl>
    <w:lvl w:ilvl="4">
      <w:start w:val="1"/>
      <w:numFmt w:val="decimal"/>
      <w:lvlText w:val="%1.%2.%3.%4.%5."/>
      <w:lvlJc w:val="left"/>
      <w:pPr>
        <w:ind w:left="6544" w:hanging="144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456" w:hanging="1800"/>
      </w:pPr>
      <w:rPr>
        <w:rFonts w:hint="default"/>
      </w:rPr>
    </w:lvl>
    <w:lvl w:ilvl="7">
      <w:start w:val="1"/>
      <w:numFmt w:val="decimal"/>
      <w:lvlText w:val="%1.%2.%3.%4.%5.%6.%7.%8."/>
      <w:lvlJc w:val="left"/>
      <w:pPr>
        <w:ind w:left="11092" w:hanging="2160"/>
      </w:pPr>
      <w:rPr>
        <w:rFonts w:hint="default"/>
      </w:rPr>
    </w:lvl>
    <w:lvl w:ilvl="8">
      <w:start w:val="1"/>
      <w:numFmt w:val="decimal"/>
      <w:lvlText w:val="%1.%2.%3.%4.%5.%6.%7.%8.%9."/>
      <w:lvlJc w:val="left"/>
      <w:pPr>
        <w:ind w:left="12368" w:hanging="2160"/>
      </w:pPr>
      <w:rPr>
        <w:rFonts w:hint="default"/>
      </w:rPr>
    </w:lvl>
  </w:abstractNum>
  <w:abstractNum w:abstractNumId="41" w15:restartNumberingAfterBreak="0">
    <w:nsid w:val="7D630648"/>
    <w:multiLevelType w:val="hybridMultilevel"/>
    <w:tmpl w:val="7144CF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EF021C6"/>
    <w:multiLevelType w:val="multilevel"/>
    <w:tmpl w:val="076066AA"/>
    <w:lvl w:ilvl="0">
      <w:start w:val="1"/>
      <w:numFmt w:val="decimal"/>
      <w:lvlText w:val="%1."/>
      <w:lvlJc w:val="left"/>
      <w:pPr>
        <w:ind w:left="480" w:hanging="480"/>
      </w:pPr>
      <w:rPr>
        <w:rFonts w:hint="default"/>
      </w:rPr>
    </w:lvl>
    <w:lvl w:ilvl="1">
      <w:start w:val="1"/>
      <w:numFmt w:val="decimal"/>
      <w:lvlText w:val="%1.%2."/>
      <w:lvlJc w:val="left"/>
      <w:pPr>
        <w:ind w:left="1996" w:hanging="72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908" w:hanging="1080"/>
      </w:pPr>
      <w:rPr>
        <w:rFonts w:hint="default"/>
      </w:rPr>
    </w:lvl>
    <w:lvl w:ilvl="4">
      <w:start w:val="1"/>
      <w:numFmt w:val="decimal"/>
      <w:lvlText w:val="%1.%2.%3.%4.%5."/>
      <w:lvlJc w:val="left"/>
      <w:pPr>
        <w:ind w:left="6544" w:hanging="144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456" w:hanging="1800"/>
      </w:pPr>
      <w:rPr>
        <w:rFonts w:hint="default"/>
      </w:rPr>
    </w:lvl>
    <w:lvl w:ilvl="7">
      <w:start w:val="1"/>
      <w:numFmt w:val="decimal"/>
      <w:lvlText w:val="%1.%2.%3.%4.%5.%6.%7.%8."/>
      <w:lvlJc w:val="left"/>
      <w:pPr>
        <w:ind w:left="11092" w:hanging="2160"/>
      </w:pPr>
      <w:rPr>
        <w:rFonts w:hint="default"/>
      </w:rPr>
    </w:lvl>
    <w:lvl w:ilvl="8">
      <w:start w:val="1"/>
      <w:numFmt w:val="decimal"/>
      <w:lvlText w:val="%1.%2.%3.%4.%5.%6.%7.%8.%9."/>
      <w:lvlJc w:val="left"/>
      <w:pPr>
        <w:ind w:left="12368" w:hanging="2160"/>
      </w:pPr>
      <w:rPr>
        <w:rFonts w:hint="default"/>
      </w:rPr>
    </w:lvl>
  </w:abstractNum>
  <w:num w:numId="1" w16cid:durableId="471294240">
    <w:abstractNumId w:val="0"/>
  </w:num>
  <w:num w:numId="2" w16cid:durableId="1277518634">
    <w:abstractNumId w:val="16"/>
  </w:num>
  <w:num w:numId="3" w16cid:durableId="1144928759">
    <w:abstractNumId w:val="30"/>
  </w:num>
  <w:num w:numId="4" w16cid:durableId="1529173370">
    <w:abstractNumId w:val="15"/>
  </w:num>
  <w:num w:numId="5" w16cid:durableId="910231319">
    <w:abstractNumId w:val="3"/>
  </w:num>
  <w:num w:numId="6" w16cid:durableId="383254573">
    <w:abstractNumId w:val="25"/>
  </w:num>
  <w:num w:numId="7" w16cid:durableId="616760707">
    <w:abstractNumId w:val="31"/>
  </w:num>
  <w:num w:numId="8" w16cid:durableId="719521510">
    <w:abstractNumId w:val="26"/>
  </w:num>
  <w:num w:numId="9" w16cid:durableId="282464653">
    <w:abstractNumId w:val="1"/>
  </w:num>
  <w:num w:numId="10" w16cid:durableId="396635223">
    <w:abstractNumId w:val="38"/>
  </w:num>
  <w:num w:numId="11" w16cid:durableId="1204713147">
    <w:abstractNumId w:val="5"/>
  </w:num>
  <w:num w:numId="12" w16cid:durableId="39743959">
    <w:abstractNumId w:val="14"/>
  </w:num>
  <w:num w:numId="13" w16cid:durableId="1393771689">
    <w:abstractNumId w:val="7"/>
  </w:num>
  <w:num w:numId="14" w16cid:durableId="750347269">
    <w:abstractNumId w:val="34"/>
  </w:num>
  <w:num w:numId="15" w16cid:durableId="1480731020">
    <w:abstractNumId w:val="21"/>
  </w:num>
  <w:num w:numId="16" w16cid:durableId="1617132495">
    <w:abstractNumId w:val="32"/>
  </w:num>
  <w:num w:numId="17" w16cid:durableId="1079794605">
    <w:abstractNumId w:val="11"/>
  </w:num>
  <w:num w:numId="18" w16cid:durableId="458063655">
    <w:abstractNumId w:val="8"/>
  </w:num>
  <w:num w:numId="19" w16cid:durableId="1480537967">
    <w:abstractNumId w:val="37"/>
  </w:num>
  <w:num w:numId="20" w16cid:durableId="522864244">
    <w:abstractNumId w:val="42"/>
  </w:num>
  <w:num w:numId="21" w16cid:durableId="1015613304">
    <w:abstractNumId w:val="23"/>
  </w:num>
  <w:num w:numId="22" w16cid:durableId="755906361">
    <w:abstractNumId w:val="41"/>
  </w:num>
  <w:num w:numId="23" w16cid:durableId="542792570">
    <w:abstractNumId w:val="9"/>
  </w:num>
  <w:num w:numId="24" w16cid:durableId="1096902330">
    <w:abstractNumId w:val="19"/>
  </w:num>
  <w:num w:numId="25" w16cid:durableId="616913932">
    <w:abstractNumId w:val="10"/>
  </w:num>
  <w:num w:numId="26" w16cid:durableId="16779330">
    <w:abstractNumId w:val="17"/>
  </w:num>
  <w:num w:numId="27" w16cid:durableId="1971744448">
    <w:abstractNumId w:val="12"/>
  </w:num>
  <w:num w:numId="28" w16cid:durableId="1408071584">
    <w:abstractNumId w:val="6"/>
  </w:num>
  <w:num w:numId="29" w16cid:durableId="1638141125">
    <w:abstractNumId w:val="22"/>
  </w:num>
  <w:num w:numId="30" w16cid:durableId="1950045023">
    <w:abstractNumId w:val="4"/>
  </w:num>
  <w:num w:numId="31" w16cid:durableId="271866494">
    <w:abstractNumId w:val="18"/>
  </w:num>
  <w:num w:numId="32" w16cid:durableId="1253271802">
    <w:abstractNumId w:val="15"/>
  </w:num>
  <w:num w:numId="33" w16cid:durableId="330908881">
    <w:abstractNumId w:val="15"/>
  </w:num>
  <w:num w:numId="34" w16cid:durableId="1299262499">
    <w:abstractNumId w:val="2"/>
  </w:num>
  <w:num w:numId="35" w16cid:durableId="1993413098">
    <w:abstractNumId w:val="15"/>
  </w:num>
  <w:num w:numId="36" w16cid:durableId="1646395871">
    <w:abstractNumId w:val="33"/>
  </w:num>
  <w:num w:numId="37" w16cid:durableId="1287159175">
    <w:abstractNumId w:val="29"/>
  </w:num>
  <w:num w:numId="38" w16cid:durableId="125435915">
    <w:abstractNumId w:val="36"/>
  </w:num>
  <w:num w:numId="39" w16cid:durableId="793863088">
    <w:abstractNumId w:val="15"/>
  </w:num>
  <w:num w:numId="40" w16cid:durableId="262150200">
    <w:abstractNumId w:val="15"/>
  </w:num>
  <w:num w:numId="41" w16cid:durableId="1668442703">
    <w:abstractNumId w:val="27"/>
  </w:num>
  <w:num w:numId="42" w16cid:durableId="707218443">
    <w:abstractNumId w:val="15"/>
  </w:num>
  <w:num w:numId="43" w16cid:durableId="2024748668">
    <w:abstractNumId w:val="35"/>
  </w:num>
  <w:num w:numId="44" w16cid:durableId="1876506621">
    <w:abstractNumId w:val="15"/>
  </w:num>
  <w:num w:numId="45" w16cid:durableId="1279528108">
    <w:abstractNumId w:val="15"/>
  </w:num>
  <w:num w:numId="46" w16cid:durableId="1647928904">
    <w:abstractNumId w:val="40"/>
  </w:num>
  <w:num w:numId="47" w16cid:durableId="339746882">
    <w:abstractNumId w:val="15"/>
  </w:num>
  <w:num w:numId="48" w16cid:durableId="1857693671">
    <w:abstractNumId w:val="39"/>
  </w:num>
  <w:num w:numId="49" w16cid:durableId="1106266867">
    <w:abstractNumId w:val="15"/>
  </w:num>
  <w:num w:numId="50" w16cid:durableId="142547825">
    <w:abstractNumId w:val="24"/>
  </w:num>
  <w:num w:numId="51" w16cid:durableId="602421977">
    <w:abstractNumId w:val="16"/>
  </w:num>
  <w:num w:numId="52" w16cid:durableId="1163735835">
    <w:abstractNumId w:val="20"/>
  </w:num>
  <w:num w:numId="53" w16cid:durableId="1319580725">
    <w:abstractNumId w:val="30"/>
  </w:num>
  <w:num w:numId="54" w16cid:durableId="1421608985">
    <w:abstractNumId w:val="15"/>
  </w:num>
  <w:num w:numId="55" w16cid:durableId="1377510052">
    <w:abstractNumId w:val="16"/>
  </w:num>
  <w:num w:numId="56" w16cid:durableId="1800806546">
    <w:abstractNumId w:val="28"/>
  </w:num>
  <w:num w:numId="57" w16cid:durableId="491337390">
    <w:abstractNumId w:val="16"/>
  </w:num>
  <w:num w:numId="58" w16cid:durableId="188615689">
    <w:abstractNumId w:val="15"/>
  </w:num>
  <w:num w:numId="59" w16cid:durableId="1140541167">
    <w:abstractNumId w:val="15"/>
  </w:num>
  <w:num w:numId="60" w16cid:durableId="267781311">
    <w:abstractNumId w:val="1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9"/>
  <w:removeDateAndTim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EA2"/>
    <w:rsid w:val="000000E5"/>
    <w:rsid w:val="00001EBA"/>
    <w:rsid w:val="00002C32"/>
    <w:rsid w:val="000034DF"/>
    <w:rsid w:val="00004034"/>
    <w:rsid w:val="00012579"/>
    <w:rsid w:val="00017CF4"/>
    <w:rsid w:val="00022BA1"/>
    <w:rsid w:val="000239B0"/>
    <w:rsid w:val="000239E6"/>
    <w:rsid w:val="000239FA"/>
    <w:rsid w:val="00024BFB"/>
    <w:rsid w:val="0002694A"/>
    <w:rsid w:val="0002734D"/>
    <w:rsid w:val="00031639"/>
    <w:rsid w:val="00033004"/>
    <w:rsid w:val="000345DC"/>
    <w:rsid w:val="0003490A"/>
    <w:rsid w:val="00035B1B"/>
    <w:rsid w:val="000372CE"/>
    <w:rsid w:val="000400A3"/>
    <w:rsid w:val="0004084C"/>
    <w:rsid w:val="00041AD3"/>
    <w:rsid w:val="000452F7"/>
    <w:rsid w:val="000455DF"/>
    <w:rsid w:val="00045E68"/>
    <w:rsid w:val="00045F83"/>
    <w:rsid w:val="000477FC"/>
    <w:rsid w:val="00050F4F"/>
    <w:rsid w:val="0005427C"/>
    <w:rsid w:val="00054C4C"/>
    <w:rsid w:val="00054E4D"/>
    <w:rsid w:val="000564C3"/>
    <w:rsid w:val="000569E3"/>
    <w:rsid w:val="0005755C"/>
    <w:rsid w:val="00061FD2"/>
    <w:rsid w:val="00063295"/>
    <w:rsid w:val="000649DF"/>
    <w:rsid w:val="00074F01"/>
    <w:rsid w:val="00086786"/>
    <w:rsid w:val="00087488"/>
    <w:rsid w:val="000907FB"/>
    <w:rsid w:val="0009287C"/>
    <w:rsid w:val="00094223"/>
    <w:rsid w:val="000974BB"/>
    <w:rsid w:val="000A3243"/>
    <w:rsid w:val="000A76C6"/>
    <w:rsid w:val="000B26B9"/>
    <w:rsid w:val="000B2AA2"/>
    <w:rsid w:val="000B348C"/>
    <w:rsid w:val="000B4AD9"/>
    <w:rsid w:val="000B773D"/>
    <w:rsid w:val="000B7768"/>
    <w:rsid w:val="000C40D9"/>
    <w:rsid w:val="000C5CDD"/>
    <w:rsid w:val="000D15A7"/>
    <w:rsid w:val="000D2816"/>
    <w:rsid w:val="000D2FA8"/>
    <w:rsid w:val="000D61F5"/>
    <w:rsid w:val="000D6F47"/>
    <w:rsid w:val="000D777F"/>
    <w:rsid w:val="000D79A0"/>
    <w:rsid w:val="000D7D2E"/>
    <w:rsid w:val="000E32CB"/>
    <w:rsid w:val="000E4C30"/>
    <w:rsid w:val="000E4EDF"/>
    <w:rsid w:val="000E56D1"/>
    <w:rsid w:val="000E6A35"/>
    <w:rsid w:val="000F0F5A"/>
    <w:rsid w:val="000F1B1F"/>
    <w:rsid w:val="000F4EE2"/>
    <w:rsid w:val="000F7DBC"/>
    <w:rsid w:val="00100B50"/>
    <w:rsid w:val="00102058"/>
    <w:rsid w:val="00102A7F"/>
    <w:rsid w:val="00105A9F"/>
    <w:rsid w:val="001105CC"/>
    <w:rsid w:val="00110D17"/>
    <w:rsid w:val="00111009"/>
    <w:rsid w:val="00111FEB"/>
    <w:rsid w:val="00113ED7"/>
    <w:rsid w:val="001208F4"/>
    <w:rsid w:val="0012245A"/>
    <w:rsid w:val="001247DD"/>
    <w:rsid w:val="00124C2D"/>
    <w:rsid w:val="001267B1"/>
    <w:rsid w:val="00126C46"/>
    <w:rsid w:val="00134C66"/>
    <w:rsid w:val="001429C2"/>
    <w:rsid w:val="001438E4"/>
    <w:rsid w:val="00145081"/>
    <w:rsid w:val="0014656D"/>
    <w:rsid w:val="001479D4"/>
    <w:rsid w:val="00150E45"/>
    <w:rsid w:val="00152680"/>
    <w:rsid w:val="00153C4E"/>
    <w:rsid w:val="00157ED4"/>
    <w:rsid w:val="001639A2"/>
    <w:rsid w:val="00164141"/>
    <w:rsid w:val="00165A9C"/>
    <w:rsid w:val="00172245"/>
    <w:rsid w:val="00172862"/>
    <w:rsid w:val="0017566E"/>
    <w:rsid w:val="001759FC"/>
    <w:rsid w:val="001806E5"/>
    <w:rsid w:val="00181C5C"/>
    <w:rsid w:val="00182395"/>
    <w:rsid w:val="001829DA"/>
    <w:rsid w:val="001844B8"/>
    <w:rsid w:val="00184E29"/>
    <w:rsid w:val="00185A08"/>
    <w:rsid w:val="00186EEF"/>
    <w:rsid w:val="001925B1"/>
    <w:rsid w:val="00192C1B"/>
    <w:rsid w:val="001A076D"/>
    <w:rsid w:val="001A0ED8"/>
    <w:rsid w:val="001A2F42"/>
    <w:rsid w:val="001A61E7"/>
    <w:rsid w:val="001A6797"/>
    <w:rsid w:val="001A68F6"/>
    <w:rsid w:val="001A7977"/>
    <w:rsid w:val="001B1179"/>
    <w:rsid w:val="001B1C8E"/>
    <w:rsid w:val="001B2DB2"/>
    <w:rsid w:val="001B387E"/>
    <w:rsid w:val="001B395D"/>
    <w:rsid w:val="001C08AB"/>
    <w:rsid w:val="001C1503"/>
    <w:rsid w:val="001C1EE8"/>
    <w:rsid w:val="001C2E39"/>
    <w:rsid w:val="001C3790"/>
    <w:rsid w:val="001C61D3"/>
    <w:rsid w:val="001C7430"/>
    <w:rsid w:val="001D0036"/>
    <w:rsid w:val="001D292D"/>
    <w:rsid w:val="001D3F3B"/>
    <w:rsid w:val="001D57D8"/>
    <w:rsid w:val="001D6140"/>
    <w:rsid w:val="001D7712"/>
    <w:rsid w:val="001D78E8"/>
    <w:rsid w:val="001E0594"/>
    <w:rsid w:val="001F1A36"/>
    <w:rsid w:val="001F4427"/>
    <w:rsid w:val="001F463A"/>
    <w:rsid w:val="001F7AFE"/>
    <w:rsid w:val="002008DE"/>
    <w:rsid w:val="00202329"/>
    <w:rsid w:val="002033C2"/>
    <w:rsid w:val="00204386"/>
    <w:rsid w:val="002062B9"/>
    <w:rsid w:val="0021101A"/>
    <w:rsid w:val="00212AC3"/>
    <w:rsid w:val="00213546"/>
    <w:rsid w:val="0021380B"/>
    <w:rsid w:val="00215F0F"/>
    <w:rsid w:val="002170B4"/>
    <w:rsid w:val="0021726C"/>
    <w:rsid w:val="00220966"/>
    <w:rsid w:val="00220A21"/>
    <w:rsid w:val="00220BC5"/>
    <w:rsid w:val="00221B7C"/>
    <w:rsid w:val="00223134"/>
    <w:rsid w:val="00225C85"/>
    <w:rsid w:val="00233F3C"/>
    <w:rsid w:val="00236D03"/>
    <w:rsid w:val="0023730C"/>
    <w:rsid w:val="0024207D"/>
    <w:rsid w:val="00242349"/>
    <w:rsid w:val="00244565"/>
    <w:rsid w:val="0024531F"/>
    <w:rsid w:val="00246398"/>
    <w:rsid w:val="002511EA"/>
    <w:rsid w:val="00253692"/>
    <w:rsid w:val="00257665"/>
    <w:rsid w:val="0026131B"/>
    <w:rsid w:val="00264740"/>
    <w:rsid w:val="00266A3F"/>
    <w:rsid w:val="00267CBE"/>
    <w:rsid w:val="00270C50"/>
    <w:rsid w:val="0027174D"/>
    <w:rsid w:val="002720B4"/>
    <w:rsid w:val="00272C32"/>
    <w:rsid w:val="00273116"/>
    <w:rsid w:val="00274BCC"/>
    <w:rsid w:val="00275B08"/>
    <w:rsid w:val="00276511"/>
    <w:rsid w:val="00280A2C"/>
    <w:rsid w:val="00280EB0"/>
    <w:rsid w:val="00280FA3"/>
    <w:rsid w:val="002829EE"/>
    <w:rsid w:val="00283B7F"/>
    <w:rsid w:val="00285660"/>
    <w:rsid w:val="002866DB"/>
    <w:rsid w:val="00287BD2"/>
    <w:rsid w:val="00290EE5"/>
    <w:rsid w:val="00295E14"/>
    <w:rsid w:val="002A0572"/>
    <w:rsid w:val="002A2419"/>
    <w:rsid w:val="002A4BBA"/>
    <w:rsid w:val="002A4CD6"/>
    <w:rsid w:val="002B1573"/>
    <w:rsid w:val="002B5A1E"/>
    <w:rsid w:val="002B70E4"/>
    <w:rsid w:val="002C0328"/>
    <w:rsid w:val="002C17F8"/>
    <w:rsid w:val="002C410D"/>
    <w:rsid w:val="002C5B3C"/>
    <w:rsid w:val="002C5E9E"/>
    <w:rsid w:val="002D1686"/>
    <w:rsid w:val="002D5AF3"/>
    <w:rsid w:val="002D62A5"/>
    <w:rsid w:val="002D7353"/>
    <w:rsid w:val="002D77BB"/>
    <w:rsid w:val="002E0C5C"/>
    <w:rsid w:val="002E223C"/>
    <w:rsid w:val="002E35DC"/>
    <w:rsid w:val="002E6878"/>
    <w:rsid w:val="002E776E"/>
    <w:rsid w:val="002F2FA0"/>
    <w:rsid w:val="002F388A"/>
    <w:rsid w:val="002F4CE1"/>
    <w:rsid w:val="00300855"/>
    <w:rsid w:val="00300FCA"/>
    <w:rsid w:val="003012D8"/>
    <w:rsid w:val="0030179B"/>
    <w:rsid w:val="0030308E"/>
    <w:rsid w:val="003063B1"/>
    <w:rsid w:val="00307EE6"/>
    <w:rsid w:val="00310903"/>
    <w:rsid w:val="00310D3A"/>
    <w:rsid w:val="003116F4"/>
    <w:rsid w:val="003132A5"/>
    <w:rsid w:val="00313DEC"/>
    <w:rsid w:val="003168C6"/>
    <w:rsid w:val="00320BFB"/>
    <w:rsid w:val="003219E7"/>
    <w:rsid w:val="003233B3"/>
    <w:rsid w:val="0032409D"/>
    <w:rsid w:val="00325042"/>
    <w:rsid w:val="003251B4"/>
    <w:rsid w:val="00326692"/>
    <w:rsid w:val="0033081D"/>
    <w:rsid w:val="00331F0B"/>
    <w:rsid w:val="00332992"/>
    <w:rsid w:val="00333A65"/>
    <w:rsid w:val="00333F3A"/>
    <w:rsid w:val="00335472"/>
    <w:rsid w:val="00337B18"/>
    <w:rsid w:val="0034173E"/>
    <w:rsid w:val="00341987"/>
    <w:rsid w:val="00342AB7"/>
    <w:rsid w:val="00345EFF"/>
    <w:rsid w:val="0035145A"/>
    <w:rsid w:val="00351D16"/>
    <w:rsid w:val="0035429A"/>
    <w:rsid w:val="00354F7B"/>
    <w:rsid w:val="00355F5D"/>
    <w:rsid w:val="00357F29"/>
    <w:rsid w:val="00360C46"/>
    <w:rsid w:val="00362BAB"/>
    <w:rsid w:val="00365934"/>
    <w:rsid w:val="0037110F"/>
    <w:rsid w:val="00372B99"/>
    <w:rsid w:val="00373CAA"/>
    <w:rsid w:val="003741FD"/>
    <w:rsid w:val="00374938"/>
    <w:rsid w:val="0037715C"/>
    <w:rsid w:val="0038005E"/>
    <w:rsid w:val="00381ED1"/>
    <w:rsid w:val="003835DC"/>
    <w:rsid w:val="003839AD"/>
    <w:rsid w:val="00384721"/>
    <w:rsid w:val="00387096"/>
    <w:rsid w:val="00393017"/>
    <w:rsid w:val="00393E24"/>
    <w:rsid w:val="00394ADF"/>
    <w:rsid w:val="00396435"/>
    <w:rsid w:val="003A172E"/>
    <w:rsid w:val="003A2F1D"/>
    <w:rsid w:val="003A3800"/>
    <w:rsid w:val="003A56C6"/>
    <w:rsid w:val="003A62C9"/>
    <w:rsid w:val="003A75A9"/>
    <w:rsid w:val="003B306D"/>
    <w:rsid w:val="003B4BB0"/>
    <w:rsid w:val="003B4C83"/>
    <w:rsid w:val="003C0918"/>
    <w:rsid w:val="003C37E3"/>
    <w:rsid w:val="003C4051"/>
    <w:rsid w:val="003C483E"/>
    <w:rsid w:val="003D1C7D"/>
    <w:rsid w:val="003D3585"/>
    <w:rsid w:val="003E10C9"/>
    <w:rsid w:val="003E29DA"/>
    <w:rsid w:val="003E304E"/>
    <w:rsid w:val="003E4645"/>
    <w:rsid w:val="003E4DD6"/>
    <w:rsid w:val="003E5CAF"/>
    <w:rsid w:val="003E6EC2"/>
    <w:rsid w:val="003E7B86"/>
    <w:rsid w:val="003F05A1"/>
    <w:rsid w:val="003F118C"/>
    <w:rsid w:val="003F1894"/>
    <w:rsid w:val="003F2B35"/>
    <w:rsid w:val="003F33EB"/>
    <w:rsid w:val="003F4412"/>
    <w:rsid w:val="003F54C5"/>
    <w:rsid w:val="003F571C"/>
    <w:rsid w:val="004017E4"/>
    <w:rsid w:val="00403CDD"/>
    <w:rsid w:val="00407037"/>
    <w:rsid w:val="004072C4"/>
    <w:rsid w:val="0040770B"/>
    <w:rsid w:val="00410682"/>
    <w:rsid w:val="00413463"/>
    <w:rsid w:val="00413B05"/>
    <w:rsid w:val="004237BD"/>
    <w:rsid w:val="00424BF0"/>
    <w:rsid w:val="00430597"/>
    <w:rsid w:val="004310C9"/>
    <w:rsid w:val="00432992"/>
    <w:rsid w:val="004339D4"/>
    <w:rsid w:val="004358B1"/>
    <w:rsid w:val="00437747"/>
    <w:rsid w:val="00440F43"/>
    <w:rsid w:val="00442FC2"/>
    <w:rsid w:val="00444FD7"/>
    <w:rsid w:val="00450383"/>
    <w:rsid w:val="004513F3"/>
    <w:rsid w:val="00453412"/>
    <w:rsid w:val="00454891"/>
    <w:rsid w:val="00454FD2"/>
    <w:rsid w:val="00455EBB"/>
    <w:rsid w:val="004570C8"/>
    <w:rsid w:val="00460B35"/>
    <w:rsid w:val="00460D1B"/>
    <w:rsid w:val="0046217A"/>
    <w:rsid w:val="00463A40"/>
    <w:rsid w:val="00463E81"/>
    <w:rsid w:val="004646DE"/>
    <w:rsid w:val="00467CDC"/>
    <w:rsid w:val="00472265"/>
    <w:rsid w:val="0047501B"/>
    <w:rsid w:val="00475FD0"/>
    <w:rsid w:val="004774F6"/>
    <w:rsid w:val="004776D2"/>
    <w:rsid w:val="004819D4"/>
    <w:rsid w:val="0048257E"/>
    <w:rsid w:val="00482871"/>
    <w:rsid w:val="00490E9A"/>
    <w:rsid w:val="004961F7"/>
    <w:rsid w:val="004A32C6"/>
    <w:rsid w:val="004B0913"/>
    <w:rsid w:val="004C50F1"/>
    <w:rsid w:val="004C79F0"/>
    <w:rsid w:val="004D0CDC"/>
    <w:rsid w:val="004D1A7D"/>
    <w:rsid w:val="004D6E72"/>
    <w:rsid w:val="004D6F40"/>
    <w:rsid w:val="004D7D86"/>
    <w:rsid w:val="004E1382"/>
    <w:rsid w:val="004E3936"/>
    <w:rsid w:val="004E39C0"/>
    <w:rsid w:val="004F4F80"/>
    <w:rsid w:val="004F624E"/>
    <w:rsid w:val="004F6F37"/>
    <w:rsid w:val="004F7004"/>
    <w:rsid w:val="0050339D"/>
    <w:rsid w:val="00510997"/>
    <w:rsid w:val="0051134A"/>
    <w:rsid w:val="00512403"/>
    <w:rsid w:val="005148EA"/>
    <w:rsid w:val="0051578D"/>
    <w:rsid w:val="0051597C"/>
    <w:rsid w:val="00515C83"/>
    <w:rsid w:val="00516CD3"/>
    <w:rsid w:val="00517117"/>
    <w:rsid w:val="00517807"/>
    <w:rsid w:val="0051791A"/>
    <w:rsid w:val="005208C4"/>
    <w:rsid w:val="005235B2"/>
    <w:rsid w:val="00523A48"/>
    <w:rsid w:val="005266B9"/>
    <w:rsid w:val="00530E11"/>
    <w:rsid w:val="00531681"/>
    <w:rsid w:val="00531AB2"/>
    <w:rsid w:val="005366A0"/>
    <w:rsid w:val="00536CA3"/>
    <w:rsid w:val="00536FD4"/>
    <w:rsid w:val="00540D91"/>
    <w:rsid w:val="00541E05"/>
    <w:rsid w:val="00541EB1"/>
    <w:rsid w:val="00542934"/>
    <w:rsid w:val="00543AAF"/>
    <w:rsid w:val="0054463C"/>
    <w:rsid w:val="00546F19"/>
    <w:rsid w:val="00552079"/>
    <w:rsid w:val="005525EC"/>
    <w:rsid w:val="0055476A"/>
    <w:rsid w:val="005565C2"/>
    <w:rsid w:val="0056122B"/>
    <w:rsid w:val="005636DD"/>
    <w:rsid w:val="00563DB2"/>
    <w:rsid w:val="00564295"/>
    <w:rsid w:val="00564C7B"/>
    <w:rsid w:val="0056756D"/>
    <w:rsid w:val="00567DF4"/>
    <w:rsid w:val="00580440"/>
    <w:rsid w:val="005804C0"/>
    <w:rsid w:val="005814C3"/>
    <w:rsid w:val="00584BFC"/>
    <w:rsid w:val="005860B4"/>
    <w:rsid w:val="00587ACB"/>
    <w:rsid w:val="005954BC"/>
    <w:rsid w:val="005A193D"/>
    <w:rsid w:val="005A1D0E"/>
    <w:rsid w:val="005A35DF"/>
    <w:rsid w:val="005A5DEF"/>
    <w:rsid w:val="005A62CA"/>
    <w:rsid w:val="005B26B5"/>
    <w:rsid w:val="005B2B5D"/>
    <w:rsid w:val="005B3FE0"/>
    <w:rsid w:val="005B467D"/>
    <w:rsid w:val="005B4D28"/>
    <w:rsid w:val="005C16CC"/>
    <w:rsid w:val="005C3B66"/>
    <w:rsid w:val="005C41CF"/>
    <w:rsid w:val="005C5F22"/>
    <w:rsid w:val="005D10CB"/>
    <w:rsid w:val="005D13EF"/>
    <w:rsid w:val="005D2B56"/>
    <w:rsid w:val="005D6AF0"/>
    <w:rsid w:val="005D7D88"/>
    <w:rsid w:val="005E0E9E"/>
    <w:rsid w:val="005E13BB"/>
    <w:rsid w:val="005E1559"/>
    <w:rsid w:val="005E4BC0"/>
    <w:rsid w:val="005E5459"/>
    <w:rsid w:val="005F3CAA"/>
    <w:rsid w:val="005F4243"/>
    <w:rsid w:val="005F4C90"/>
    <w:rsid w:val="005F5AC7"/>
    <w:rsid w:val="0060113F"/>
    <w:rsid w:val="00602831"/>
    <w:rsid w:val="0060321A"/>
    <w:rsid w:val="0060404E"/>
    <w:rsid w:val="00604D46"/>
    <w:rsid w:val="00604F16"/>
    <w:rsid w:val="00605B57"/>
    <w:rsid w:val="00605BDC"/>
    <w:rsid w:val="00605C03"/>
    <w:rsid w:val="00610E36"/>
    <w:rsid w:val="00614B6B"/>
    <w:rsid w:val="00615A66"/>
    <w:rsid w:val="00622AB7"/>
    <w:rsid w:val="00623690"/>
    <w:rsid w:val="00623F9F"/>
    <w:rsid w:val="00624609"/>
    <w:rsid w:val="006260A5"/>
    <w:rsid w:val="00626105"/>
    <w:rsid w:val="00626FC7"/>
    <w:rsid w:val="006275D0"/>
    <w:rsid w:val="00627841"/>
    <w:rsid w:val="00627AF6"/>
    <w:rsid w:val="0063209F"/>
    <w:rsid w:val="00632B11"/>
    <w:rsid w:val="0063305F"/>
    <w:rsid w:val="00633E9C"/>
    <w:rsid w:val="00634326"/>
    <w:rsid w:val="00634B90"/>
    <w:rsid w:val="00635047"/>
    <w:rsid w:val="006421BF"/>
    <w:rsid w:val="0064333E"/>
    <w:rsid w:val="006439AC"/>
    <w:rsid w:val="00645D95"/>
    <w:rsid w:val="00650CF5"/>
    <w:rsid w:val="00650E3D"/>
    <w:rsid w:val="00651899"/>
    <w:rsid w:val="00657B1C"/>
    <w:rsid w:val="006602DB"/>
    <w:rsid w:val="00662DCF"/>
    <w:rsid w:val="006665F6"/>
    <w:rsid w:val="00666A28"/>
    <w:rsid w:val="00676139"/>
    <w:rsid w:val="00676462"/>
    <w:rsid w:val="006767EC"/>
    <w:rsid w:val="006809B8"/>
    <w:rsid w:val="006812E0"/>
    <w:rsid w:val="00681AE3"/>
    <w:rsid w:val="00683B36"/>
    <w:rsid w:val="00690BD3"/>
    <w:rsid w:val="006947B7"/>
    <w:rsid w:val="00695DD2"/>
    <w:rsid w:val="00696B08"/>
    <w:rsid w:val="006A288B"/>
    <w:rsid w:val="006A292C"/>
    <w:rsid w:val="006A2BFB"/>
    <w:rsid w:val="006A5517"/>
    <w:rsid w:val="006A6F36"/>
    <w:rsid w:val="006B0819"/>
    <w:rsid w:val="006B211C"/>
    <w:rsid w:val="006B3F07"/>
    <w:rsid w:val="006B6D25"/>
    <w:rsid w:val="006C23A4"/>
    <w:rsid w:val="006C2E61"/>
    <w:rsid w:val="006D0EE8"/>
    <w:rsid w:val="006D3EFA"/>
    <w:rsid w:val="006E0C80"/>
    <w:rsid w:val="006E10F3"/>
    <w:rsid w:val="006E21FF"/>
    <w:rsid w:val="006E2FC8"/>
    <w:rsid w:val="006E472C"/>
    <w:rsid w:val="006E72E4"/>
    <w:rsid w:val="006E7EA8"/>
    <w:rsid w:val="006F6C31"/>
    <w:rsid w:val="0070084E"/>
    <w:rsid w:val="0070206C"/>
    <w:rsid w:val="007024AF"/>
    <w:rsid w:val="007032AD"/>
    <w:rsid w:val="00703906"/>
    <w:rsid w:val="007043A8"/>
    <w:rsid w:val="00705133"/>
    <w:rsid w:val="00705E5E"/>
    <w:rsid w:val="007123F6"/>
    <w:rsid w:val="00716443"/>
    <w:rsid w:val="007172CA"/>
    <w:rsid w:val="00722839"/>
    <w:rsid w:val="007232F4"/>
    <w:rsid w:val="00724B85"/>
    <w:rsid w:val="00732C13"/>
    <w:rsid w:val="00732F3F"/>
    <w:rsid w:val="00733065"/>
    <w:rsid w:val="00736E6E"/>
    <w:rsid w:val="007372E8"/>
    <w:rsid w:val="007377DE"/>
    <w:rsid w:val="00737DC2"/>
    <w:rsid w:val="00740F72"/>
    <w:rsid w:val="00741801"/>
    <w:rsid w:val="0074405F"/>
    <w:rsid w:val="00746094"/>
    <w:rsid w:val="00755530"/>
    <w:rsid w:val="00766980"/>
    <w:rsid w:val="00771927"/>
    <w:rsid w:val="00772B98"/>
    <w:rsid w:val="00775A5F"/>
    <w:rsid w:val="00775A6A"/>
    <w:rsid w:val="00775F8B"/>
    <w:rsid w:val="00777255"/>
    <w:rsid w:val="00781AD4"/>
    <w:rsid w:val="00782A73"/>
    <w:rsid w:val="0078338F"/>
    <w:rsid w:val="0078465B"/>
    <w:rsid w:val="007847D3"/>
    <w:rsid w:val="00784E0D"/>
    <w:rsid w:val="0078520A"/>
    <w:rsid w:val="00787EF8"/>
    <w:rsid w:val="00790E5C"/>
    <w:rsid w:val="0079329E"/>
    <w:rsid w:val="0079376C"/>
    <w:rsid w:val="007A231C"/>
    <w:rsid w:val="007B0648"/>
    <w:rsid w:val="007B2DCB"/>
    <w:rsid w:val="007B31A3"/>
    <w:rsid w:val="007B3E15"/>
    <w:rsid w:val="007B51DB"/>
    <w:rsid w:val="007B63AC"/>
    <w:rsid w:val="007B67E6"/>
    <w:rsid w:val="007B7808"/>
    <w:rsid w:val="007C0339"/>
    <w:rsid w:val="007C05CE"/>
    <w:rsid w:val="007C5289"/>
    <w:rsid w:val="007C5579"/>
    <w:rsid w:val="007D352C"/>
    <w:rsid w:val="007D4BA7"/>
    <w:rsid w:val="007D54EE"/>
    <w:rsid w:val="007E258D"/>
    <w:rsid w:val="007E3B6B"/>
    <w:rsid w:val="007E3D77"/>
    <w:rsid w:val="007E4AB7"/>
    <w:rsid w:val="007E5BB2"/>
    <w:rsid w:val="007F1DE4"/>
    <w:rsid w:val="007F68DB"/>
    <w:rsid w:val="007F7341"/>
    <w:rsid w:val="008004E1"/>
    <w:rsid w:val="00802C3C"/>
    <w:rsid w:val="00802F28"/>
    <w:rsid w:val="00804E90"/>
    <w:rsid w:val="00805155"/>
    <w:rsid w:val="00805765"/>
    <w:rsid w:val="00805CC1"/>
    <w:rsid w:val="00806AA8"/>
    <w:rsid w:val="0080738F"/>
    <w:rsid w:val="0080748B"/>
    <w:rsid w:val="00810911"/>
    <w:rsid w:val="00811AE2"/>
    <w:rsid w:val="00813FE8"/>
    <w:rsid w:val="00814901"/>
    <w:rsid w:val="008202AA"/>
    <w:rsid w:val="00821288"/>
    <w:rsid w:val="008237D6"/>
    <w:rsid w:val="0082587B"/>
    <w:rsid w:val="0083435B"/>
    <w:rsid w:val="008408B6"/>
    <w:rsid w:val="00841DEF"/>
    <w:rsid w:val="00843747"/>
    <w:rsid w:val="00843EB6"/>
    <w:rsid w:val="00845793"/>
    <w:rsid w:val="008475F4"/>
    <w:rsid w:val="00855AD4"/>
    <w:rsid w:val="00860540"/>
    <w:rsid w:val="00861281"/>
    <w:rsid w:val="00861C74"/>
    <w:rsid w:val="008621FB"/>
    <w:rsid w:val="008660F0"/>
    <w:rsid w:val="0086768F"/>
    <w:rsid w:val="00871BF1"/>
    <w:rsid w:val="00876255"/>
    <w:rsid w:val="008779C5"/>
    <w:rsid w:val="00881C58"/>
    <w:rsid w:val="00883D24"/>
    <w:rsid w:val="00885751"/>
    <w:rsid w:val="00885D0A"/>
    <w:rsid w:val="0088678B"/>
    <w:rsid w:val="008903EC"/>
    <w:rsid w:val="008934B4"/>
    <w:rsid w:val="00894153"/>
    <w:rsid w:val="00897651"/>
    <w:rsid w:val="008A2794"/>
    <w:rsid w:val="008A3FFA"/>
    <w:rsid w:val="008A7EDB"/>
    <w:rsid w:val="008B0DFC"/>
    <w:rsid w:val="008B184B"/>
    <w:rsid w:val="008B4ECE"/>
    <w:rsid w:val="008B5A0E"/>
    <w:rsid w:val="008B7525"/>
    <w:rsid w:val="008C026B"/>
    <w:rsid w:val="008C0942"/>
    <w:rsid w:val="008D0246"/>
    <w:rsid w:val="008D1945"/>
    <w:rsid w:val="008D1E5B"/>
    <w:rsid w:val="008D2002"/>
    <w:rsid w:val="008D63F5"/>
    <w:rsid w:val="008D72B9"/>
    <w:rsid w:val="008D76AE"/>
    <w:rsid w:val="008E28EF"/>
    <w:rsid w:val="008E3B75"/>
    <w:rsid w:val="008E4010"/>
    <w:rsid w:val="008E5972"/>
    <w:rsid w:val="008F2AE3"/>
    <w:rsid w:val="008F465A"/>
    <w:rsid w:val="008F5AAA"/>
    <w:rsid w:val="008F6415"/>
    <w:rsid w:val="00900783"/>
    <w:rsid w:val="00900937"/>
    <w:rsid w:val="009013CB"/>
    <w:rsid w:val="00903251"/>
    <w:rsid w:val="00903636"/>
    <w:rsid w:val="00904AB0"/>
    <w:rsid w:val="00906133"/>
    <w:rsid w:val="0090708E"/>
    <w:rsid w:val="009120E4"/>
    <w:rsid w:val="00913C29"/>
    <w:rsid w:val="00914995"/>
    <w:rsid w:val="00917260"/>
    <w:rsid w:val="00917A38"/>
    <w:rsid w:val="00923DF9"/>
    <w:rsid w:val="00923E8F"/>
    <w:rsid w:val="00925032"/>
    <w:rsid w:val="00925871"/>
    <w:rsid w:val="00925DD5"/>
    <w:rsid w:val="00926477"/>
    <w:rsid w:val="0092694E"/>
    <w:rsid w:val="00926B6A"/>
    <w:rsid w:val="00926BE2"/>
    <w:rsid w:val="009275F4"/>
    <w:rsid w:val="00930794"/>
    <w:rsid w:val="0093141E"/>
    <w:rsid w:val="0093144F"/>
    <w:rsid w:val="009337E3"/>
    <w:rsid w:val="00934415"/>
    <w:rsid w:val="009367C1"/>
    <w:rsid w:val="009378E7"/>
    <w:rsid w:val="009400E7"/>
    <w:rsid w:val="0094237B"/>
    <w:rsid w:val="00943149"/>
    <w:rsid w:val="0095002E"/>
    <w:rsid w:val="00950FA0"/>
    <w:rsid w:val="00952653"/>
    <w:rsid w:val="009540B1"/>
    <w:rsid w:val="00954844"/>
    <w:rsid w:val="009558C4"/>
    <w:rsid w:val="00956978"/>
    <w:rsid w:val="00957382"/>
    <w:rsid w:val="009603EB"/>
    <w:rsid w:val="009629A8"/>
    <w:rsid w:val="00964EAB"/>
    <w:rsid w:val="00965740"/>
    <w:rsid w:val="009660FE"/>
    <w:rsid w:val="00970057"/>
    <w:rsid w:val="00974FF5"/>
    <w:rsid w:val="009776EB"/>
    <w:rsid w:val="009808FB"/>
    <w:rsid w:val="00984EA2"/>
    <w:rsid w:val="00990B6E"/>
    <w:rsid w:val="00991F04"/>
    <w:rsid w:val="00993AA1"/>
    <w:rsid w:val="009953FA"/>
    <w:rsid w:val="00995CEE"/>
    <w:rsid w:val="009967F9"/>
    <w:rsid w:val="009A4935"/>
    <w:rsid w:val="009A5D2B"/>
    <w:rsid w:val="009A5FC7"/>
    <w:rsid w:val="009A79E9"/>
    <w:rsid w:val="009B0AE0"/>
    <w:rsid w:val="009B1EA4"/>
    <w:rsid w:val="009B35C2"/>
    <w:rsid w:val="009B5D06"/>
    <w:rsid w:val="009B66E1"/>
    <w:rsid w:val="009B6BE1"/>
    <w:rsid w:val="009C209F"/>
    <w:rsid w:val="009C60AD"/>
    <w:rsid w:val="009D1F80"/>
    <w:rsid w:val="009D2821"/>
    <w:rsid w:val="009D4456"/>
    <w:rsid w:val="009D668C"/>
    <w:rsid w:val="009D79D3"/>
    <w:rsid w:val="009E5FA8"/>
    <w:rsid w:val="009E708B"/>
    <w:rsid w:val="009E7FCA"/>
    <w:rsid w:val="009F1839"/>
    <w:rsid w:val="009F59F9"/>
    <w:rsid w:val="00A012DD"/>
    <w:rsid w:val="00A05878"/>
    <w:rsid w:val="00A065E7"/>
    <w:rsid w:val="00A10E05"/>
    <w:rsid w:val="00A1531C"/>
    <w:rsid w:val="00A16885"/>
    <w:rsid w:val="00A2012F"/>
    <w:rsid w:val="00A23871"/>
    <w:rsid w:val="00A24960"/>
    <w:rsid w:val="00A25C22"/>
    <w:rsid w:val="00A267C3"/>
    <w:rsid w:val="00A32E2C"/>
    <w:rsid w:val="00A35DBC"/>
    <w:rsid w:val="00A44391"/>
    <w:rsid w:val="00A44C69"/>
    <w:rsid w:val="00A466D5"/>
    <w:rsid w:val="00A5043E"/>
    <w:rsid w:val="00A5076C"/>
    <w:rsid w:val="00A52624"/>
    <w:rsid w:val="00A53339"/>
    <w:rsid w:val="00A536E9"/>
    <w:rsid w:val="00A55757"/>
    <w:rsid w:val="00A56EE2"/>
    <w:rsid w:val="00A61926"/>
    <w:rsid w:val="00A6275A"/>
    <w:rsid w:val="00A66996"/>
    <w:rsid w:val="00A676BB"/>
    <w:rsid w:val="00A67D87"/>
    <w:rsid w:val="00A7215E"/>
    <w:rsid w:val="00A76D20"/>
    <w:rsid w:val="00A82591"/>
    <w:rsid w:val="00A826E5"/>
    <w:rsid w:val="00A83A56"/>
    <w:rsid w:val="00A93A51"/>
    <w:rsid w:val="00A96618"/>
    <w:rsid w:val="00AA033D"/>
    <w:rsid w:val="00AA24CB"/>
    <w:rsid w:val="00AA5F10"/>
    <w:rsid w:val="00AB1F7D"/>
    <w:rsid w:val="00AB36E2"/>
    <w:rsid w:val="00AB7887"/>
    <w:rsid w:val="00AB7C10"/>
    <w:rsid w:val="00AC0997"/>
    <w:rsid w:val="00AC16E0"/>
    <w:rsid w:val="00AC5909"/>
    <w:rsid w:val="00AC6D69"/>
    <w:rsid w:val="00AD1940"/>
    <w:rsid w:val="00AD35C8"/>
    <w:rsid w:val="00AD39C5"/>
    <w:rsid w:val="00AD5CC6"/>
    <w:rsid w:val="00AD6B0B"/>
    <w:rsid w:val="00AD7709"/>
    <w:rsid w:val="00AE08BC"/>
    <w:rsid w:val="00AE3337"/>
    <w:rsid w:val="00AE65AC"/>
    <w:rsid w:val="00AE6B5A"/>
    <w:rsid w:val="00AF4840"/>
    <w:rsid w:val="00AF57F2"/>
    <w:rsid w:val="00AF5EE9"/>
    <w:rsid w:val="00B000A8"/>
    <w:rsid w:val="00B00345"/>
    <w:rsid w:val="00B02481"/>
    <w:rsid w:val="00B066CB"/>
    <w:rsid w:val="00B066F5"/>
    <w:rsid w:val="00B06E0A"/>
    <w:rsid w:val="00B101BD"/>
    <w:rsid w:val="00B11442"/>
    <w:rsid w:val="00B123CB"/>
    <w:rsid w:val="00B12928"/>
    <w:rsid w:val="00B1437A"/>
    <w:rsid w:val="00B14F11"/>
    <w:rsid w:val="00B21165"/>
    <w:rsid w:val="00B3298A"/>
    <w:rsid w:val="00B32A21"/>
    <w:rsid w:val="00B366F3"/>
    <w:rsid w:val="00B367EB"/>
    <w:rsid w:val="00B36C28"/>
    <w:rsid w:val="00B36CA7"/>
    <w:rsid w:val="00B371AC"/>
    <w:rsid w:val="00B4137A"/>
    <w:rsid w:val="00B43D9B"/>
    <w:rsid w:val="00B45C00"/>
    <w:rsid w:val="00B45C36"/>
    <w:rsid w:val="00B463EF"/>
    <w:rsid w:val="00B472EE"/>
    <w:rsid w:val="00B475CB"/>
    <w:rsid w:val="00B51B42"/>
    <w:rsid w:val="00B51F0D"/>
    <w:rsid w:val="00B5321B"/>
    <w:rsid w:val="00B53FA9"/>
    <w:rsid w:val="00B55423"/>
    <w:rsid w:val="00B61160"/>
    <w:rsid w:val="00B635CB"/>
    <w:rsid w:val="00B64D15"/>
    <w:rsid w:val="00B6519F"/>
    <w:rsid w:val="00B65F84"/>
    <w:rsid w:val="00B730B4"/>
    <w:rsid w:val="00B7318E"/>
    <w:rsid w:val="00B85044"/>
    <w:rsid w:val="00B8528E"/>
    <w:rsid w:val="00B8589F"/>
    <w:rsid w:val="00B91D7E"/>
    <w:rsid w:val="00B92EEB"/>
    <w:rsid w:val="00B95960"/>
    <w:rsid w:val="00BA6796"/>
    <w:rsid w:val="00BA69A4"/>
    <w:rsid w:val="00BA754C"/>
    <w:rsid w:val="00BA7BF9"/>
    <w:rsid w:val="00BB1A68"/>
    <w:rsid w:val="00BB2FB0"/>
    <w:rsid w:val="00BB4CF2"/>
    <w:rsid w:val="00BC0EE9"/>
    <w:rsid w:val="00BC4051"/>
    <w:rsid w:val="00BD0ECA"/>
    <w:rsid w:val="00BD1088"/>
    <w:rsid w:val="00BD1B90"/>
    <w:rsid w:val="00BD2EC2"/>
    <w:rsid w:val="00BD56BF"/>
    <w:rsid w:val="00BD7B19"/>
    <w:rsid w:val="00BE0230"/>
    <w:rsid w:val="00BE3F05"/>
    <w:rsid w:val="00BE4161"/>
    <w:rsid w:val="00BE7740"/>
    <w:rsid w:val="00BF20AC"/>
    <w:rsid w:val="00BF2555"/>
    <w:rsid w:val="00BF2A2E"/>
    <w:rsid w:val="00BF331A"/>
    <w:rsid w:val="00BF5127"/>
    <w:rsid w:val="00BF5839"/>
    <w:rsid w:val="00C01747"/>
    <w:rsid w:val="00C02884"/>
    <w:rsid w:val="00C03B7E"/>
    <w:rsid w:val="00C03CB8"/>
    <w:rsid w:val="00C109FE"/>
    <w:rsid w:val="00C12AAB"/>
    <w:rsid w:val="00C13E0F"/>
    <w:rsid w:val="00C1406E"/>
    <w:rsid w:val="00C15C90"/>
    <w:rsid w:val="00C16946"/>
    <w:rsid w:val="00C17F14"/>
    <w:rsid w:val="00C2022B"/>
    <w:rsid w:val="00C2059E"/>
    <w:rsid w:val="00C20E04"/>
    <w:rsid w:val="00C23D7C"/>
    <w:rsid w:val="00C30986"/>
    <w:rsid w:val="00C3399F"/>
    <w:rsid w:val="00C371D3"/>
    <w:rsid w:val="00C403DC"/>
    <w:rsid w:val="00C41EE0"/>
    <w:rsid w:val="00C42B0D"/>
    <w:rsid w:val="00C507AE"/>
    <w:rsid w:val="00C50D0E"/>
    <w:rsid w:val="00C54403"/>
    <w:rsid w:val="00C5490F"/>
    <w:rsid w:val="00C54AF5"/>
    <w:rsid w:val="00C556A9"/>
    <w:rsid w:val="00C560DC"/>
    <w:rsid w:val="00C57EA7"/>
    <w:rsid w:val="00C63CC7"/>
    <w:rsid w:val="00C643FD"/>
    <w:rsid w:val="00C6591E"/>
    <w:rsid w:val="00C71C95"/>
    <w:rsid w:val="00C72107"/>
    <w:rsid w:val="00C73F6D"/>
    <w:rsid w:val="00C761DB"/>
    <w:rsid w:val="00C823EA"/>
    <w:rsid w:val="00C82865"/>
    <w:rsid w:val="00C848E8"/>
    <w:rsid w:val="00C86826"/>
    <w:rsid w:val="00C9180C"/>
    <w:rsid w:val="00C93915"/>
    <w:rsid w:val="00C93DBA"/>
    <w:rsid w:val="00C94058"/>
    <w:rsid w:val="00C96FA1"/>
    <w:rsid w:val="00CA1092"/>
    <w:rsid w:val="00CA1245"/>
    <w:rsid w:val="00CA43BC"/>
    <w:rsid w:val="00CA5A87"/>
    <w:rsid w:val="00CA6D3A"/>
    <w:rsid w:val="00CB0753"/>
    <w:rsid w:val="00CB282C"/>
    <w:rsid w:val="00CB61DC"/>
    <w:rsid w:val="00CC33BB"/>
    <w:rsid w:val="00CC3EC9"/>
    <w:rsid w:val="00CC525C"/>
    <w:rsid w:val="00CC5AE5"/>
    <w:rsid w:val="00CD4BE5"/>
    <w:rsid w:val="00CD682E"/>
    <w:rsid w:val="00CD6C31"/>
    <w:rsid w:val="00CE09BC"/>
    <w:rsid w:val="00CE2C10"/>
    <w:rsid w:val="00CE4535"/>
    <w:rsid w:val="00CE5D59"/>
    <w:rsid w:val="00CE60EE"/>
    <w:rsid w:val="00CE64AD"/>
    <w:rsid w:val="00CE6678"/>
    <w:rsid w:val="00CF147F"/>
    <w:rsid w:val="00CF22A3"/>
    <w:rsid w:val="00D0328A"/>
    <w:rsid w:val="00D0613C"/>
    <w:rsid w:val="00D06300"/>
    <w:rsid w:val="00D102E7"/>
    <w:rsid w:val="00D11255"/>
    <w:rsid w:val="00D14FAD"/>
    <w:rsid w:val="00D16AF2"/>
    <w:rsid w:val="00D21A4D"/>
    <w:rsid w:val="00D23B4E"/>
    <w:rsid w:val="00D24D06"/>
    <w:rsid w:val="00D2610F"/>
    <w:rsid w:val="00D26F8B"/>
    <w:rsid w:val="00D30E1E"/>
    <w:rsid w:val="00D31E0B"/>
    <w:rsid w:val="00D34EE3"/>
    <w:rsid w:val="00D359D3"/>
    <w:rsid w:val="00D36111"/>
    <w:rsid w:val="00D40507"/>
    <w:rsid w:val="00D475DE"/>
    <w:rsid w:val="00D533EB"/>
    <w:rsid w:val="00D53D7D"/>
    <w:rsid w:val="00D614E1"/>
    <w:rsid w:val="00D67E6C"/>
    <w:rsid w:val="00D71406"/>
    <w:rsid w:val="00D73591"/>
    <w:rsid w:val="00D73D8F"/>
    <w:rsid w:val="00D775FC"/>
    <w:rsid w:val="00D80A8E"/>
    <w:rsid w:val="00D8351C"/>
    <w:rsid w:val="00D850DF"/>
    <w:rsid w:val="00D8715A"/>
    <w:rsid w:val="00D872BC"/>
    <w:rsid w:val="00D913EB"/>
    <w:rsid w:val="00D91F3C"/>
    <w:rsid w:val="00D92E42"/>
    <w:rsid w:val="00D932A2"/>
    <w:rsid w:val="00DA0574"/>
    <w:rsid w:val="00DA0CAB"/>
    <w:rsid w:val="00DA22F1"/>
    <w:rsid w:val="00DA2B0A"/>
    <w:rsid w:val="00DA55D7"/>
    <w:rsid w:val="00DA7483"/>
    <w:rsid w:val="00DB3942"/>
    <w:rsid w:val="00DB5306"/>
    <w:rsid w:val="00DC0850"/>
    <w:rsid w:val="00DC219F"/>
    <w:rsid w:val="00DD0F3E"/>
    <w:rsid w:val="00DD18A9"/>
    <w:rsid w:val="00DD5A66"/>
    <w:rsid w:val="00DD6932"/>
    <w:rsid w:val="00DE2B05"/>
    <w:rsid w:val="00DE457A"/>
    <w:rsid w:val="00DE5552"/>
    <w:rsid w:val="00DE6FC8"/>
    <w:rsid w:val="00DE71F6"/>
    <w:rsid w:val="00DF2105"/>
    <w:rsid w:val="00DF23A6"/>
    <w:rsid w:val="00DF5674"/>
    <w:rsid w:val="00DF686F"/>
    <w:rsid w:val="00E01462"/>
    <w:rsid w:val="00E03AA6"/>
    <w:rsid w:val="00E04B8F"/>
    <w:rsid w:val="00E058E3"/>
    <w:rsid w:val="00E06117"/>
    <w:rsid w:val="00E0714A"/>
    <w:rsid w:val="00E07CEC"/>
    <w:rsid w:val="00E10F7A"/>
    <w:rsid w:val="00E153FC"/>
    <w:rsid w:val="00E15BA1"/>
    <w:rsid w:val="00E16DB7"/>
    <w:rsid w:val="00E17B2B"/>
    <w:rsid w:val="00E20330"/>
    <w:rsid w:val="00E23196"/>
    <w:rsid w:val="00E23889"/>
    <w:rsid w:val="00E23AC4"/>
    <w:rsid w:val="00E23BC8"/>
    <w:rsid w:val="00E26779"/>
    <w:rsid w:val="00E30CC3"/>
    <w:rsid w:val="00E32E1B"/>
    <w:rsid w:val="00E33480"/>
    <w:rsid w:val="00E34B10"/>
    <w:rsid w:val="00E37753"/>
    <w:rsid w:val="00E4102E"/>
    <w:rsid w:val="00E41323"/>
    <w:rsid w:val="00E43C2A"/>
    <w:rsid w:val="00E45DD2"/>
    <w:rsid w:val="00E46FB4"/>
    <w:rsid w:val="00E50460"/>
    <w:rsid w:val="00E51F86"/>
    <w:rsid w:val="00E55887"/>
    <w:rsid w:val="00E57470"/>
    <w:rsid w:val="00E6182C"/>
    <w:rsid w:val="00E6429D"/>
    <w:rsid w:val="00E6594D"/>
    <w:rsid w:val="00E6642B"/>
    <w:rsid w:val="00E669BC"/>
    <w:rsid w:val="00E72B26"/>
    <w:rsid w:val="00E7455F"/>
    <w:rsid w:val="00E771E8"/>
    <w:rsid w:val="00E77560"/>
    <w:rsid w:val="00E77D5A"/>
    <w:rsid w:val="00E77EA1"/>
    <w:rsid w:val="00E83836"/>
    <w:rsid w:val="00E8390D"/>
    <w:rsid w:val="00E843CB"/>
    <w:rsid w:val="00E86D2F"/>
    <w:rsid w:val="00E91752"/>
    <w:rsid w:val="00E91774"/>
    <w:rsid w:val="00E9200A"/>
    <w:rsid w:val="00E921C2"/>
    <w:rsid w:val="00E944A7"/>
    <w:rsid w:val="00EA1168"/>
    <w:rsid w:val="00EA184E"/>
    <w:rsid w:val="00EA1B57"/>
    <w:rsid w:val="00EB2020"/>
    <w:rsid w:val="00EB40D1"/>
    <w:rsid w:val="00EB5CAC"/>
    <w:rsid w:val="00EB6320"/>
    <w:rsid w:val="00EC1F46"/>
    <w:rsid w:val="00EC3DC4"/>
    <w:rsid w:val="00EC59A0"/>
    <w:rsid w:val="00EC7509"/>
    <w:rsid w:val="00EC7FAD"/>
    <w:rsid w:val="00ED3774"/>
    <w:rsid w:val="00ED6CA3"/>
    <w:rsid w:val="00ED79DE"/>
    <w:rsid w:val="00EE2CD8"/>
    <w:rsid w:val="00EE3482"/>
    <w:rsid w:val="00EE4B96"/>
    <w:rsid w:val="00EE6D91"/>
    <w:rsid w:val="00EE7633"/>
    <w:rsid w:val="00EF04A0"/>
    <w:rsid w:val="00EF1134"/>
    <w:rsid w:val="00EF31A5"/>
    <w:rsid w:val="00EF574C"/>
    <w:rsid w:val="00EF61AC"/>
    <w:rsid w:val="00F0244B"/>
    <w:rsid w:val="00F02B95"/>
    <w:rsid w:val="00F03D13"/>
    <w:rsid w:val="00F0478C"/>
    <w:rsid w:val="00F048C6"/>
    <w:rsid w:val="00F05E60"/>
    <w:rsid w:val="00F1078C"/>
    <w:rsid w:val="00F11F4D"/>
    <w:rsid w:val="00F12680"/>
    <w:rsid w:val="00F13FDC"/>
    <w:rsid w:val="00F1596E"/>
    <w:rsid w:val="00F15C2A"/>
    <w:rsid w:val="00F2376E"/>
    <w:rsid w:val="00F256DF"/>
    <w:rsid w:val="00F25E0D"/>
    <w:rsid w:val="00F266F8"/>
    <w:rsid w:val="00F30AA3"/>
    <w:rsid w:val="00F3387C"/>
    <w:rsid w:val="00F3536F"/>
    <w:rsid w:val="00F37E38"/>
    <w:rsid w:val="00F40F8A"/>
    <w:rsid w:val="00F437FC"/>
    <w:rsid w:val="00F446A3"/>
    <w:rsid w:val="00F45F5A"/>
    <w:rsid w:val="00F52CE1"/>
    <w:rsid w:val="00F54854"/>
    <w:rsid w:val="00F57C1B"/>
    <w:rsid w:val="00F608F4"/>
    <w:rsid w:val="00F6243B"/>
    <w:rsid w:val="00F6295B"/>
    <w:rsid w:val="00F633E9"/>
    <w:rsid w:val="00F646B7"/>
    <w:rsid w:val="00F65128"/>
    <w:rsid w:val="00F67D4C"/>
    <w:rsid w:val="00F67F7F"/>
    <w:rsid w:val="00F71E72"/>
    <w:rsid w:val="00F72141"/>
    <w:rsid w:val="00F77D38"/>
    <w:rsid w:val="00F80AA1"/>
    <w:rsid w:val="00F81AAC"/>
    <w:rsid w:val="00F836D0"/>
    <w:rsid w:val="00F83AF8"/>
    <w:rsid w:val="00F83E96"/>
    <w:rsid w:val="00F84882"/>
    <w:rsid w:val="00F85708"/>
    <w:rsid w:val="00F86B91"/>
    <w:rsid w:val="00F90E27"/>
    <w:rsid w:val="00F92AD6"/>
    <w:rsid w:val="00F92C50"/>
    <w:rsid w:val="00F94139"/>
    <w:rsid w:val="00F95EB1"/>
    <w:rsid w:val="00F970C1"/>
    <w:rsid w:val="00FA0F31"/>
    <w:rsid w:val="00FA1584"/>
    <w:rsid w:val="00FA1DCA"/>
    <w:rsid w:val="00FA7D9E"/>
    <w:rsid w:val="00FB1233"/>
    <w:rsid w:val="00FB34FB"/>
    <w:rsid w:val="00FB4041"/>
    <w:rsid w:val="00FB43C1"/>
    <w:rsid w:val="00FB79A7"/>
    <w:rsid w:val="00FC1659"/>
    <w:rsid w:val="00FC16F3"/>
    <w:rsid w:val="00FC4F41"/>
    <w:rsid w:val="00FC6006"/>
    <w:rsid w:val="00FC6BFD"/>
    <w:rsid w:val="00FD0481"/>
    <w:rsid w:val="00FD51C6"/>
    <w:rsid w:val="00FE0C99"/>
    <w:rsid w:val="00FE16E9"/>
    <w:rsid w:val="00FE2BE1"/>
    <w:rsid w:val="00FE3802"/>
    <w:rsid w:val="00FE4F7C"/>
    <w:rsid w:val="00FE7E9D"/>
    <w:rsid w:val="00FF0100"/>
    <w:rsid w:val="00FF1C36"/>
    <w:rsid w:val="00FF2315"/>
    <w:rsid w:val="00FF3CC5"/>
    <w:rsid w:val="00FF6311"/>
    <w:rsid w:val="00FF704B"/>
    <w:rsid w:val="03BCCA90"/>
    <w:rsid w:val="112731CA"/>
    <w:rsid w:val="1FC50161"/>
    <w:rsid w:val="260B4E15"/>
    <w:rsid w:val="2EFEDEE7"/>
    <w:rsid w:val="38EBDAA5"/>
    <w:rsid w:val="634BF525"/>
    <w:rsid w:val="6568E54C"/>
    <w:rsid w:val="74C07E0D"/>
    <w:rsid w:val="7C967314"/>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966ED6"/>
  <w15:docId w15:val="{F3A9AE24-0801-4561-9673-E3711CD74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37D6"/>
    <w:pPr>
      <w:spacing w:after="0" w:line="240" w:lineRule="auto"/>
    </w:pPr>
    <w:rPr>
      <w:rFonts w:ascii="Arial" w:hAnsi="Arial"/>
      <w:lang w:eastAsia="en-US"/>
    </w:rPr>
  </w:style>
  <w:style w:type="paragraph" w:styleId="Titre1">
    <w:name w:val="heading 1"/>
    <w:aliases w:val="1. Überschrift"/>
    <w:basedOn w:val="Normal"/>
    <w:next w:val="Normal"/>
    <w:link w:val="Titre1Car"/>
    <w:uiPriority w:val="9"/>
    <w:qFormat/>
    <w:rsid w:val="00676462"/>
    <w:pPr>
      <w:keepNext/>
      <w:keepLines/>
      <w:spacing w:before="480"/>
      <w:outlineLvl w:val="0"/>
    </w:pPr>
    <w:rPr>
      <w:rFonts w:eastAsiaTheme="majorEastAsia" w:cstheme="majorBidi"/>
      <w:b/>
      <w:bCs/>
      <w:sz w:val="28"/>
      <w:szCs w:val="28"/>
    </w:rPr>
  </w:style>
  <w:style w:type="paragraph" w:styleId="Titre2">
    <w:name w:val="heading 2"/>
    <w:aliases w:val="2. Überschrift"/>
    <w:basedOn w:val="Normal"/>
    <w:next w:val="Normal"/>
    <w:link w:val="Titre2Car"/>
    <w:uiPriority w:val="9"/>
    <w:unhideWhenUsed/>
    <w:qFormat/>
    <w:rsid w:val="00676462"/>
    <w:pPr>
      <w:keepNext/>
      <w:keepLines/>
      <w:spacing w:before="240"/>
      <w:outlineLvl w:val="1"/>
    </w:pPr>
    <w:rPr>
      <w:rFonts w:eastAsiaTheme="majorEastAsia" w:cstheme="majorBidi"/>
      <w:b/>
      <w:bCs/>
      <w:sz w:val="24"/>
      <w:szCs w:val="26"/>
    </w:rPr>
  </w:style>
  <w:style w:type="paragraph" w:styleId="Titre3">
    <w:name w:val="heading 3"/>
    <w:aliases w:val="3. Überschrift"/>
    <w:basedOn w:val="Normal"/>
    <w:next w:val="Normal"/>
    <w:link w:val="Titre3Car"/>
    <w:uiPriority w:val="9"/>
    <w:unhideWhenUsed/>
    <w:qFormat/>
    <w:rsid w:val="00676462"/>
    <w:pPr>
      <w:keepNext/>
      <w:keepLines/>
      <w:spacing w:before="240"/>
      <w:outlineLvl w:val="2"/>
    </w:pPr>
    <w:rPr>
      <w:rFonts w:eastAsiaTheme="majorEastAsia" w:cstheme="majorBidi"/>
      <w:b/>
      <w:bCs/>
    </w:rPr>
  </w:style>
  <w:style w:type="paragraph" w:styleId="Titre4">
    <w:name w:val="heading 4"/>
    <w:basedOn w:val="Normal"/>
    <w:next w:val="Normal"/>
    <w:link w:val="Titre4Car"/>
    <w:uiPriority w:val="9"/>
    <w:unhideWhenUsed/>
    <w:qFormat/>
    <w:rsid w:val="008237D6"/>
    <w:pPr>
      <w:keepNext/>
      <w:keepLines/>
      <w:spacing w:before="240"/>
      <w:outlineLvl w:val="3"/>
    </w:pPr>
    <w:rPr>
      <w:rFonts w:eastAsiaTheme="majorEastAsia" w:cstheme="majorBidi"/>
      <w:bCs/>
      <w:iCs/>
    </w:rPr>
  </w:style>
  <w:style w:type="paragraph" w:styleId="Titre5">
    <w:name w:val="heading 5"/>
    <w:basedOn w:val="Normal"/>
    <w:next w:val="Normal"/>
    <w:link w:val="Titre5Car"/>
    <w:uiPriority w:val="9"/>
    <w:unhideWhenUsed/>
    <w:qFormat/>
    <w:rsid w:val="008237D6"/>
    <w:pPr>
      <w:keepNext/>
      <w:keepLines/>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unhideWhenUsed/>
    <w:qFormat/>
    <w:rsid w:val="00EE3482"/>
    <w:pPr>
      <w:keepNext/>
      <w:keepLines/>
      <w:suppressAutoHyphens/>
      <w:spacing w:before="40"/>
      <w:ind w:left="1152" w:hanging="1152"/>
      <w:outlineLvl w:val="5"/>
    </w:pPr>
    <w:rPr>
      <w:rFonts w:asciiTheme="majorHAnsi" w:eastAsiaTheme="majorEastAsia" w:hAnsiTheme="majorHAnsi" w:cstheme="majorBidi"/>
      <w:color w:val="1F3763" w:themeColor="accent1" w:themeShade="7F"/>
      <w:lang w:val="fr-CA"/>
    </w:rPr>
  </w:style>
  <w:style w:type="paragraph" w:styleId="Titre7">
    <w:name w:val="heading 7"/>
    <w:basedOn w:val="Normal"/>
    <w:next w:val="Normal"/>
    <w:link w:val="Titre7Car"/>
    <w:uiPriority w:val="9"/>
    <w:unhideWhenUsed/>
    <w:qFormat/>
    <w:rsid w:val="00EE3482"/>
    <w:pPr>
      <w:keepNext/>
      <w:keepLines/>
      <w:suppressAutoHyphens/>
      <w:spacing w:before="40"/>
      <w:ind w:left="1296" w:hanging="1296"/>
      <w:outlineLvl w:val="6"/>
    </w:pPr>
    <w:rPr>
      <w:rFonts w:asciiTheme="majorHAnsi" w:eastAsiaTheme="majorEastAsia" w:hAnsiTheme="majorHAnsi" w:cstheme="majorBidi"/>
      <w:i/>
      <w:iCs/>
      <w:color w:val="1F3763" w:themeColor="accent1" w:themeShade="7F"/>
      <w:lang w:val="fr-CA"/>
    </w:rPr>
  </w:style>
  <w:style w:type="paragraph" w:styleId="Titre8">
    <w:name w:val="heading 8"/>
    <w:basedOn w:val="Normal"/>
    <w:next w:val="Normal"/>
    <w:link w:val="Titre8Car"/>
    <w:uiPriority w:val="9"/>
    <w:semiHidden/>
    <w:unhideWhenUsed/>
    <w:qFormat/>
    <w:rsid w:val="00EE3482"/>
    <w:pPr>
      <w:keepNext/>
      <w:keepLines/>
      <w:suppressAutoHyphens/>
      <w:spacing w:before="40"/>
      <w:ind w:left="1440" w:hanging="1440"/>
      <w:outlineLvl w:val="7"/>
    </w:pPr>
    <w:rPr>
      <w:rFonts w:asciiTheme="majorHAnsi" w:eastAsiaTheme="majorEastAsia" w:hAnsiTheme="majorHAnsi" w:cstheme="majorBidi"/>
      <w:color w:val="272727" w:themeColor="text1" w:themeTint="D8"/>
      <w:sz w:val="21"/>
      <w:szCs w:val="21"/>
      <w:lang w:val="fr-CA"/>
    </w:rPr>
  </w:style>
  <w:style w:type="paragraph" w:styleId="Titre9">
    <w:name w:val="heading 9"/>
    <w:basedOn w:val="Normal"/>
    <w:next w:val="Normal"/>
    <w:link w:val="Titre9Car"/>
    <w:uiPriority w:val="9"/>
    <w:semiHidden/>
    <w:unhideWhenUsed/>
    <w:qFormat/>
    <w:rsid w:val="00EE3482"/>
    <w:pPr>
      <w:keepNext/>
      <w:keepLines/>
      <w:suppressAutoHyphens/>
      <w:spacing w:before="40"/>
      <w:ind w:left="1584" w:hanging="1584"/>
      <w:outlineLvl w:val="8"/>
    </w:pPr>
    <w:rPr>
      <w:rFonts w:asciiTheme="majorHAnsi" w:eastAsiaTheme="majorEastAsia" w:hAnsiTheme="majorHAnsi" w:cstheme="majorBidi"/>
      <w:i/>
      <w:iCs/>
      <w:color w:val="272727" w:themeColor="text1" w:themeTint="D8"/>
      <w:sz w:val="21"/>
      <w:szCs w:val="21"/>
      <w:lang w:val="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1Einrckung">
    <w:name w:val="1. Einrückung"/>
    <w:basedOn w:val="Normal"/>
    <w:uiPriority w:val="2"/>
    <w:qFormat/>
    <w:rsid w:val="00676462"/>
    <w:pPr>
      <w:tabs>
        <w:tab w:val="left" w:pos="567"/>
      </w:tabs>
      <w:ind w:left="567" w:hanging="567"/>
    </w:pPr>
  </w:style>
  <w:style w:type="paragraph" w:customStyle="1" w:styleId="2Einrckung">
    <w:name w:val="2. Einrückung"/>
    <w:basedOn w:val="Normal"/>
    <w:uiPriority w:val="2"/>
    <w:qFormat/>
    <w:rsid w:val="00676462"/>
    <w:pPr>
      <w:tabs>
        <w:tab w:val="left" w:pos="567"/>
        <w:tab w:val="left" w:pos="1134"/>
      </w:tabs>
      <w:ind w:left="1134" w:hanging="567"/>
    </w:pPr>
  </w:style>
  <w:style w:type="paragraph" w:customStyle="1" w:styleId="3Einrckung">
    <w:name w:val="3. Einrückung"/>
    <w:basedOn w:val="Normal"/>
    <w:uiPriority w:val="2"/>
    <w:qFormat/>
    <w:rsid w:val="00676462"/>
    <w:pPr>
      <w:tabs>
        <w:tab w:val="left" w:pos="567"/>
        <w:tab w:val="left" w:pos="1134"/>
        <w:tab w:val="left" w:pos="1701"/>
      </w:tabs>
      <w:ind w:left="1701" w:hanging="567"/>
    </w:pPr>
  </w:style>
  <w:style w:type="paragraph" w:styleId="Pieddepage">
    <w:name w:val="footer"/>
    <w:basedOn w:val="Normal"/>
    <w:link w:val="PieddepageCar"/>
    <w:uiPriority w:val="99"/>
    <w:unhideWhenUsed/>
    <w:rsid w:val="00676462"/>
    <w:pPr>
      <w:tabs>
        <w:tab w:val="center" w:pos="4536"/>
        <w:tab w:val="right" w:pos="9072"/>
      </w:tabs>
    </w:pPr>
  </w:style>
  <w:style w:type="character" w:customStyle="1" w:styleId="PieddepageCar">
    <w:name w:val="Pied de page Car"/>
    <w:basedOn w:val="Policepardfaut"/>
    <w:link w:val="Pieddepage"/>
    <w:uiPriority w:val="99"/>
    <w:rsid w:val="00676462"/>
    <w:rPr>
      <w:rFonts w:ascii="Arial" w:eastAsiaTheme="minorHAnsi" w:hAnsi="Arial"/>
      <w:lang w:eastAsia="en-US"/>
    </w:rPr>
  </w:style>
  <w:style w:type="paragraph" w:styleId="Sansinterligne">
    <w:name w:val="No Spacing"/>
    <w:basedOn w:val="Normal"/>
    <w:uiPriority w:val="4"/>
    <w:unhideWhenUsed/>
    <w:rsid w:val="00676462"/>
  </w:style>
  <w:style w:type="paragraph" w:styleId="En-tte">
    <w:name w:val="header"/>
    <w:basedOn w:val="Normal"/>
    <w:link w:val="En-tteCar"/>
    <w:uiPriority w:val="99"/>
    <w:unhideWhenUsed/>
    <w:rsid w:val="00676462"/>
    <w:pPr>
      <w:tabs>
        <w:tab w:val="center" w:pos="4536"/>
        <w:tab w:val="right" w:pos="9072"/>
      </w:tabs>
    </w:pPr>
  </w:style>
  <w:style w:type="character" w:customStyle="1" w:styleId="En-tteCar">
    <w:name w:val="En-tête Car"/>
    <w:basedOn w:val="Policepardfaut"/>
    <w:link w:val="En-tte"/>
    <w:uiPriority w:val="99"/>
    <w:rsid w:val="00676462"/>
    <w:rPr>
      <w:rFonts w:ascii="Arial" w:eastAsiaTheme="minorHAnsi" w:hAnsi="Arial"/>
      <w:lang w:eastAsia="en-US"/>
    </w:rPr>
  </w:style>
  <w:style w:type="character" w:styleId="Numrodepage">
    <w:name w:val="page number"/>
    <w:basedOn w:val="Policepardfaut"/>
    <w:semiHidden/>
    <w:unhideWhenUsed/>
    <w:rsid w:val="00676462"/>
  </w:style>
  <w:style w:type="paragraph" w:styleId="Textedebulles">
    <w:name w:val="Balloon Text"/>
    <w:basedOn w:val="Normal"/>
    <w:link w:val="TextedebullesCar"/>
    <w:uiPriority w:val="99"/>
    <w:semiHidden/>
    <w:unhideWhenUsed/>
    <w:rsid w:val="00676462"/>
    <w:rPr>
      <w:rFonts w:ascii="Tahoma" w:hAnsi="Tahoma" w:cs="Tahoma"/>
      <w:sz w:val="16"/>
      <w:szCs w:val="16"/>
    </w:rPr>
  </w:style>
  <w:style w:type="character" w:customStyle="1" w:styleId="TextedebullesCar">
    <w:name w:val="Texte de bulles Car"/>
    <w:basedOn w:val="Policepardfaut"/>
    <w:link w:val="Textedebulles"/>
    <w:uiPriority w:val="99"/>
    <w:semiHidden/>
    <w:rsid w:val="00676462"/>
    <w:rPr>
      <w:rFonts w:ascii="Tahoma" w:eastAsiaTheme="minorHAnsi" w:hAnsi="Tahoma" w:cs="Tahoma"/>
      <w:sz w:val="16"/>
      <w:szCs w:val="16"/>
      <w:lang w:eastAsia="en-US"/>
    </w:rPr>
  </w:style>
  <w:style w:type="table" w:styleId="Grilledutableau">
    <w:name w:val="Table Grid"/>
    <w:basedOn w:val="TableauNormal"/>
    <w:uiPriority w:val="59"/>
    <w:rsid w:val="00676462"/>
    <w:pPr>
      <w:spacing w:after="0" w:line="240" w:lineRule="auto"/>
    </w:pPr>
    <w:rPr>
      <w:rFonts w:ascii="Arial" w:eastAsia="Times New Roman" w:hAnsi="Arial"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aliases w:val="1. Überschrift Car"/>
    <w:basedOn w:val="Policepardfaut"/>
    <w:link w:val="Titre1"/>
    <w:uiPriority w:val="9"/>
    <w:rsid w:val="00676462"/>
    <w:rPr>
      <w:rFonts w:ascii="Arial" w:eastAsiaTheme="majorEastAsia" w:hAnsi="Arial" w:cstheme="majorBidi"/>
      <w:b/>
      <w:bCs/>
      <w:sz w:val="28"/>
      <w:szCs w:val="28"/>
      <w:lang w:eastAsia="en-US"/>
    </w:rPr>
  </w:style>
  <w:style w:type="character" w:customStyle="1" w:styleId="Titre2Car">
    <w:name w:val="Titre 2 Car"/>
    <w:aliases w:val="2. Überschrift Car"/>
    <w:basedOn w:val="Policepardfaut"/>
    <w:link w:val="Titre2"/>
    <w:uiPriority w:val="9"/>
    <w:rsid w:val="00676462"/>
    <w:rPr>
      <w:rFonts w:ascii="Arial" w:eastAsiaTheme="majorEastAsia" w:hAnsi="Arial" w:cstheme="majorBidi"/>
      <w:b/>
      <w:bCs/>
      <w:sz w:val="24"/>
      <w:szCs w:val="26"/>
      <w:lang w:eastAsia="en-US"/>
    </w:rPr>
  </w:style>
  <w:style w:type="character" w:customStyle="1" w:styleId="Titre3Car">
    <w:name w:val="Titre 3 Car"/>
    <w:aliases w:val="3. Überschrift Car"/>
    <w:basedOn w:val="Policepardfaut"/>
    <w:link w:val="Titre3"/>
    <w:uiPriority w:val="9"/>
    <w:rsid w:val="00676462"/>
    <w:rPr>
      <w:rFonts w:ascii="Arial" w:eastAsiaTheme="majorEastAsia" w:hAnsi="Arial" w:cstheme="majorBidi"/>
      <w:b/>
      <w:bCs/>
      <w:lang w:eastAsia="en-US"/>
    </w:rPr>
  </w:style>
  <w:style w:type="character" w:customStyle="1" w:styleId="Titre4Car">
    <w:name w:val="Titre 4 Car"/>
    <w:basedOn w:val="Policepardfaut"/>
    <w:link w:val="Titre4"/>
    <w:uiPriority w:val="9"/>
    <w:rsid w:val="008237D6"/>
    <w:rPr>
      <w:rFonts w:ascii="Arial" w:eastAsiaTheme="majorEastAsia" w:hAnsi="Arial" w:cstheme="majorBidi"/>
      <w:bCs/>
      <w:iCs/>
      <w:lang w:eastAsia="en-US"/>
    </w:rPr>
  </w:style>
  <w:style w:type="paragraph" w:styleId="Titre">
    <w:name w:val="Title"/>
    <w:basedOn w:val="Normal"/>
    <w:next w:val="Normal"/>
    <w:link w:val="TitreCar"/>
    <w:uiPriority w:val="10"/>
    <w:qFormat/>
    <w:rsid w:val="008237D6"/>
    <w:pPr>
      <w:contextualSpacing/>
    </w:pPr>
    <w:rPr>
      <w:rFonts w:ascii="Cambria" w:eastAsiaTheme="majorEastAsia" w:hAnsi="Cambria" w:cstheme="majorBidi"/>
      <w:spacing w:val="-10"/>
      <w:kern w:val="28"/>
      <w:sz w:val="56"/>
      <w:szCs w:val="56"/>
    </w:rPr>
  </w:style>
  <w:style w:type="character" w:customStyle="1" w:styleId="TitreCar">
    <w:name w:val="Titre Car"/>
    <w:basedOn w:val="Policepardfaut"/>
    <w:link w:val="Titre"/>
    <w:uiPriority w:val="10"/>
    <w:rsid w:val="008237D6"/>
    <w:rPr>
      <w:rFonts w:ascii="Cambria" w:eastAsiaTheme="majorEastAsia" w:hAnsi="Cambria" w:cstheme="majorBidi"/>
      <w:spacing w:val="-10"/>
      <w:kern w:val="28"/>
      <w:sz w:val="56"/>
      <w:szCs w:val="56"/>
      <w:lang w:eastAsia="en-US"/>
    </w:rPr>
  </w:style>
  <w:style w:type="character" w:customStyle="1" w:styleId="Titre5Car">
    <w:name w:val="Titre 5 Car"/>
    <w:basedOn w:val="Policepardfaut"/>
    <w:link w:val="Titre5"/>
    <w:uiPriority w:val="9"/>
    <w:rsid w:val="008237D6"/>
    <w:rPr>
      <w:rFonts w:asciiTheme="majorHAnsi" w:eastAsiaTheme="majorEastAsia" w:hAnsiTheme="majorHAnsi" w:cstheme="majorBidi"/>
      <w:color w:val="2F5496" w:themeColor="accent1" w:themeShade="BF"/>
      <w:lang w:eastAsia="en-US"/>
    </w:rPr>
  </w:style>
  <w:style w:type="paragraph" w:styleId="Sous-titre">
    <w:name w:val="Subtitle"/>
    <w:basedOn w:val="Normal"/>
    <w:next w:val="Normal"/>
    <w:link w:val="Sous-titreCar"/>
    <w:uiPriority w:val="11"/>
    <w:qFormat/>
    <w:rsid w:val="004646DE"/>
    <w:pPr>
      <w:numPr>
        <w:ilvl w:val="1"/>
      </w:numPr>
      <w:spacing w:after="160"/>
    </w:pPr>
    <w:rPr>
      <w:rFonts w:asciiTheme="minorHAnsi" w:eastAsiaTheme="minorEastAsia" w:hAnsiTheme="minorHAnsi"/>
      <w:color w:val="5A5A5A" w:themeColor="text1" w:themeTint="A5"/>
      <w:spacing w:val="15"/>
    </w:rPr>
  </w:style>
  <w:style w:type="character" w:customStyle="1" w:styleId="Sous-titreCar">
    <w:name w:val="Sous-titre Car"/>
    <w:basedOn w:val="Policepardfaut"/>
    <w:link w:val="Sous-titre"/>
    <w:uiPriority w:val="11"/>
    <w:rsid w:val="004646DE"/>
    <w:rPr>
      <w:rFonts w:eastAsiaTheme="minorEastAsia"/>
      <w:color w:val="5A5A5A" w:themeColor="text1" w:themeTint="A5"/>
      <w:spacing w:val="15"/>
      <w:lang w:eastAsia="en-US"/>
    </w:rPr>
  </w:style>
  <w:style w:type="paragraph" w:customStyle="1" w:styleId="Ecotexte">
    <w:name w:val="*Eco texte"/>
    <w:link w:val="EcotexteCar"/>
    <w:qFormat/>
    <w:rsid w:val="00AA24CB"/>
    <w:pPr>
      <w:suppressAutoHyphens/>
      <w:spacing w:before="180" w:after="180" w:line="288" w:lineRule="auto"/>
      <w:jc w:val="both"/>
    </w:pPr>
    <w:rPr>
      <w:rFonts w:ascii="Arial" w:hAnsi="Arial"/>
      <w:lang w:val="fr-CA" w:eastAsia="en-US"/>
    </w:rPr>
  </w:style>
  <w:style w:type="paragraph" w:customStyle="1" w:styleId="Ecotitre1">
    <w:name w:val="*Eco titre 1"/>
    <w:basedOn w:val="Titre1"/>
    <w:next w:val="Ecotexte"/>
    <w:qFormat/>
    <w:rsid w:val="00AA24CB"/>
    <w:pPr>
      <w:pageBreakBefore/>
      <w:numPr>
        <w:numId w:val="2"/>
      </w:numPr>
      <w:suppressAutoHyphens/>
      <w:spacing w:before="240" w:after="240"/>
    </w:pPr>
    <w:rPr>
      <w:caps/>
      <w:color w:val="00467F"/>
      <w:sz w:val="32"/>
      <w:lang w:val="fr-CA"/>
    </w:rPr>
  </w:style>
  <w:style w:type="paragraph" w:customStyle="1" w:styleId="Ecotitre2">
    <w:name w:val="*Eco titre 2"/>
    <w:basedOn w:val="Ecotitre1"/>
    <w:next w:val="Ecotexte"/>
    <w:qFormat/>
    <w:rsid w:val="00AA24CB"/>
    <w:pPr>
      <w:pageBreakBefore w:val="0"/>
      <w:numPr>
        <w:ilvl w:val="1"/>
      </w:numPr>
      <w:outlineLvl w:val="1"/>
    </w:pPr>
    <w:rPr>
      <w:rFonts w:ascii="Arial Gras" w:hAnsi="Arial Gras"/>
      <w:caps w:val="0"/>
      <w:sz w:val="28"/>
    </w:rPr>
  </w:style>
  <w:style w:type="paragraph" w:customStyle="1" w:styleId="Ecotitre3">
    <w:name w:val="*Eco titre 3"/>
    <w:basedOn w:val="Ecotitre2"/>
    <w:next w:val="Ecotexte"/>
    <w:qFormat/>
    <w:rsid w:val="00AA24CB"/>
    <w:pPr>
      <w:numPr>
        <w:ilvl w:val="2"/>
      </w:numPr>
      <w:outlineLvl w:val="2"/>
    </w:pPr>
    <w:rPr>
      <w:color w:val="85A12B"/>
      <w:sz w:val="24"/>
    </w:rPr>
  </w:style>
  <w:style w:type="numbering" w:customStyle="1" w:styleId="Listetitres1-2-3">
    <w:name w:val="*Liste titres 1-2-3"/>
    <w:basedOn w:val="Aucuneliste"/>
    <w:uiPriority w:val="99"/>
    <w:rsid w:val="00AA24CB"/>
    <w:pPr>
      <w:numPr>
        <w:numId w:val="2"/>
      </w:numPr>
    </w:pPr>
  </w:style>
  <w:style w:type="character" w:customStyle="1" w:styleId="EcotexteCar">
    <w:name w:val="*Eco texte Car"/>
    <w:basedOn w:val="Policepardfaut"/>
    <w:link w:val="Ecotexte"/>
    <w:rsid w:val="00AA24CB"/>
    <w:rPr>
      <w:rFonts w:ascii="Arial" w:hAnsi="Arial"/>
      <w:lang w:val="fr-CA" w:eastAsia="en-US"/>
    </w:rPr>
  </w:style>
  <w:style w:type="paragraph" w:customStyle="1" w:styleId="DEVlistepuce1">
    <w:name w:val="*DEV liste à puce 1"/>
    <w:basedOn w:val="Normal"/>
    <w:qFormat/>
    <w:rsid w:val="00AA24CB"/>
    <w:pPr>
      <w:numPr>
        <w:numId w:val="3"/>
      </w:numPr>
      <w:suppressAutoHyphens/>
      <w:spacing w:line="252" w:lineRule="auto"/>
      <w:jc w:val="both"/>
    </w:pPr>
    <w:rPr>
      <w:rFonts w:eastAsia="Times New Roman" w:cs="Times New Roman"/>
      <w:lang w:val="fr-CA" w:eastAsia="fr-FR"/>
    </w:rPr>
  </w:style>
  <w:style w:type="paragraph" w:customStyle="1" w:styleId="DEVlistepuce2">
    <w:name w:val="*DEV liste à puce 2"/>
    <w:basedOn w:val="DEVlistepuce1"/>
    <w:qFormat/>
    <w:rsid w:val="00AA24CB"/>
    <w:pPr>
      <w:numPr>
        <w:ilvl w:val="1"/>
      </w:numPr>
    </w:pPr>
  </w:style>
  <w:style w:type="paragraph" w:customStyle="1" w:styleId="DEVlistepuce3">
    <w:name w:val="*DEV liste à puce 3"/>
    <w:basedOn w:val="DEVlistepuce2"/>
    <w:qFormat/>
    <w:rsid w:val="00AA24CB"/>
    <w:pPr>
      <w:numPr>
        <w:ilvl w:val="2"/>
      </w:numPr>
      <w:ind w:left="1135" w:hanging="284"/>
    </w:pPr>
  </w:style>
  <w:style w:type="numbering" w:customStyle="1" w:styleId="DEVlistedespuces">
    <w:name w:val="*DEV liste des puces"/>
    <w:basedOn w:val="Aucuneliste"/>
    <w:uiPriority w:val="99"/>
    <w:rsid w:val="00AA24CB"/>
    <w:pPr>
      <w:numPr>
        <w:numId w:val="3"/>
      </w:numPr>
    </w:pPr>
  </w:style>
  <w:style w:type="paragraph" w:styleId="Lgende">
    <w:name w:val="caption"/>
    <w:basedOn w:val="Normal"/>
    <w:next w:val="Normal"/>
    <w:uiPriority w:val="35"/>
    <w:unhideWhenUsed/>
    <w:qFormat/>
    <w:rsid w:val="00F05E60"/>
    <w:pPr>
      <w:spacing w:after="200"/>
    </w:pPr>
    <w:rPr>
      <w:b/>
      <w:iCs/>
      <w:sz w:val="20"/>
      <w:szCs w:val="18"/>
    </w:rPr>
  </w:style>
  <w:style w:type="table" w:customStyle="1" w:styleId="Econoler1">
    <w:name w:val="Econoler 1"/>
    <w:basedOn w:val="TableauNormal"/>
    <w:uiPriority w:val="99"/>
    <w:rsid w:val="001D3F3B"/>
    <w:pPr>
      <w:spacing w:after="0" w:line="240" w:lineRule="auto"/>
    </w:pPr>
    <w:rPr>
      <w:lang w:val="fr-CA" w:eastAsia="en-US"/>
    </w:rPr>
    <w:tblPr>
      <w:tblStyleRowBandSize w:val="1"/>
      <w:tblBorders>
        <w:top w:val="single" w:sz="4" w:space="0" w:color="00467F"/>
        <w:left w:val="single" w:sz="4" w:space="0" w:color="00467F"/>
        <w:bottom w:val="single" w:sz="4" w:space="0" w:color="00467F"/>
        <w:right w:val="single" w:sz="4" w:space="0" w:color="00467F"/>
        <w:insideH w:val="single" w:sz="4" w:space="0" w:color="00467F"/>
        <w:insideV w:val="single" w:sz="4" w:space="0" w:color="00467F"/>
      </w:tblBorders>
    </w:tblPr>
    <w:tblStylePr w:type="firstRow">
      <w:pPr>
        <w:wordWrap/>
        <w:spacing w:beforeLines="0" w:before="120" w:beforeAutospacing="0" w:afterLines="0" w:after="120" w:afterAutospacing="0" w:line="240" w:lineRule="auto"/>
        <w:contextualSpacing w:val="0"/>
        <w:jc w:val="center"/>
      </w:pPr>
      <w:rPr>
        <w:rFonts w:ascii="Arial" w:hAnsi="Arial"/>
        <w:color w:val="00467F"/>
        <w:sz w:val="20"/>
      </w:rPr>
      <w:tblPr>
        <w:jc w:val="center"/>
      </w:tblPr>
      <w:trPr>
        <w:tblHeader/>
        <w:jc w:val="center"/>
      </w:trPr>
      <w:tcPr>
        <w:tcBorders>
          <w:top w:val="single" w:sz="4" w:space="0" w:color="004681"/>
          <w:left w:val="single" w:sz="4" w:space="0" w:color="004681"/>
          <w:bottom w:val="single" w:sz="4" w:space="0" w:color="004681"/>
          <w:right w:val="single" w:sz="4" w:space="0" w:color="004681"/>
          <w:insideH w:val="single" w:sz="4" w:space="0" w:color="004681"/>
          <w:insideV w:val="single" w:sz="4" w:space="0" w:color="004681"/>
        </w:tcBorders>
        <w:shd w:val="clear" w:color="auto" w:fill="BCDA68"/>
        <w:vAlign w:val="center"/>
      </w:tcPr>
    </w:tblStylePr>
    <w:tblStylePr w:type="firstCol">
      <w:rPr>
        <w:rFonts w:ascii="Arial" w:hAnsi="Arial"/>
        <w:sz w:val="20"/>
      </w:rPr>
    </w:tblStylePr>
    <w:tblStylePr w:type="band1Horz">
      <w:pPr>
        <w:jc w:val="left"/>
      </w:pPr>
      <w:rPr>
        <w:rFonts w:ascii="Arial" w:hAnsi="Arial"/>
        <w:sz w:val="20"/>
      </w:rPr>
      <w:tblPr>
        <w:jc w:val="center"/>
      </w:tblPr>
      <w:trPr>
        <w:jc w:val="center"/>
      </w:trPr>
      <w:tcPr>
        <w:vAlign w:val="center"/>
      </w:tcPr>
    </w:tblStylePr>
    <w:tblStylePr w:type="band2Horz">
      <w:pPr>
        <w:jc w:val="left"/>
      </w:pPr>
      <w:tblPr>
        <w:jc w:val="center"/>
      </w:tblPr>
      <w:trPr>
        <w:jc w:val="center"/>
      </w:trPr>
      <w:tcPr>
        <w:vAlign w:val="center"/>
      </w:tcPr>
    </w:tblStylePr>
  </w:style>
  <w:style w:type="paragraph" w:styleId="Notedebasdepage">
    <w:name w:val="footnote text"/>
    <w:aliases w:val="Footnote Text1 Char Char,Footnote Text Char Ch Char1,Footnote Text Char Ch Char Char Char Char,Footnote Text Char Ch Char Char Char1,Footnote Text1 Char Char Char Char,Footnote Text Char Ch Char Char1,ADB,footnote,fn,single space,f,o"/>
    <w:basedOn w:val="Normal"/>
    <w:link w:val="NotedebasdepageCar"/>
    <w:uiPriority w:val="99"/>
    <w:qFormat/>
    <w:rsid w:val="001D3F3B"/>
    <w:pPr>
      <w:suppressAutoHyphens/>
    </w:pPr>
    <w:rPr>
      <w:sz w:val="18"/>
      <w:szCs w:val="20"/>
      <w:lang w:val="fr-CA"/>
    </w:rPr>
  </w:style>
  <w:style w:type="character" w:customStyle="1" w:styleId="NotedebasdepageCar">
    <w:name w:val="Note de bas de page Car"/>
    <w:aliases w:val="Footnote Text1 Char Char Car,Footnote Text Char Ch Char1 Car,Footnote Text Char Ch Char Char Char Char Car,Footnote Text Char Ch Char Char Char1 Car,Footnote Text1 Char Char Char Char Car,Footnote Text Char Ch Char Char1 Car"/>
    <w:basedOn w:val="Policepardfaut"/>
    <w:link w:val="Notedebasdepage"/>
    <w:uiPriority w:val="99"/>
    <w:rsid w:val="001D3F3B"/>
    <w:rPr>
      <w:rFonts w:ascii="Arial" w:hAnsi="Arial"/>
      <w:sz w:val="18"/>
      <w:szCs w:val="20"/>
      <w:lang w:val="fr-CA" w:eastAsia="en-US"/>
    </w:rPr>
  </w:style>
  <w:style w:type="character" w:styleId="Appelnotedebasdep">
    <w:name w:val="footnote reference"/>
    <w:aliases w:val="number,SUPERS,Footnote Reference Superscript,stylish,Footnote symbol,BVI fnr,-E Fußnotenzeichen,Source Reference,Footnote reference number,note TESI,Times 10 Point,Exposant 3 Point,Ref,de nota al pie,EN Footnote Reference,ftref,R"/>
    <w:basedOn w:val="Policepardfaut"/>
    <w:link w:val="Char2"/>
    <w:uiPriority w:val="99"/>
    <w:unhideWhenUsed/>
    <w:qFormat/>
    <w:rsid w:val="001D3F3B"/>
    <w:rPr>
      <w:vertAlign w:val="superscript"/>
    </w:rPr>
  </w:style>
  <w:style w:type="paragraph" w:customStyle="1" w:styleId="EcoListepuces1">
    <w:name w:val="*Eco Liste à puces 1"/>
    <w:basedOn w:val="Normal"/>
    <w:qFormat/>
    <w:rsid w:val="002B70E4"/>
    <w:pPr>
      <w:numPr>
        <w:numId w:val="4"/>
      </w:numPr>
      <w:suppressAutoHyphens/>
      <w:spacing w:before="60" w:after="60" w:line="288" w:lineRule="auto"/>
      <w:jc w:val="both"/>
    </w:pPr>
    <w:rPr>
      <w:lang w:val="fr-CA"/>
    </w:rPr>
  </w:style>
  <w:style w:type="paragraph" w:customStyle="1" w:styleId="Ecolistepuces2">
    <w:name w:val="*Eco liste à puces 2"/>
    <w:basedOn w:val="Normal"/>
    <w:qFormat/>
    <w:rsid w:val="002B70E4"/>
    <w:pPr>
      <w:numPr>
        <w:ilvl w:val="1"/>
        <w:numId w:val="4"/>
      </w:numPr>
      <w:suppressAutoHyphens/>
      <w:spacing w:before="60" w:after="60" w:line="288" w:lineRule="auto"/>
      <w:jc w:val="both"/>
    </w:pPr>
    <w:rPr>
      <w:lang w:val="fr-CA"/>
    </w:rPr>
  </w:style>
  <w:style w:type="paragraph" w:customStyle="1" w:styleId="Ecolistepuces3">
    <w:name w:val="*Eco liste à puces 3"/>
    <w:basedOn w:val="Normal"/>
    <w:qFormat/>
    <w:rsid w:val="002B70E4"/>
    <w:pPr>
      <w:numPr>
        <w:ilvl w:val="2"/>
        <w:numId w:val="4"/>
      </w:numPr>
      <w:suppressAutoHyphens/>
      <w:spacing w:before="60" w:after="60" w:line="288" w:lineRule="auto"/>
      <w:jc w:val="both"/>
    </w:pPr>
    <w:rPr>
      <w:lang w:val="fr-CA"/>
    </w:rPr>
  </w:style>
  <w:style w:type="paragraph" w:customStyle="1" w:styleId="EcoListenumros">
    <w:name w:val="*Eco Liste à numéros"/>
    <w:basedOn w:val="Normal"/>
    <w:qFormat/>
    <w:rsid w:val="002B70E4"/>
    <w:pPr>
      <w:numPr>
        <w:ilvl w:val="3"/>
        <w:numId w:val="4"/>
      </w:numPr>
      <w:suppressAutoHyphens/>
      <w:spacing w:before="60" w:after="60" w:line="288" w:lineRule="auto"/>
      <w:jc w:val="both"/>
    </w:pPr>
    <w:rPr>
      <w:lang w:val="fr-CA"/>
    </w:rPr>
  </w:style>
  <w:style w:type="numbering" w:customStyle="1" w:styleId="Listedespuces">
    <w:name w:val="*Liste des puces"/>
    <w:basedOn w:val="Aucuneliste"/>
    <w:uiPriority w:val="99"/>
    <w:rsid w:val="002B70E4"/>
    <w:pPr>
      <w:numPr>
        <w:numId w:val="4"/>
      </w:numPr>
    </w:pPr>
  </w:style>
  <w:style w:type="paragraph" w:styleId="TM1">
    <w:name w:val="toc 1"/>
    <w:basedOn w:val="Normal"/>
    <w:next w:val="Normal"/>
    <w:autoRedefine/>
    <w:uiPriority w:val="39"/>
    <w:unhideWhenUsed/>
    <w:rsid w:val="00186EEF"/>
    <w:pPr>
      <w:tabs>
        <w:tab w:val="left" w:pos="426"/>
        <w:tab w:val="right" w:leader="dot" w:pos="9060"/>
      </w:tabs>
      <w:spacing w:after="100"/>
    </w:pPr>
  </w:style>
  <w:style w:type="paragraph" w:styleId="TM2">
    <w:name w:val="toc 2"/>
    <w:basedOn w:val="Normal"/>
    <w:next w:val="Normal"/>
    <w:autoRedefine/>
    <w:uiPriority w:val="39"/>
    <w:unhideWhenUsed/>
    <w:rsid w:val="00733065"/>
    <w:pPr>
      <w:tabs>
        <w:tab w:val="left" w:pos="709"/>
        <w:tab w:val="left" w:pos="1418"/>
        <w:tab w:val="right" w:leader="dot" w:pos="9060"/>
      </w:tabs>
      <w:spacing w:after="100"/>
      <w:ind w:left="220"/>
    </w:pPr>
  </w:style>
  <w:style w:type="character" w:styleId="Lienhypertexte">
    <w:name w:val="Hyperlink"/>
    <w:basedOn w:val="Policepardfaut"/>
    <w:uiPriority w:val="99"/>
    <w:unhideWhenUsed/>
    <w:rsid w:val="002B70E4"/>
    <w:rPr>
      <w:color w:val="0563C1" w:themeColor="hyperlink"/>
      <w:u w:val="single"/>
    </w:rPr>
  </w:style>
  <w:style w:type="character" w:customStyle="1" w:styleId="Titre6Car">
    <w:name w:val="Titre 6 Car"/>
    <w:basedOn w:val="Policepardfaut"/>
    <w:link w:val="Titre6"/>
    <w:uiPriority w:val="9"/>
    <w:rsid w:val="00EE3482"/>
    <w:rPr>
      <w:rFonts w:asciiTheme="majorHAnsi" w:eastAsiaTheme="majorEastAsia" w:hAnsiTheme="majorHAnsi" w:cstheme="majorBidi"/>
      <w:color w:val="1F3763" w:themeColor="accent1" w:themeShade="7F"/>
      <w:lang w:val="fr-CA" w:eastAsia="en-US"/>
    </w:rPr>
  </w:style>
  <w:style w:type="character" w:customStyle="1" w:styleId="Titre7Car">
    <w:name w:val="Titre 7 Car"/>
    <w:basedOn w:val="Policepardfaut"/>
    <w:link w:val="Titre7"/>
    <w:uiPriority w:val="9"/>
    <w:rsid w:val="00EE3482"/>
    <w:rPr>
      <w:rFonts w:asciiTheme="majorHAnsi" w:eastAsiaTheme="majorEastAsia" w:hAnsiTheme="majorHAnsi" w:cstheme="majorBidi"/>
      <w:i/>
      <w:iCs/>
      <w:color w:val="1F3763" w:themeColor="accent1" w:themeShade="7F"/>
      <w:lang w:val="fr-CA" w:eastAsia="en-US"/>
    </w:rPr>
  </w:style>
  <w:style w:type="character" w:customStyle="1" w:styleId="Titre8Car">
    <w:name w:val="Titre 8 Car"/>
    <w:basedOn w:val="Policepardfaut"/>
    <w:link w:val="Titre8"/>
    <w:uiPriority w:val="9"/>
    <w:semiHidden/>
    <w:rsid w:val="00EE3482"/>
    <w:rPr>
      <w:rFonts w:asciiTheme="majorHAnsi" w:eastAsiaTheme="majorEastAsia" w:hAnsiTheme="majorHAnsi" w:cstheme="majorBidi"/>
      <w:color w:val="272727" w:themeColor="text1" w:themeTint="D8"/>
      <w:sz w:val="21"/>
      <w:szCs w:val="21"/>
      <w:lang w:val="fr-CA" w:eastAsia="en-US"/>
    </w:rPr>
  </w:style>
  <w:style w:type="character" w:customStyle="1" w:styleId="Titre9Car">
    <w:name w:val="Titre 9 Car"/>
    <w:basedOn w:val="Policepardfaut"/>
    <w:link w:val="Titre9"/>
    <w:uiPriority w:val="9"/>
    <w:semiHidden/>
    <w:rsid w:val="00EE3482"/>
    <w:rPr>
      <w:rFonts w:asciiTheme="majorHAnsi" w:eastAsiaTheme="majorEastAsia" w:hAnsiTheme="majorHAnsi" w:cstheme="majorBidi"/>
      <w:i/>
      <w:iCs/>
      <w:color w:val="272727" w:themeColor="text1" w:themeTint="D8"/>
      <w:sz w:val="21"/>
      <w:szCs w:val="21"/>
      <w:lang w:val="fr-CA" w:eastAsia="en-US"/>
    </w:rPr>
  </w:style>
  <w:style w:type="paragraph" w:customStyle="1" w:styleId="Ecotitregauche">
    <w:name w:val="*Eco titre gauche"/>
    <w:basedOn w:val="Titre1"/>
    <w:next w:val="Ecotexte"/>
    <w:qFormat/>
    <w:rsid w:val="00EE3482"/>
    <w:pPr>
      <w:keepNext w:val="0"/>
      <w:keepLines w:val="0"/>
      <w:pageBreakBefore/>
      <w:suppressAutoHyphens/>
      <w:spacing w:before="240" w:after="240"/>
      <w:ind w:left="432" w:hanging="432"/>
    </w:pPr>
    <w:rPr>
      <w:caps/>
      <w:color w:val="00467F"/>
      <w:sz w:val="32"/>
      <w:lang w:val="fr-CA"/>
    </w:rPr>
  </w:style>
  <w:style w:type="paragraph" w:customStyle="1" w:styleId="Ecotitregras">
    <w:name w:val="*Eco titre gras"/>
    <w:basedOn w:val="Normal"/>
    <w:next w:val="Ecotexte"/>
    <w:qFormat/>
    <w:rsid w:val="00885751"/>
    <w:pPr>
      <w:keepNext/>
      <w:keepLines/>
      <w:tabs>
        <w:tab w:val="right" w:pos="9923"/>
      </w:tabs>
      <w:suppressAutoHyphens/>
      <w:spacing w:before="180" w:after="180" w:line="288" w:lineRule="auto"/>
    </w:pPr>
    <w:rPr>
      <w:rFonts w:eastAsia="Times New Roman" w:cs="Times New Roman"/>
      <w:b/>
      <w:color w:val="00467F"/>
      <w:lang w:val="fr-CA" w:eastAsia="fr-FR"/>
    </w:rPr>
  </w:style>
  <w:style w:type="paragraph" w:customStyle="1" w:styleId="ENER21Tabledesmatires">
    <w:name w:val="ENER21 Table des matières"/>
    <w:basedOn w:val="Normal"/>
    <w:semiHidden/>
    <w:qFormat/>
    <w:locked/>
    <w:rsid w:val="0092694E"/>
    <w:pPr>
      <w:suppressAutoHyphens/>
      <w:jc w:val="center"/>
    </w:pPr>
    <w:rPr>
      <w:rFonts w:ascii="Arial Gras" w:eastAsia="Times New Roman" w:hAnsi="Arial Gras" w:cs="Arial"/>
      <w:color w:val="003366"/>
      <w:sz w:val="32"/>
      <w:szCs w:val="32"/>
      <w:lang w:val="fr-CA" w:eastAsia="fr-FR"/>
    </w:rPr>
  </w:style>
  <w:style w:type="paragraph" w:customStyle="1" w:styleId="ENER21Titre1">
    <w:name w:val="ENER21 Titre 1"/>
    <w:basedOn w:val="Normal"/>
    <w:semiHidden/>
    <w:qFormat/>
    <w:locked/>
    <w:rsid w:val="0092694E"/>
    <w:pPr>
      <w:suppressAutoHyphens/>
      <w:spacing w:before="240" w:after="240"/>
      <w:ind w:left="851" w:hanging="851"/>
      <w:outlineLvl w:val="0"/>
    </w:pPr>
    <w:rPr>
      <w:rFonts w:ascii="Arial Gras" w:eastAsia="Times New Roman" w:hAnsi="Arial Gras" w:cs="Times New Roman"/>
      <w:b/>
      <w:caps/>
      <w:color w:val="003366"/>
      <w:sz w:val="32"/>
      <w:szCs w:val="32"/>
      <w:lang w:val="fr-CA" w:eastAsia="fr-FR"/>
    </w:rPr>
  </w:style>
  <w:style w:type="paragraph" w:customStyle="1" w:styleId="ENER21Lgende">
    <w:name w:val="ENER21 Légende"/>
    <w:basedOn w:val="Lgende"/>
    <w:semiHidden/>
    <w:qFormat/>
    <w:locked/>
    <w:rsid w:val="0092694E"/>
    <w:pPr>
      <w:suppressAutoHyphens/>
      <w:spacing w:after="120" w:line="288" w:lineRule="auto"/>
      <w:jc w:val="center"/>
      <w:outlineLvl w:val="0"/>
    </w:pPr>
    <w:rPr>
      <w:rFonts w:ascii="Arial Gras" w:eastAsia="Times New Roman" w:hAnsi="Arial Gras" w:cs="Arial"/>
      <w:b w:val="0"/>
      <w:i/>
      <w:iCs w:val="0"/>
      <w:color w:val="003366"/>
      <w:sz w:val="22"/>
      <w:szCs w:val="22"/>
      <w:lang w:val="fr-CA" w:eastAsia="fr-FR"/>
    </w:rPr>
  </w:style>
  <w:style w:type="paragraph" w:customStyle="1" w:styleId="ENER21Titreannexe">
    <w:name w:val="ENER21 Titre annexe"/>
    <w:basedOn w:val="Normal"/>
    <w:semiHidden/>
    <w:qFormat/>
    <w:locked/>
    <w:rsid w:val="0092694E"/>
    <w:pPr>
      <w:suppressAutoHyphens/>
      <w:spacing w:before="240" w:after="240"/>
      <w:jc w:val="center"/>
      <w:outlineLvl w:val="0"/>
    </w:pPr>
    <w:rPr>
      <w:rFonts w:ascii="Arial Gras" w:eastAsia="Times New Roman" w:hAnsi="Arial Gras" w:cs="Times New Roman"/>
      <w:b/>
      <w:caps/>
      <w:color w:val="003366"/>
      <w:sz w:val="32"/>
      <w:szCs w:val="32"/>
      <w:lang w:val="fr-CA" w:eastAsia="fr-FR"/>
    </w:rPr>
  </w:style>
  <w:style w:type="paragraph" w:customStyle="1" w:styleId="Nomduprojet">
    <w:name w:val="Nom du projet"/>
    <w:basedOn w:val="Normal"/>
    <w:semiHidden/>
    <w:qFormat/>
    <w:rsid w:val="0092694E"/>
    <w:pPr>
      <w:suppressAutoHyphens/>
      <w:spacing w:before="1800"/>
    </w:pPr>
    <w:rPr>
      <w:b/>
      <w:caps/>
      <w:color w:val="00467F"/>
      <w:sz w:val="48"/>
      <w:lang w:val="fr-CA"/>
    </w:rPr>
  </w:style>
  <w:style w:type="paragraph" w:customStyle="1" w:styleId="Nomduclient">
    <w:name w:val="Nom du client"/>
    <w:basedOn w:val="Normal"/>
    <w:next w:val="Normal"/>
    <w:semiHidden/>
    <w:qFormat/>
    <w:rsid w:val="0092694E"/>
    <w:pPr>
      <w:suppressAutoHyphens/>
      <w:spacing w:before="480" w:after="4080"/>
    </w:pPr>
    <w:rPr>
      <w:b/>
      <w:caps/>
      <w:color w:val="85A12B"/>
      <w:sz w:val="36"/>
      <w:lang w:val="fr-CA"/>
    </w:rPr>
  </w:style>
  <w:style w:type="paragraph" w:customStyle="1" w:styleId="Typederapport">
    <w:name w:val="Type de rapport"/>
    <w:basedOn w:val="Normal"/>
    <w:next w:val="Ecotexte"/>
    <w:semiHidden/>
    <w:qFormat/>
    <w:rsid w:val="0092694E"/>
    <w:pPr>
      <w:suppressAutoHyphens/>
      <w:spacing w:after="600"/>
      <w:ind w:left="907"/>
    </w:pPr>
    <w:rPr>
      <w:color w:val="00467F"/>
      <w:sz w:val="26"/>
      <w:szCs w:val="26"/>
      <w:lang w:val="fr-CA"/>
    </w:rPr>
  </w:style>
  <w:style w:type="paragraph" w:customStyle="1" w:styleId="Projetno">
    <w:name w:val="Projet no"/>
    <w:basedOn w:val="Normal"/>
    <w:semiHidden/>
    <w:qFormat/>
    <w:locked/>
    <w:rsid w:val="0092694E"/>
    <w:pPr>
      <w:suppressAutoHyphens/>
      <w:spacing w:after="600"/>
      <w:ind w:left="907"/>
    </w:pPr>
    <w:rPr>
      <w:rFonts w:ascii="Arial Gras" w:hAnsi="Arial Gras"/>
      <w:b/>
      <w:color w:val="00467F"/>
      <w:sz w:val="26"/>
      <w:szCs w:val="26"/>
      <w:lang w:val="fr-CA"/>
    </w:rPr>
  </w:style>
  <w:style w:type="paragraph" w:customStyle="1" w:styleId="Ecotitrecentr">
    <w:name w:val="*Eco titre centré"/>
    <w:basedOn w:val="Normal"/>
    <w:next w:val="Ecotexte"/>
    <w:qFormat/>
    <w:rsid w:val="0092694E"/>
    <w:pPr>
      <w:pageBreakBefore/>
      <w:suppressAutoHyphens/>
      <w:spacing w:before="240" w:after="240"/>
      <w:jc w:val="center"/>
    </w:pPr>
    <w:rPr>
      <w:b/>
      <w:caps/>
      <w:color w:val="00467F"/>
      <w:sz w:val="32"/>
      <w:lang w:val="fr-CA"/>
    </w:rPr>
  </w:style>
  <w:style w:type="paragraph" w:customStyle="1" w:styleId="EcoListestableauxfigures">
    <w:name w:val="*Eco Listes tableaux/figures"/>
    <w:basedOn w:val="Normal"/>
    <w:next w:val="Ecotexte"/>
    <w:qFormat/>
    <w:rsid w:val="0092694E"/>
    <w:pPr>
      <w:suppressAutoHyphens/>
      <w:spacing w:before="360" w:after="240"/>
      <w:jc w:val="center"/>
    </w:pPr>
    <w:rPr>
      <w:b/>
      <w:caps/>
      <w:color w:val="00467F"/>
      <w:sz w:val="32"/>
      <w:lang w:val="fr-CA"/>
    </w:rPr>
  </w:style>
  <w:style w:type="paragraph" w:customStyle="1" w:styleId="Ecotitrespcial">
    <w:name w:val="*Eco titre spécial"/>
    <w:basedOn w:val="Ecotexte0"/>
    <w:next w:val="Ecotexte"/>
    <w:qFormat/>
    <w:rsid w:val="0092694E"/>
    <w:pPr>
      <w:keepNext/>
      <w:keepLines/>
      <w:tabs>
        <w:tab w:val="right" w:pos="9923"/>
      </w:tabs>
      <w:suppressAutoHyphens/>
      <w:jc w:val="left"/>
    </w:pPr>
    <w:rPr>
      <w:color w:val="00467F"/>
      <w:u w:val="single"/>
    </w:rPr>
  </w:style>
  <w:style w:type="paragraph" w:customStyle="1" w:styleId="Ecotexte0">
    <w:name w:val="Eco texte"/>
    <w:link w:val="EcotexteCar0"/>
    <w:semiHidden/>
    <w:locked/>
    <w:rsid w:val="0092694E"/>
    <w:pPr>
      <w:spacing w:before="180" w:after="180" w:line="288" w:lineRule="auto"/>
      <w:jc w:val="both"/>
    </w:pPr>
    <w:rPr>
      <w:rFonts w:ascii="Arial" w:eastAsia="Times New Roman" w:hAnsi="Arial" w:cs="Times New Roman"/>
      <w:lang w:val="fr-CA" w:eastAsia="fr-FR"/>
    </w:rPr>
  </w:style>
  <w:style w:type="paragraph" w:customStyle="1" w:styleId="Ecotableautexte">
    <w:name w:val="*Eco tableau texte"/>
    <w:basedOn w:val="Normal"/>
    <w:qFormat/>
    <w:rsid w:val="0092694E"/>
    <w:pPr>
      <w:suppressAutoHyphens/>
      <w:spacing w:before="60" w:after="60"/>
    </w:pPr>
    <w:rPr>
      <w:sz w:val="20"/>
      <w:lang w:val="fr-CA"/>
    </w:rPr>
  </w:style>
  <w:style w:type="paragraph" w:customStyle="1" w:styleId="ecotextetableau">
    <w:name w:val="eco texte tableau"/>
    <w:basedOn w:val="Ecotexte0"/>
    <w:link w:val="ecotexteCar1"/>
    <w:autoRedefine/>
    <w:semiHidden/>
    <w:qFormat/>
    <w:locked/>
    <w:rsid w:val="0092694E"/>
    <w:pPr>
      <w:spacing w:before="120" w:after="120" w:line="720" w:lineRule="auto"/>
      <w:jc w:val="left"/>
    </w:pPr>
    <w:rPr>
      <w:sz w:val="20"/>
    </w:rPr>
  </w:style>
  <w:style w:type="character" w:customStyle="1" w:styleId="EcotexteCar0">
    <w:name w:val="Eco texte Car"/>
    <w:link w:val="Ecotexte0"/>
    <w:semiHidden/>
    <w:rsid w:val="0092694E"/>
    <w:rPr>
      <w:rFonts w:ascii="Arial" w:eastAsia="Times New Roman" w:hAnsi="Arial" w:cs="Times New Roman"/>
      <w:lang w:val="fr-CA" w:eastAsia="fr-FR"/>
    </w:rPr>
  </w:style>
  <w:style w:type="character" w:customStyle="1" w:styleId="ecotexteCar1">
    <w:name w:val="eco texte Car"/>
    <w:link w:val="ecotextetableau"/>
    <w:semiHidden/>
    <w:rsid w:val="0092694E"/>
    <w:rPr>
      <w:rFonts w:ascii="Arial" w:eastAsia="Times New Roman" w:hAnsi="Arial" w:cs="Times New Roman"/>
      <w:sz w:val="20"/>
      <w:lang w:val="fr-CA" w:eastAsia="fr-FR"/>
    </w:rPr>
  </w:style>
  <w:style w:type="paragraph" w:customStyle="1" w:styleId="Textetitretableau">
    <w:name w:val="Texte titre tableau"/>
    <w:basedOn w:val="Ecotexte0"/>
    <w:semiHidden/>
    <w:locked/>
    <w:rsid w:val="0092694E"/>
    <w:pPr>
      <w:spacing w:before="120" w:after="0" w:line="240" w:lineRule="auto"/>
      <w:jc w:val="center"/>
    </w:pPr>
    <w:rPr>
      <w:rFonts w:cs="Arial"/>
      <w:b/>
      <w:color w:val="FFFFFF"/>
      <w:sz w:val="20"/>
      <w:szCs w:val="20"/>
    </w:rPr>
  </w:style>
  <w:style w:type="paragraph" w:customStyle="1" w:styleId="Ecotableautitre">
    <w:name w:val="*Eco tableau titre"/>
    <w:basedOn w:val="Normal"/>
    <w:qFormat/>
    <w:rsid w:val="0092694E"/>
    <w:pPr>
      <w:suppressAutoHyphens/>
      <w:spacing w:before="120" w:after="120"/>
      <w:jc w:val="center"/>
    </w:pPr>
    <w:rPr>
      <w:b/>
      <w:color w:val="00467F"/>
      <w:sz w:val="20"/>
      <w:lang w:val="fr-CA"/>
    </w:rPr>
  </w:style>
  <w:style w:type="paragraph" w:customStyle="1" w:styleId="Ecotableautextegras">
    <w:name w:val="*Eco tableau texte gras"/>
    <w:basedOn w:val="Normal"/>
    <w:qFormat/>
    <w:rsid w:val="0092694E"/>
    <w:pPr>
      <w:suppressAutoHyphens/>
      <w:spacing w:before="60" w:after="60"/>
    </w:pPr>
    <w:rPr>
      <w:b/>
      <w:sz w:val="20"/>
      <w:lang w:val="fr-CA"/>
    </w:rPr>
  </w:style>
  <w:style w:type="paragraph" w:customStyle="1" w:styleId="Ecolgendetableau">
    <w:name w:val="*Eco légende tableau"/>
    <w:basedOn w:val="Lgende"/>
    <w:next w:val="Ecotexte"/>
    <w:qFormat/>
    <w:rsid w:val="0092694E"/>
    <w:pPr>
      <w:keepNext/>
      <w:keepLines/>
      <w:suppressAutoHyphens/>
      <w:spacing w:before="240" w:after="120"/>
      <w:jc w:val="center"/>
    </w:pPr>
    <w:rPr>
      <w:rFonts w:ascii="Arial Gras" w:hAnsi="Arial Gras"/>
      <w:b w:val="0"/>
      <w:bCs/>
      <w:i/>
      <w:iCs w:val="0"/>
      <w:color w:val="00467F"/>
      <w:sz w:val="22"/>
      <w:lang w:val="fr-CA"/>
    </w:rPr>
  </w:style>
  <w:style w:type="paragraph" w:customStyle="1" w:styleId="Rfrencedetableaufigure">
    <w:name w:val="*Référence de tableau/figure"/>
    <w:basedOn w:val="Normal"/>
    <w:next w:val="Ecotexte"/>
    <w:qFormat/>
    <w:rsid w:val="0092694E"/>
    <w:pPr>
      <w:suppressAutoHyphens/>
      <w:spacing w:before="40" w:after="240"/>
    </w:pPr>
    <w:rPr>
      <w:sz w:val="16"/>
      <w:lang w:val="fr-CA"/>
    </w:rPr>
  </w:style>
  <w:style w:type="paragraph" w:customStyle="1" w:styleId="Ecolgendefigure">
    <w:name w:val="*Eco légende figure"/>
    <w:basedOn w:val="Lgende"/>
    <w:next w:val="Ecotexte"/>
    <w:qFormat/>
    <w:rsid w:val="0092694E"/>
    <w:pPr>
      <w:suppressAutoHyphens/>
      <w:spacing w:before="120" w:after="240"/>
      <w:jc w:val="center"/>
    </w:pPr>
    <w:rPr>
      <w:rFonts w:ascii="Arial Gras" w:hAnsi="Arial Gras"/>
      <w:b w:val="0"/>
      <w:bCs/>
      <w:i/>
      <w:iCs w:val="0"/>
      <w:color w:val="00467F"/>
      <w:sz w:val="22"/>
      <w:lang w:val="fr-CA"/>
    </w:rPr>
  </w:style>
  <w:style w:type="paragraph" w:customStyle="1" w:styleId="Ecobotedetexte">
    <w:name w:val="Eco boîte de texte"/>
    <w:basedOn w:val="Normal"/>
    <w:semiHidden/>
    <w:qFormat/>
    <w:locked/>
    <w:rsid w:val="0092694E"/>
    <w:pPr>
      <w:suppressAutoHyphens/>
    </w:pPr>
    <w:rPr>
      <w:rFonts w:eastAsia="Times New Roman" w:cs="Arial"/>
      <w:b/>
      <w:bCs/>
      <w:sz w:val="20"/>
      <w:lang w:val="fr-CA" w:eastAsia="fr-CA"/>
    </w:rPr>
  </w:style>
  <w:style w:type="paragraph" w:customStyle="1" w:styleId="Ecobotedetexte0">
    <w:name w:val="*Eco boîte de texte"/>
    <w:basedOn w:val="Normal"/>
    <w:qFormat/>
    <w:rsid w:val="0092694E"/>
    <w:pPr>
      <w:suppressAutoHyphens/>
    </w:pPr>
    <w:rPr>
      <w:color w:val="00467F"/>
      <w:sz w:val="20"/>
      <w:lang w:val="fr-CA"/>
    </w:rPr>
  </w:style>
  <w:style w:type="paragraph" w:customStyle="1" w:styleId="Ecotitreannexes">
    <w:name w:val="*Eco titre annexes"/>
    <w:basedOn w:val="Titre1"/>
    <w:next w:val="Ecotexte"/>
    <w:qFormat/>
    <w:rsid w:val="0092694E"/>
    <w:pPr>
      <w:keepNext w:val="0"/>
      <w:keepLines w:val="0"/>
      <w:pageBreakBefore/>
      <w:numPr>
        <w:numId w:val="9"/>
      </w:numPr>
      <w:tabs>
        <w:tab w:val="right" w:pos="9923"/>
      </w:tabs>
      <w:suppressAutoHyphens/>
      <w:spacing w:before="240" w:after="240"/>
      <w:jc w:val="center"/>
    </w:pPr>
    <w:rPr>
      <w:caps/>
      <w:color w:val="00467F"/>
      <w:sz w:val="32"/>
      <w:lang w:val="fr-CA"/>
    </w:rPr>
  </w:style>
  <w:style w:type="numbering" w:customStyle="1" w:styleId="Listesdesannexes">
    <w:name w:val="*Listes  des annexes"/>
    <w:basedOn w:val="Aucuneliste"/>
    <w:uiPriority w:val="99"/>
    <w:rsid w:val="0092694E"/>
    <w:pPr>
      <w:numPr>
        <w:numId w:val="9"/>
      </w:numPr>
    </w:pPr>
  </w:style>
  <w:style w:type="paragraph" w:customStyle="1" w:styleId="Titre1pourannexes">
    <w:name w:val="*Titre 1 pour annexes"/>
    <w:basedOn w:val="Titre1"/>
    <w:next w:val="Ecotexte"/>
    <w:qFormat/>
    <w:rsid w:val="0092694E"/>
    <w:pPr>
      <w:tabs>
        <w:tab w:val="num" w:pos="360"/>
        <w:tab w:val="right" w:pos="9923"/>
      </w:tabs>
      <w:suppressAutoHyphens/>
      <w:spacing w:before="240" w:after="240"/>
      <w:ind w:left="360" w:hanging="360"/>
    </w:pPr>
    <w:rPr>
      <w:caps/>
      <w:color w:val="00467F"/>
      <w:sz w:val="32"/>
      <w:lang w:val="fr-CA"/>
    </w:rPr>
  </w:style>
  <w:style w:type="paragraph" w:customStyle="1" w:styleId="Titre2pourannexes">
    <w:name w:val="*Titre 2 pour annexes"/>
    <w:basedOn w:val="Titre2"/>
    <w:next w:val="Ecotexte"/>
    <w:qFormat/>
    <w:rsid w:val="0092694E"/>
    <w:pPr>
      <w:numPr>
        <w:ilvl w:val="1"/>
        <w:numId w:val="1"/>
      </w:numPr>
      <w:suppressAutoHyphens/>
      <w:spacing w:after="240"/>
    </w:pPr>
    <w:rPr>
      <w:rFonts w:ascii="Arial Gras" w:hAnsi="Arial Gras"/>
      <w:color w:val="00467F"/>
      <w:sz w:val="28"/>
      <w:lang w:val="fr-CA"/>
    </w:rPr>
  </w:style>
  <w:style w:type="paragraph" w:customStyle="1" w:styleId="Titre3pourannexes">
    <w:name w:val="*Titre 3 pour annexes"/>
    <w:basedOn w:val="Titre3"/>
    <w:next w:val="Ecotexte"/>
    <w:qFormat/>
    <w:rsid w:val="0092694E"/>
    <w:pPr>
      <w:numPr>
        <w:ilvl w:val="2"/>
        <w:numId w:val="1"/>
      </w:numPr>
      <w:tabs>
        <w:tab w:val="right" w:pos="9923"/>
      </w:tabs>
      <w:suppressAutoHyphens/>
      <w:spacing w:after="240"/>
    </w:pPr>
    <w:rPr>
      <w:color w:val="85A12B"/>
      <w:sz w:val="24"/>
      <w:lang w:val="fr-CA"/>
    </w:rPr>
  </w:style>
  <w:style w:type="paragraph" w:styleId="Tabledesillustrations">
    <w:name w:val="table of figures"/>
    <w:basedOn w:val="Normal"/>
    <w:next w:val="Normal"/>
    <w:uiPriority w:val="99"/>
    <w:rsid w:val="003839AD"/>
    <w:pPr>
      <w:tabs>
        <w:tab w:val="right" w:leader="dot" w:pos="9639"/>
      </w:tabs>
      <w:suppressAutoHyphens/>
      <w:ind w:left="1247" w:hanging="1247"/>
      <w:jc w:val="both"/>
    </w:pPr>
    <w:rPr>
      <w:lang w:val="fr-CA"/>
    </w:rPr>
  </w:style>
  <w:style w:type="paragraph" w:styleId="TM3">
    <w:name w:val="toc 3"/>
    <w:basedOn w:val="Normal"/>
    <w:next w:val="Ecotexte0"/>
    <w:uiPriority w:val="39"/>
    <w:rsid w:val="0092694E"/>
    <w:pPr>
      <w:tabs>
        <w:tab w:val="left" w:pos="1332"/>
        <w:tab w:val="right" w:leader="dot" w:pos="9639"/>
      </w:tabs>
      <w:suppressAutoHyphens/>
      <w:spacing w:before="60" w:after="60"/>
      <w:ind w:left="1418" w:hanging="851"/>
    </w:pPr>
    <w:rPr>
      <w:color w:val="00467F"/>
      <w:szCs w:val="20"/>
      <w:lang w:val="fr-CA"/>
    </w:rPr>
  </w:style>
  <w:style w:type="paragraph" w:styleId="TM4">
    <w:name w:val="toc 4"/>
    <w:basedOn w:val="Normal"/>
    <w:next w:val="Normal"/>
    <w:autoRedefine/>
    <w:uiPriority w:val="39"/>
    <w:semiHidden/>
    <w:rsid w:val="0092694E"/>
    <w:pPr>
      <w:suppressAutoHyphens/>
      <w:ind w:left="440"/>
    </w:pPr>
    <w:rPr>
      <w:rFonts w:asciiTheme="minorHAnsi" w:hAnsiTheme="minorHAnsi"/>
      <w:sz w:val="20"/>
      <w:szCs w:val="20"/>
      <w:lang w:val="fr-CA"/>
    </w:rPr>
  </w:style>
  <w:style w:type="paragraph" w:styleId="TM5">
    <w:name w:val="toc 5"/>
    <w:basedOn w:val="Normal"/>
    <w:next w:val="Normal"/>
    <w:autoRedefine/>
    <w:uiPriority w:val="39"/>
    <w:semiHidden/>
    <w:rsid w:val="0092694E"/>
    <w:pPr>
      <w:suppressAutoHyphens/>
      <w:ind w:left="660"/>
    </w:pPr>
    <w:rPr>
      <w:rFonts w:asciiTheme="minorHAnsi" w:hAnsiTheme="minorHAnsi"/>
      <w:sz w:val="20"/>
      <w:szCs w:val="20"/>
      <w:lang w:val="fr-CA"/>
    </w:rPr>
  </w:style>
  <w:style w:type="paragraph" w:styleId="TM6">
    <w:name w:val="toc 6"/>
    <w:basedOn w:val="Normal"/>
    <w:next w:val="Normal"/>
    <w:autoRedefine/>
    <w:uiPriority w:val="39"/>
    <w:semiHidden/>
    <w:rsid w:val="0092694E"/>
    <w:pPr>
      <w:suppressAutoHyphens/>
      <w:ind w:left="880"/>
    </w:pPr>
    <w:rPr>
      <w:rFonts w:asciiTheme="minorHAnsi" w:hAnsiTheme="minorHAnsi"/>
      <w:sz w:val="20"/>
      <w:szCs w:val="20"/>
      <w:lang w:val="fr-CA"/>
    </w:rPr>
  </w:style>
  <w:style w:type="paragraph" w:styleId="TM7">
    <w:name w:val="toc 7"/>
    <w:basedOn w:val="Normal"/>
    <w:next w:val="Normal"/>
    <w:autoRedefine/>
    <w:uiPriority w:val="39"/>
    <w:semiHidden/>
    <w:rsid w:val="0092694E"/>
    <w:pPr>
      <w:suppressAutoHyphens/>
      <w:ind w:left="1100"/>
    </w:pPr>
    <w:rPr>
      <w:rFonts w:asciiTheme="minorHAnsi" w:hAnsiTheme="minorHAnsi"/>
      <w:sz w:val="20"/>
      <w:szCs w:val="20"/>
      <w:lang w:val="fr-CA"/>
    </w:rPr>
  </w:style>
  <w:style w:type="paragraph" w:styleId="TM8">
    <w:name w:val="toc 8"/>
    <w:basedOn w:val="Normal"/>
    <w:next w:val="Normal"/>
    <w:autoRedefine/>
    <w:uiPriority w:val="39"/>
    <w:semiHidden/>
    <w:rsid w:val="0092694E"/>
    <w:pPr>
      <w:suppressAutoHyphens/>
      <w:ind w:left="1320"/>
    </w:pPr>
    <w:rPr>
      <w:rFonts w:asciiTheme="minorHAnsi" w:hAnsiTheme="minorHAnsi"/>
      <w:sz w:val="20"/>
      <w:szCs w:val="20"/>
      <w:lang w:val="fr-CA"/>
    </w:rPr>
  </w:style>
  <w:style w:type="paragraph" w:styleId="TM9">
    <w:name w:val="toc 9"/>
    <w:basedOn w:val="Normal"/>
    <w:next w:val="Normal"/>
    <w:autoRedefine/>
    <w:uiPriority w:val="39"/>
    <w:semiHidden/>
    <w:rsid w:val="0092694E"/>
    <w:pPr>
      <w:suppressAutoHyphens/>
      <w:ind w:left="1540"/>
    </w:pPr>
    <w:rPr>
      <w:rFonts w:asciiTheme="minorHAnsi" w:hAnsiTheme="minorHAnsi"/>
      <w:sz w:val="20"/>
      <w:szCs w:val="20"/>
      <w:lang w:val="fr-CA"/>
    </w:rPr>
  </w:style>
  <w:style w:type="paragraph" w:customStyle="1" w:styleId="Ecotitrersum">
    <w:name w:val="*Eco titre résumé"/>
    <w:next w:val="Ecotexte"/>
    <w:qFormat/>
    <w:rsid w:val="0092694E"/>
    <w:pPr>
      <w:spacing w:before="240" w:after="240" w:line="288" w:lineRule="auto"/>
    </w:pPr>
    <w:rPr>
      <w:rFonts w:ascii="Arial" w:eastAsiaTheme="majorEastAsia" w:hAnsi="Arial" w:cstheme="majorBidi"/>
      <w:b/>
      <w:bCs/>
      <w:caps/>
      <w:color w:val="00467F"/>
      <w:sz w:val="32"/>
      <w:szCs w:val="28"/>
      <w:lang w:val="fr-CA" w:eastAsia="en-US"/>
    </w:rPr>
  </w:style>
  <w:style w:type="character" w:customStyle="1" w:styleId="Ecotexteindice">
    <w:name w:val="*Eco texte indice"/>
    <w:basedOn w:val="Policepardfaut"/>
    <w:semiHidden/>
    <w:qFormat/>
    <w:rsid w:val="0092694E"/>
    <w:rPr>
      <w:rFonts w:ascii="Arial" w:hAnsi="Arial"/>
      <w:b w:val="0"/>
      <w:i w:val="0"/>
      <w:caps w:val="0"/>
      <w:smallCaps w:val="0"/>
      <w:strike w:val="0"/>
      <w:dstrike w:val="0"/>
      <w:vanish w:val="0"/>
      <w:color w:val="auto"/>
      <w:sz w:val="22"/>
      <w:vertAlign w:val="subscript"/>
    </w:rPr>
  </w:style>
  <w:style w:type="paragraph" w:customStyle="1" w:styleId="Ecotexteitalique-bibliographie">
    <w:name w:val="*Eco texte italique - bibliographie"/>
    <w:basedOn w:val="Ecotexte"/>
    <w:next w:val="Ecotexte"/>
    <w:semiHidden/>
    <w:qFormat/>
    <w:rsid w:val="0092694E"/>
    <w:rPr>
      <w:i/>
    </w:rPr>
  </w:style>
  <w:style w:type="character" w:customStyle="1" w:styleId="Ecotexteexposant">
    <w:name w:val="*Eco texte exposant"/>
    <w:basedOn w:val="Policepardfaut"/>
    <w:semiHidden/>
    <w:qFormat/>
    <w:rsid w:val="0092694E"/>
    <w:rPr>
      <w:rFonts w:ascii="Arial" w:hAnsi="Arial"/>
      <w:b w:val="0"/>
      <w:i w:val="0"/>
      <w:caps w:val="0"/>
      <w:smallCaps w:val="0"/>
      <w:strike w:val="0"/>
      <w:dstrike w:val="0"/>
      <w:vanish w:val="0"/>
      <w:sz w:val="22"/>
      <w:vertAlign w:val="superscript"/>
    </w:rPr>
  </w:style>
  <w:style w:type="paragraph" w:styleId="Paragraphedeliste">
    <w:name w:val="List Paragraph"/>
    <w:basedOn w:val="Normal"/>
    <w:uiPriority w:val="1"/>
    <w:qFormat/>
    <w:rsid w:val="0092694E"/>
    <w:pPr>
      <w:suppressAutoHyphens/>
      <w:ind w:left="720"/>
      <w:contextualSpacing/>
    </w:pPr>
    <w:rPr>
      <w:lang w:val="fr-CA"/>
    </w:rPr>
  </w:style>
  <w:style w:type="paragraph" w:customStyle="1" w:styleId="Ecolgendedetableau">
    <w:name w:val="*Eco légende de tableau"/>
    <w:basedOn w:val="Lgende"/>
    <w:next w:val="Ecotexte"/>
    <w:semiHidden/>
    <w:rsid w:val="0092694E"/>
    <w:pPr>
      <w:keepNext/>
      <w:keepLines/>
      <w:suppressAutoHyphens/>
      <w:spacing w:before="240" w:after="120"/>
      <w:jc w:val="center"/>
    </w:pPr>
    <w:rPr>
      <w:rFonts w:ascii="Arial Gras" w:hAnsi="Arial Gras"/>
      <w:b w:val="0"/>
      <w:bCs/>
      <w:i/>
      <w:iCs w:val="0"/>
      <w:color w:val="00467F"/>
      <w:sz w:val="22"/>
      <w:lang w:val="fr-CA"/>
    </w:rPr>
  </w:style>
  <w:style w:type="paragraph" w:customStyle="1" w:styleId="graphhachures">
    <w:name w:val="graph hachures"/>
    <w:basedOn w:val="Ecotexte"/>
    <w:link w:val="graphhachuresCar"/>
    <w:semiHidden/>
    <w:qFormat/>
    <w:rsid w:val="0092694E"/>
    <w:rPr>
      <w:noProof/>
      <w:lang w:eastAsia="fr-CA"/>
    </w:rPr>
  </w:style>
  <w:style w:type="character" w:customStyle="1" w:styleId="graphhachuresCar">
    <w:name w:val="graph hachures Car"/>
    <w:basedOn w:val="EcotexteCar"/>
    <w:link w:val="graphhachures"/>
    <w:semiHidden/>
    <w:rsid w:val="0092694E"/>
    <w:rPr>
      <w:rFonts w:ascii="Arial" w:hAnsi="Arial"/>
      <w:noProof/>
      <w:lang w:val="fr-CA" w:eastAsia="fr-CA"/>
    </w:rPr>
  </w:style>
  <w:style w:type="table" w:styleId="Thmedutableau">
    <w:name w:val="Table Theme"/>
    <w:basedOn w:val="TableauNormal"/>
    <w:uiPriority w:val="99"/>
    <w:semiHidden/>
    <w:unhideWhenUsed/>
    <w:rsid w:val="0092694E"/>
    <w:pPr>
      <w:suppressAutoHyphens/>
      <w:spacing w:after="0" w:line="240" w:lineRule="auto"/>
    </w:pPr>
    <w:rPr>
      <w:lang w:val="fr-C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92694E"/>
    <w:rPr>
      <w:sz w:val="16"/>
      <w:szCs w:val="16"/>
    </w:rPr>
  </w:style>
  <w:style w:type="paragraph" w:styleId="Commentaire">
    <w:name w:val="annotation text"/>
    <w:basedOn w:val="Normal"/>
    <w:link w:val="CommentaireCar"/>
    <w:uiPriority w:val="99"/>
    <w:unhideWhenUsed/>
    <w:rsid w:val="0092694E"/>
    <w:pPr>
      <w:suppressAutoHyphens/>
    </w:pPr>
    <w:rPr>
      <w:sz w:val="20"/>
      <w:szCs w:val="20"/>
      <w:lang w:val="fr-CA"/>
    </w:rPr>
  </w:style>
  <w:style w:type="character" w:customStyle="1" w:styleId="CommentaireCar">
    <w:name w:val="Commentaire Car"/>
    <w:basedOn w:val="Policepardfaut"/>
    <w:link w:val="Commentaire"/>
    <w:uiPriority w:val="99"/>
    <w:rsid w:val="0092694E"/>
    <w:rPr>
      <w:rFonts w:ascii="Arial" w:hAnsi="Arial"/>
      <w:sz w:val="20"/>
      <w:szCs w:val="20"/>
      <w:lang w:val="fr-CA" w:eastAsia="en-US"/>
    </w:rPr>
  </w:style>
  <w:style w:type="paragraph" w:customStyle="1" w:styleId="DEVtexte">
    <w:name w:val="*DEV texte"/>
    <w:basedOn w:val="Normal"/>
    <w:qFormat/>
    <w:rsid w:val="0092694E"/>
    <w:pPr>
      <w:suppressAutoHyphens/>
      <w:spacing w:before="120" w:after="120" w:line="252" w:lineRule="auto"/>
      <w:jc w:val="both"/>
    </w:pPr>
    <w:rPr>
      <w:rFonts w:eastAsia="Times New Roman" w:cs="Times New Roman"/>
      <w:lang w:val="fr-CA" w:eastAsia="fr-FR"/>
    </w:rPr>
  </w:style>
  <w:style w:type="paragraph" w:customStyle="1" w:styleId="Default">
    <w:name w:val="Default"/>
    <w:rsid w:val="0092694E"/>
    <w:pPr>
      <w:autoSpaceDE w:val="0"/>
      <w:autoSpaceDN w:val="0"/>
      <w:adjustRightInd w:val="0"/>
      <w:spacing w:after="0" w:line="240" w:lineRule="auto"/>
    </w:pPr>
    <w:rPr>
      <w:rFonts w:ascii="Arial" w:hAnsi="Arial" w:cs="Arial"/>
      <w:color w:val="000000"/>
      <w:sz w:val="24"/>
      <w:szCs w:val="24"/>
      <w:lang w:val="fr-FR" w:eastAsia="en-US"/>
    </w:rPr>
  </w:style>
  <w:style w:type="paragraph" w:customStyle="1" w:styleId="Pa9">
    <w:name w:val="Pa9"/>
    <w:basedOn w:val="Default"/>
    <w:next w:val="Default"/>
    <w:uiPriority w:val="99"/>
    <w:rsid w:val="0092694E"/>
    <w:pPr>
      <w:spacing w:line="191" w:lineRule="atLeast"/>
    </w:pPr>
    <w:rPr>
      <w:rFonts w:ascii="Formata BQ" w:hAnsi="Formata BQ" w:cstheme="minorBidi"/>
      <w:color w:val="auto"/>
    </w:rPr>
  </w:style>
  <w:style w:type="character" w:customStyle="1" w:styleId="A7">
    <w:name w:val="A7"/>
    <w:uiPriority w:val="99"/>
    <w:rsid w:val="0092694E"/>
    <w:rPr>
      <w:rFonts w:cs="Formata BQ"/>
      <w:b/>
      <w:bCs/>
      <w:color w:val="000000"/>
    </w:rPr>
  </w:style>
  <w:style w:type="paragraph" w:styleId="Objetducommentaire">
    <w:name w:val="annotation subject"/>
    <w:basedOn w:val="Commentaire"/>
    <w:next w:val="Commentaire"/>
    <w:link w:val="ObjetducommentaireCar"/>
    <w:uiPriority w:val="99"/>
    <w:semiHidden/>
    <w:unhideWhenUsed/>
    <w:rsid w:val="0092694E"/>
    <w:rPr>
      <w:b/>
      <w:bCs/>
    </w:rPr>
  </w:style>
  <w:style w:type="character" w:customStyle="1" w:styleId="ObjetducommentaireCar">
    <w:name w:val="Objet du commentaire Car"/>
    <w:basedOn w:val="CommentaireCar"/>
    <w:link w:val="Objetducommentaire"/>
    <w:uiPriority w:val="99"/>
    <w:semiHidden/>
    <w:rsid w:val="0092694E"/>
    <w:rPr>
      <w:rFonts w:ascii="Arial" w:hAnsi="Arial"/>
      <w:b/>
      <w:bCs/>
      <w:sz w:val="20"/>
      <w:szCs w:val="20"/>
      <w:lang w:val="fr-CA" w:eastAsia="en-US"/>
    </w:rPr>
  </w:style>
  <w:style w:type="paragraph" w:styleId="Rvision">
    <w:name w:val="Revision"/>
    <w:hidden/>
    <w:uiPriority w:val="99"/>
    <w:semiHidden/>
    <w:rsid w:val="00FE16E9"/>
    <w:pPr>
      <w:spacing w:after="0" w:line="240" w:lineRule="auto"/>
    </w:pPr>
    <w:rPr>
      <w:rFonts w:ascii="Arial" w:hAnsi="Arial"/>
      <w:lang w:eastAsia="en-US"/>
    </w:rPr>
  </w:style>
  <w:style w:type="character" w:styleId="Mentionnonrsolue">
    <w:name w:val="Unresolved Mention"/>
    <w:basedOn w:val="Policepardfaut"/>
    <w:uiPriority w:val="99"/>
    <w:unhideWhenUsed/>
    <w:rsid w:val="00FE16E9"/>
    <w:rPr>
      <w:color w:val="605E5C"/>
      <w:shd w:val="clear" w:color="auto" w:fill="E1DFDD"/>
    </w:rPr>
  </w:style>
  <w:style w:type="paragraph" w:customStyle="1" w:styleId="Ecotext">
    <w:name w:val="*Eco text"/>
    <w:link w:val="EcotextCar"/>
    <w:qFormat/>
    <w:rsid w:val="00F437FC"/>
    <w:pPr>
      <w:suppressAutoHyphens/>
      <w:spacing w:before="180" w:after="180" w:line="288" w:lineRule="auto"/>
      <w:jc w:val="both"/>
    </w:pPr>
    <w:rPr>
      <w:rFonts w:ascii="Arial" w:hAnsi="Arial"/>
      <w:lang w:val="en-CA" w:eastAsia="en-US"/>
    </w:rPr>
  </w:style>
  <w:style w:type="character" w:customStyle="1" w:styleId="EcotextCar">
    <w:name w:val="*Eco text Car"/>
    <w:basedOn w:val="Policepardfaut"/>
    <w:link w:val="Ecotext"/>
    <w:rsid w:val="00F437FC"/>
    <w:rPr>
      <w:rFonts w:ascii="Arial" w:hAnsi="Arial"/>
      <w:lang w:val="en-CA" w:eastAsia="en-US"/>
    </w:rPr>
  </w:style>
  <w:style w:type="paragraph" w:styleId="Corpsdetexte">
    <w:name w:val="Body Text"/>
    <w:basedOn w:val="Normal"/>
    <w:link w:val="CorpsdetexteCar"/>
    <w:uiPriority w:val="1"/>
    <w:qFormat/>
    <w:rsid w:val="00F437FC"/>
    <w:pPr>
      <w:widowControl w:val="0"/>
      <w:autoSpaceDE w:val="0"/>
      <w:autoSpaceDN w:val="0"/>
    </w:pPr>
    <w:rPr>
      <w:rFonts w:ascii="Arial MT" w:eastAsia="Arial MT" w:hAnsi="Arial MT" w:cs="Arial MT"/>
      <w:sz w:val="17"/>
      <w:szCs w:val="17"/>
      <w:lang w:val="fr-FR"/>
    </w:rPr>
  </w:style>
  <w:style w:type="character" w:customStyle="1" w:styleId="CorpsdetexteCar">
    <w:name w:val="Corps de texte Car"/>
    <w:basedOn w:val="Policepardfaut"/>
    <w:link w:val="Corpsdetexte"/>
    <w:uiPriority w:val="1"/>
    <w:rsid w:val="00F437FC"/>
    <w:rPr>
      <w:rFonts w:ascii="Arial MT" w:eastAsia="Arial MT" w:hAnsi="Arial MT" w:cs="Arial MT"/>
      <w:sz w:val="17"/>
      <w:szCs w:val="17"/>
      <w:lang w:val="fr-FR" w:eastAsia="en-US"/>
    </w:rPr>
  </w:style>
  <w:style w:type="paragraph" w:customStyle="1" w:styleId="EcoBulletList1">
    <w:name w:val="*Eco Bullet List 1"/>
    <w:basedOn w:val="Normal"/>
    <w:qFormat/>
    <w:rsid w:val="00F437FC"/>
    <w:pPr>
      <w:tabs>
        <w:tab w:val="num" w:pos="567"/>
      </w:tabs>
      <w:spacing w:before="60" w:after="60" w:line="288" w:lineRule="auto"/>
      <w:ind w:left="567" w:hanging="283"/>
      <w:jc w:val="both"/>
    </w:pPr>
    <w:rPr>
      <w:lang w:val="en-CA"/>
    </w:rPr>
  </w:style>
  <w:style w:type="paragraph" w:customStyle="1" w:styleId="EcoBulletList2">
    <w:name w:val="*Eco Bullet List 2"/>
    <w:basedOn w:val="Normal"/>
    <w:qFormat/>
    <w:rsid w:val="00F437FC"/>
    <w:pPr>
      <w:tabs>
        <w:tab w:val="num" w:pos="851"/>
      </w:tabs>
      <w:spacing w:before="60" w:after="60" w:line="288" w:lineRule="auto"/>
      <w:ind w:left="851" w:hanging="284"/>
      <w:jc w:val="both"/>
    </w:pPr>
    <w:rPr>
      <w:lang w:val="en-CA"/>
    </w:rPr>
  </w:style>
  <w:style w:type="paragraph" w:customStyle="1" w:styleId="EcoBulletList3">
    <w:name w:val="*Eco Bullet List 3"/>
    <w:basedOn w:val="Normal"/>
    <w:qFormat/>
    <w:rsid w:val="00F437FC"/>
    <w:pPr>
      <w:tabs>
        <w:tab w:val="num" w:pos="1134"/>
      </w:tabs>
      <w:suppressAutoHyphens/>
      <w:spacing w:before="60" w:after="60" w:line="288" w:lineRule="auto"/>
      <w:ind w:left="1134" w:hanging="283"/>
      <w:jc w:val="both"/>
    </w:pPr>
    <w:rPr>
      <w:lang w:val="en-CA"/>
    </w:rPr>
  </w:style>
  <w:style w:type="paragraph" w:customStyle="1" w:styleId="EcoNumberedList">
    <w:name w:val="*Eco Numbered List"/>
    <w:basedOn w:val="Normal"/>
    <w:qFormat/>
    <w:rsid w:val="00F437FC"/>
    <w:pPr>
      <w:tabs>
        <w:tab w:val="num" w:pos="567"/>
      </w:tabs>
      <w:suppressAutoHyphens/>
      <w:spacing w:before="60" w:after="60" w:line="288" w:lineRule="auto"/>
      <w:ind w:left="567" w:hanging="283"/>
      <w:jc w:val="both"/>
    </w:pPr>
    <w:rPr>
      <w:lang w:val="en-CA"/>
    </w:rPr>
  </w:style>
  <w:style w:type="paragraph" w:customStyle="1" w:styleId="EcoTableText">
    <w:name w:val="*Eco Table Text"/>
    <w:basedOn w:val="Normal"/>
    <w:qFormat/>
    <w:rsid w:val="00F437FC"/>
    <w:pPr>
      <w:suppressAutoHyphens/>
      <w:spacing w:before="60" w:after="60"/>
    </w:pPr>
    <w:rPr>
      <w:sz w:val="20"/>
      <w:lang w:val="en-CA"/>
    </w:rPr>
  </w:style>
  <w:style w:type="paragraph" w:customStyle="1" w:styleId="EcoTableTitleRow">
    <w:name w:val="*Eco Table Title Row"/>
    <w:basedOn w:val="Normal"/>
    <w:qFormat/>
    <w:rsid w:val="00F437FC"/>
    <w:pPr>
      <w:keepNext/>
      <w:keepLines/>
      <w:spacing w:before="120" w:after="120"/>
      <w:jc w:val="center"/>
    </w:pPr>
    <w:rPr>
      <w:b/>
      <w:color w:val="00467F"/>
      <w:sz w:val="20"/>
      <w:lang w:val="en-CA"/>
    </w:rPr>
  </w:style>
  <w:style w:type="paragraph" w:customStyle="1" w:styleId="EcolegendforTables">
    <w:name w:val="*Eco legend for Tables"/>
    <w:basedOn w:val="Lgende"/>
    <w:next w:val="Ecotext"/>
    <w:qFormat/>
    <w:rsid w:val="00F437FC"/>
    <w:pPr>
      <w:keepNext/>
      <w:keepLines/>
      <w:suppressAutoHyphens/>
      <w:spacing w:before="240" w:after="180"/>
      <w:jc w:val="center"/>
    </w:pPr>
    <w:rPr>
      <w:bCs/>
      <w:iCs w:val="0"/>
      <w:color w:val="00467F"/>
      <w:sz w:val="22"/>
      <w:lang w:val="en-CA"/>
    </w:rPr>
  </w:style>
  <w:style w:type="paragraph" w:customStyle="1" w:styleId="EcoTitleBold">
    <w:name w:val="*Eco Title Bold"/>
    <w:basedOn w:val="Ecotext"/>
    <w:next w:val="Ecotext"/>
    <w:qFormat/>
    <w:rsid w:val="00F437FC"/>
    <w:pPr>
      <w:keepNext/>
      <w:keepLines/>
      <w:tabs>
        <w:tab w:val="right" w:pos="9639"/>
      </w:tabs>
      <w:jc w:val="left"/>
    </w:pPr>
    <w:rPr>
      <w:b/>
      <w:color w:val="00467F"/>
    </w:rPr>
  </w:style>
  <w:style w:type="paragraph" w:customStyle="1" w:styleId="EcoTitle3">
    <w:name w:val="*Eco Title 3"/>
    <w:basedOn w:val="Normal"/>
    <w:next w:val="Normal"/>
    <w:qFormat/>
    <w:rsid w:val="00F437FC"/>
    <w:pPr>
      <w:keepNext/>
      <w:keepLines/>
      <w:suppressAutoHyphens/>
      <w:spacing w:before="240" w:after="240"/>
      <w:outlineLvl w:val="2"/>
    </w:pPr>
    <w:rPr>
      <w:rFonts w:ascii="Arial Gras" w:eastAsiaTheme="majorEastAsia" w:hAnsi="Arial Gras" w:cstheme="majorBidi"/>
      <w:b/>
      <w:bCs/>
      <w:color w:val="85A12B"/>
      <w:sz w:val="24"/>
      <w:szCs w:val="28"/>
      <w:lang w:val="en-CA"/>
    </w:rPr>
  </w:style>
  <w:style w:type="paragraph" w:customStyle="1" w:styleId="6-Texte3">
    <w:name w:val="*6-Texte 3"/>
    <w:basedOn w:val="Normal"/>
    <w:rsid w:val="00F437FC"/>
    <w:pPr>
      <w:ind w:left="1134"/>
      <w:jc w:val="both"/>
    </w:pPr>
    <w:rPr>
      <w:rFonts w:eastAsia="Times New Roman" w:cs="Times New Roman"/>
      <w:sz w:val="20"/>
      <w:szCs w:val="20"/>
      <w:lang w:val="fr-CA" w:eastAsia="fr-FR"/>
    </w:rPr>
  </w:style>
  <w:style w:type="table" w:customStyle="1" w:styleId="Econoler1141">
    <w:name w:val="Econoler 1141"/>
    <w:basedOn w:val="TableauNormal"/>
    <w:uiPriority w:val="99"/>
    <w:rsid w:val="00F437FC"/>
    <w:pPr>
      <w:spacing w:after="0" w:line="240" w:lineRule="auto"/>
    </w:pPr>
    <w:rPr>
      <w:lang w:val="fr-CA" w:eastAsia="en-US"/>
    </w:rPr>
    <w:tblPr>
      <w:tblStyleRowBandSize w:val="1"/>
      <w:tblBorders>
        <w:top w:val="single" w:sz="4" w:space="0" w:color="00467F"/>
        <w:left w:val="single" w:sz="4" w:space="0" w:color="00467F"/>
        <w:bottom w:val="single" w:sz="4" w:space="0" w:color="00467F"/>
        <w:right w:val="single" w:sz="4" w:space="0" w:color="00467F"/>
        <w:insideH w:val="single" w:sz="4" w:space="0" w:color="00467F"/>
        <w:insideV w:val="single" w:sz="4" w:space="0" w:color="00467F"/>
      </w:tblBorders>
    </w:tblPr>
    <w:tblStylePr w:type="firstRow">
      <w:pPr>
        <w:wordWrap/>
        <w:spacing w:beforeLines="0" w:before="120" w:beforeAutospacing="0" w:afterLines="0" w:after="120" w:afterAutospacing="0" w:line="240" w:lineRule="auto"/>
        <w:contextualSpacing w:val="0"/>
        <w:jc w:val="center"/>
      </w:pPr>
      <w:rPr>
        <w:rFonts w:ascii="Arial" w:hAnsi="Arial"/>
        <w:color w:val="00467F"/>
        <w:sz w:val="20"/>
      </w:rPr>
      <w:tblPr>
        <w:jc w:val="center"/>
      </w:tblPr>
      <w:trPr>
        <w:tblHeader/>
        <w:jc w:val="center"/>
      </w:trPr>
      <w:tcPr>
        <w:tcBorders>
          <w:top w:val="single" w:sz="4" w:space="0" w:color="004681"/>
          <w:left w:val="single" w:sz="4" w:space="0" w:color="004681"/>
          <w:bottom w:val="single" w:sz="4" w:space="0" w:color="004681"/>
          <w:right w:val="single" w:sz="4" w:space="0" w:color="004681"/>
          <w:insideH w:val="single" w:sz="4" w:space="0" w:color="004681"/>
          <w:insideV w:val="single" w:sz="4" w:space="0" w:color="004681"/>
        </w:tcBorders>
        <w:shd w:val="clear" w:color="auto" w:fill="BCDA68"/>
        <w:vAlign w:val="center"/>
      </w:tcPr>
    </w:tblStylePr>
    <w:tblStylePr w:type="firstCol">
      <w:rPr>
        <w:rFonts w:ascii="Arial" w:hAnsi="Arial"/>
        <w:sz w:val="20"/>
      </w:rPr>
    </w:tblStylePr>
    <w:tblStylePr w:type="band1Horz">
      <w:pPr>
        <w:jc w:val="left"/>
      </w:pPr>
      <w:rPr>
        <w:rFonts w:ascii="Arial" w:hAnsi="Arial"/>
        <w:sz w:val="20"/>
      </w:rPr>
      <w:tblPr>
        <w:jc w:val="center"/>
      </w:tblPr>
      <w:trPr>
        <w:jc w:val="center"/>
      </w:trPr>
      <w:tcPr>
        <w:vAlign w:val="center"/>
      </w:tcPr>
    </w:tblStylePr>
    <w:tblStylePr w:type="band2Horz">
      <w:pPr>
        <w:jc w:val="left"/>
      </w:pPr>
      <w:tblPr>
        <w:jc w:val="center"/>
      </w:tblPr>
      <w:trPr>
        <w:jc w:val="center"/>
      </w:trPr>
      <w:tcPr>
        <w:vAlign w:val="center"/>
      </w:tcPr>
    </w:tblStylePr>
  </w:style>
  <w:style w:type="table" w:customStyle="1" w:styleId="Econoler1-2015">
    <w:name w:val="Econoler 1-2015"/>
    <w:basedOn w:val="TableauNormal"/>
    <w:uiPriority w:val="99"/>
    <w:rsid w:val="00F437FC"/>
    <w:pPr>
      <w:spacing w:after="0" w:line="240" w:lineRule="auto"/>
    </w:pPr>
    <w:rPr>
      <w:rFonts w:ascii="Arial" w:hAnsi="Arial"/>
      <w:sz w:val="20"/>
      <w:lang w:val="fr-CA" w:eastAsia="en-US"/>
    </w:rPr>
    <w:tblPr>
      <w:tblStyleRowBandSize w:val="1"/>
      <w:jc w:val="center"/>
      <w:tblBorders>
        <w:top w:val="single" w:sz="4" w:space="0" w:color="00467F"/>
        <w:left w:val="single" w:sz="4" w:space="0" w:color="00467F"/>
        <w:bottom w:val="single" w:sz="4" w:space="0" w:color="00467F"/>
        <w:right w:val="single" w:sz="4" w:space="0" w:color="00467F"/>
        <w:insideH w:val="single" w:sz="4" w:space="0" w:color="00467F"/>
        <w:insideV w:val="single" w:sz="4" w:space="0" w:color="00467F"/>
      </w:tblBorders>
    </w:tblPr>
    <w:trPr>
      <w:jc w:val="center"/>
    </w:trPr>
    <w:tblStylePr w:type="firstRow">
      <w:pPr>
        <w:wordWrap/>
        <w:spacing w:beforeLines="0" w:before="120" w:beforeAutospacing="0" w:afterLines="0" w:after="120" w:afterAutospacing="0" w:line="240" w:lineRule="auto"/>
        <w:contextualSpacing w:val="0"/>
        <w:jc w:val="center"/>
      </w:pPr>
      <w:rPr>
        <w:rFonts w:ascii="Arial" w:hAnsi="Arial"/>
        <w:color w:val="00467F"/>
        <w:sz w:val="20"/>
      </w:rPr>
      <w:tblPr>
        <w:jc w:val="center"/>
      </w:tblPr>
      <w:trPr>
        <w:tblHeader/>
        <w:jc w:val="center"/>
      </w:trPr>
      <w:tcPr>
        <w:shd w:val="clear" w:color="auto" w:fill="BCDA68"/>
        <w:vAlign w:val="center"/>
      </w:tcPr>
    </w:tblStylePr>
    <w:tblStylePr w:type="firstCol">
      <w:pPr>
        <w:jc w:val="left"/>
      </w:pPr>
      <w:rPr>
        <w:rFonts w:ascii="Arial" w:hAnsi="Arial"/>
        <w:sz w:val="20"/>
      </w:rPr>
    </w:tblStylePr>
    <w:tblStylePr w:type="band1Horz">
      <w:pPr>
        <w:jc w:val="left"/>
      </w:pPr>
      <w:rPr>
        <w:rFonts w:ascii="Arial" w:hAnsi="Arial"/>
        <w:sz w:val="20"/>
      </w:rPr>
      <w:tblPr>
        <w:jc w:val="center"/>
      </w:tblPr>
      <w:trPr>
        <w:jc w:val="center"/>
      </w:trPr>
      <w:tcPr>
        <w:vAlign w:val="center"/>
      </w:tcPr>
    </w:tblStylePr>
    <w:tblStylePr w:type="band2Horz">
      <w:pPr>
        <w:jc w:val="left"/>
      </w:pPr>
      <w:rPr>
        <w:rFonts w:ascii="Arial" w:hAnsi="Arial"/>
        <w:sz w:val="20"/>
      </w:rPr>
      <w:tblPr>
        <w:jc w:val="center"/>
      </w:tblPr>
      <w:trPr>
        <w:jc w:val="center"/>
      </w:trPr>
      <w:tcPr>
        <w:vAlign w:val="center"/>
      </w:tcPr>
    </w:tblStylePr>
  </w:style>
  <w:style w:type="table" w:customStyle="1" w:styleId="Econoler12">
    <w:name w:val="Econoler 12"/>
    <w:basedOn w:val="TableauNormal"/>
    <w:uiPriority w:val="99"/>
    <w:rsid w:val="00F437FC"/>
    <w:pPr>
      <w:spacing w:after="0" w:line="240" w:lineRule="auto"/>
    </w:pPr>
    <w:rPr>
      <w:lang w:val="fr-CA" w:eastAsia="en-US"/>
    </w:rPr>
    <w:tblPr>
      <w:tblStyleRowBandSize w:val="1"/>
      <w:tblBorders>
        <w:top w:val="single" w:sz="4" w:space="0" w:color="00467F"/>
        <w:left w:val="single" w:sz="4" w:space="0" w:color="00467F"/>
        <w:bottom w:val="single" w:sz="4" w:space="0" w:color="00467F"/>
        <w:right w:val="single" w:sz="4" w:space="0" w:color="00467F"/>
        <w:insideH w:val="single" w:sz="4" w:space="0" w:color="00467F"/>
        <w:insideV w:val="single" w:sz="4" w:space="0" w:color="00467F"/>
      </w:tblBorders>
    </w:tblPr>
    <w:tblStylePr w:type="firstRow">
      <w:pPr>
        <w:wordWrap/>
        <w:spacing w:beforeLines="0" w:beforeAutospacing="0" w:afterLines="0" w:afterAutospacing="0" w:line="240" w:lineRule="auto"/>
        <w:contextualSpacing w:val="0"/>
        <w:jc w:val="center"/>
      </w:pPr>
      <w:rPr>
        <w:rFonts w:ascii="Arial" w:hAnsi="Arial"/>
        <w:color w:val="00467F"/>
        <w:sz w:val="20"/>
      </w:rPr>
      <w:tblPr>
        <w:jc w:val="center"/>
      </w:tblPr>
      <w:trPr>
        <w:tblHeader/>
        <w:jc w:val="center"/>
      </w:trPr>
      <w:tcPr>
        <w:tcBorders>
          <w:top w:val="single" w:sz="4" w:space="0" w:color="004681"/>
          <w:left w:val="single" w:sz="4" w:space="0" w:color="004681"/>
          <w:bottom w:val="single" w:sz="4" w:space="0" w:color="004681"/>
          <w:right w:val="single" w:sz="4" w:space="0" w:color="004681"/>
          <w:insideH w:val="single" w:sz="4" w:space="0" w:color="004681"/>
          <w:insideV w:val="single" w:sz="4" w:space="0" w:color="004681"/>
        </w:tcBorders>
        <w:shd w:val="clear" w:color="auto" w:fill="BCDA68"/>
        <w:vAlign w:val="center"/>
      </w:tcPr>
    </w:tblStylePr>
    <w:tblStylePr w:type="firstCol">
      <w:rPr>
        <w:rFonts w:ascii="Arial" w:hAnsi="Arial"/>
        <w:sz w:val="20"/>
      </w:rPr>
    </w:tblStylePr>
    <w:tblStylePr w:type="band1Horz">
      <w:pPr>
        <w:jc w:val="left"/>
      </w:pPr>
      <w:rPr>
        <w:rFonts w:ascii="Arial" w:hAnsi="Arial"/>
        <w:sz w:val="20"/>
      </w:rPr>
      <w:tblPr>
        <w:jc w:val="center"/>
      </w:tblPr>
      <w:trPr>
        <w:jc w:val="center"/>
      </w:trPr>
      <w:tcPr>
        <w:vAlign w:val="center"/>
      </w:tcPr>
    </w:tblStylePr>
    <w:tblStylePr w:type="band2Horz">
      <w:pPr>
        <w:jc w:val="left"/>
      </w:pPr>
      <w:tblPr>
        <w:jc w:val="center"/>
      </w:tblPr>
      <w:trPr>
        <w:jc w:val="center"/>
      </w:trPr>
      <w:tcPr>
        <w:vAlign w:val="center"/>
      </w:tcPr>
    </w:tblStylePr>
  </w:style>
  <w:style w:type="table" w:customStyle="1" w:styleId="Econoler15">
    <w:name w:val="Econoler 15"/>
    <w:basedOn w:val="TableauNormal"/>
    <w:uiPriority w:val="99"/>
    <w:rsid w:val="00F437FC"/>
    <w:pPr>
      <w:spacing w:after="0" w:line="240" w:lineRule="auto"/>
    </w:pPr>
    <w:rPr>
      <w:rFonts w:ascii="Arial" w:hAnsi="Arial"/>
      <w:sz w:val="20"/>
      <w:lang w:val="fr-CA" w:eastAsia="en-US"/>
    </w:rPr>
    <w:tblPr>
      <w:tblStyleRowBandSize w:val="1"/>
      <w:jc w:val="center"/>
      <w:tblBorders>
        <w:top w:val="single" w:sz="4" w:space="0" w:color="00467F"/>
        <w:left w:val="single" w:sz="4" w:space="0" w:color="00467F"/>
        <w:bottom w:val="single" w:sz="4" w:space="0" w:color="00467F"/>
        <w:right w:val="single" w:sz="4" w:space="0" w:color="00467F"/>
        <w:insideH w:val="single" w:sz="4" w:space="0" w:color="00467F"/>
        <w:insideV w:val="single" w:sz="4" w:space="0" w:color="00467F"/>
      </w:tblBorders>
    </w:tblPr>
    <w:trPr>
      <w:jc w:val="center"/>
    </w:trPr>
    <w:tblStylePr w:type="firstRow">
      <w:pPr>
        <w:wordWrap/>
        <w:spacing w:beforeLines="0" w:before="120" w:beforeAutospacing="0" w:afterLines="0" w:after="120" w:afterAutospacing="0" w:line="240" w:lineRule="auto"/>
        <w:contextualSpacing w:val="0"/>
        <w:jc w:val="center"/>
      </w:pPr>
      <w:rPr>
        <w:rFonts w:ascii="Arial" w:hAnsi="Arial"/>
        <w:color w:val="00467F"/>
        <w:sz w:val="20"/>
      </w:rPr>
      <w:tblPr>
        <w:jc w:val="center"/>
      </w:tblPr>
      <w:trPr>
        <w:tblHeader/>
        <w:jc w:val="center"/>
      </w:trPr>
      <w:tcPr>
        <w:shd w:val="clear" w:color="auto" w:fill="BCDA68"/>
        <w:vAlign w:val="center"/>
      </w:tcPr>
    </w:tblStylePr>
    <w:tblStylePr w:type="firstCol">
      <w:pPr>
        <w:jc w:val="left"/>
      </w:pPr>
      <w:rPr>
        <w:rFonts w:ascii="Arial" w:hAnsi="Arial"/>
        <w:sz w:val="20"/>
      </w:rPr>
    </w:tblStylePr>
    <w:tblStylePr w:type="band1Horz">
      <w:pPr>
        <w:jc w:val="left"/>
      </w:pPr>
      <w:rPr>
        <w:rFonts w:ascii="Arial" w:hAnsi="Arial"/>
        <w:sz w:val="20"/>
      </w:rPr>
      <w:tblPr>
        <w:jc w:val="center"/>
      </w:tblPr>
      <w:trPr>
        <w:jc w:val="center"/>
      </w:trPr>
      <w:tcPr>
        <w:vAlign w:val="center"/>
      </w:tcPr>
    </w:tblStylePr>
    <w:tblStylePr w:type="band2Horz">
      <w:pPr>
        <w:jc w:val="left"/>
      </w:pPr>
      <w:rPr>
        <w:rFonts w:ascii="Arial" w:hAnsi="Arial"/>
        <w:sz w:val="20"/>
      </w:rPr>
      <w:tblPr>
        <w:jc w:val="center"/>
      </w:tblPr>
      <w:trPr>
        <w:jc w:val="center"/>
      </w:trPr>
      <w:tcPr>
        <w:vAlign w:val="center"/>
      </w:tcPr>
    </w:tblStylePr>
  </w:style>
  <w:style w:type="table" w:customStyle="1" w:styleId="Econoler17">
    <w:name w:val="Econoler 17"/>
    <w:basedOn w:val="TableauNormal"/>
    <w:uiPriority w:val="99"/>
    <w:rsid w:val="00F437FC"/>
    <w:pPr>
      <w:spacing w:after="0" w:line="240" w:lineRule="auto"/>
    </w:pPr>
    <w:rPr>
      <w:lang w:val="fr-CA" w:eastAsia="en-US"/>
    </w:rPr>
    <w:tblPr>
      <w:tblStyleRowBandSize w:val="1"/>
      <w:jc w:val="center"/>
      <w:tblBorders>
        <w:top w:val="single" w:sz="4" w:space="0" w:color="00467F"/>
        <w:left w:val="single" w:sz="4" w:space="0" w:color="00467F"/>
        <w:bottom w:val="single" w:sz="4" w:space="0" w:color="00467F"/>
        <w:right w:val="single" w:sz="4" w:space="0" w:color="00467F"/>
        <w:insideH w:val="single" w:sz="4" w:space="0" w:color="00467F"/>
        <w:insideV w:val="single" w:sz="4" w:space="0" w:color="00467F"/>
      </w:tblBorders>
    </w:tblPr>
    <w:trPr>
      <w:jc w:val="center"/>
    </w:trPr>
    <w:tblStylePr w:type="firstRow">
      <w:pPr>
        <w:wordWrap/>
        <w:spacing w:beforeLines="0" w:before="120" w:beforeAutospacing="0" w:afterLines="0" w:after="120" w:afterAutospacing="0" w:line="240" w:lineRule="auto"/>
        <w:contextualSpacing w:val="0"/>
        <w:jc w:val="center"/>
      </w:pPr>
      <w:rPr>
        <w:rFonts w:ascii="Arial" w:hAnsi="Arial"/>
        <w:color w:val="00467F"/>
        <w:sz w:val="20"/>
      </w:rPr>
      <w:tblPr/>
      <w:trPr>
        <w:tblHeader/>
      </w:trPr>
      <w:tcPr>
        <w:shd w:val="clear" w:color="auto" w:fill="BCDA68"/>
        <w:vAlign w:val="center"/>
      </w:tcPr>
    </w:tblStylePr>
    <w:tblStylePr w:type="firstCol">
      <w:rPr>
        <w:rFonts w:ascii="Arial" w:hAnsi="Arial"/>
        <w:sz w:val="20"/>
      </w:rPr>
    </w:tblStylePr>
    <w:tblStylePr w:type="band1Horz">
      <w:pPr>
        <w:wordWrap/>
        <w:spacing w:beforeLines="0" w:before="60" w:beforeAutospacing="0" w:afterLines="0" w:after="60" w:afterAutospacing="0" w:line="240" w:lineRule="auto"/>
        <w:contextualSpacing w:val="0"/>
        <w:jc w:val="left"/>
      </w:pPr>
      <w:rPr>
        <w:rFonts w:ascii="Arial" w:hAnsi="Arial"/>
        <w:sz w:val="20"/>
      </w:rPr>
      <w:tblPr/>
      <w:tcPr>
        <w:vAlign w:val="center"/>
      </w:tcPr>
    </w:tblStylePr>
    <w:tblStylePr w:type="band2Horz">
      <w:pPr>
        <w:wordWrap/>
        <w:spacing w:beforeLines="0" w:before="60" w:beforeAutospacing="0" w:afterLines="0" w:after="60" w:afterAutospacing="0" w:line="240" w:lineRule="auto"/>
        <w:contextualSpacing w:val="0"/>
        <w:jc w:val="left"/>
      </w:pPr>
      <w:rPr>
        <w:rFonts w:ascii="Arial" w:hAnsi="Arial"/>
        <w:sz w:val="20"/>
      </w:rPr>
      <w:tblPr/>
      <w:trPr>
        <w:tblHeader/>
      </w:trPr>
      <w:tcPr>
        <w:vAlign w:val="center"/>
      </w:tcPr>
    </w:tblStylePr>
  </w:style>
  <w:style w:type="paragraph" w:customStyle="1" w:styleId="Char2">
    <w:name w:val="Char2"/>
    <w:basedOn w:val="Normal"/>
    <w:link w:val="Appelnotedebasdep"/>
    <w:uiPriority w:val="99"/>
    <w:semiHidden/>
    <w:rsid w:val="00F437FC"/>
    <w:pPr>
      <w:spacing w:after="160" w:line="240" w:lineRule="exact"/>
      <w:jc w:val="both"/>
    </w:pPr>
    <w:rPr>
      <w:rFonts w:asciiTheme="minorHAnsi" w:hAnsiTheme="minorHAnsi"/>
      <w:vertAlign w:val="superscript"/>
      <w:lang w:eastAsia="zh-CN"/>
    </w:rPr>
  </w:style>
  <w:style w:type="paragraph" w:styleId="NormalWeb">
    <w:name w:val="Normal (Web)"/>
    <w:basedOn w:val="Normal"/>
    <w:uiPriority w:val="99"/>
    <w:semiHidden/>
    <w:unhideWhenUsed/>
    <w:rsid w:val="00310903"/>
    <w:pPr>
      <w:spacing w:before="100" w:beforeAutospacing="1" w:after="100" w:afterAutospacing="1"/>
    </w:pPr>
    <w:rPr>
      <w:rFonts w:ascii="Times New Roman" w:eastAsia="Times New Roman" w:hAnsi="Times New Roman" w:cs="Times New Roman"/>
      <w:sz w:val="24"/>
      <w:szCs w:val="24"/>
      <w:lang w:val="fr-FR" w:eastAsia="fr-FR"/>
    </w:rPr>
  </w:style>
  <w:style w:type="paragraph" w:customStyle="1" w:styleId="TableParagraph">
    <w:name w:val="Table Paragraph"/>
    <w:basedOn w:val="Normal"/>
    <w:uiPriority w:val="1"/>
    <w:qFormat/>
    <w:rsid w:val="00310903"/>
    <w:pPr>
      <w:widowControl w:val="0"/>
      <w:autoSpaceDE w:val="0"/>
      <w:autoSpaceDN w:val="0"/>
    </w:pPr>
    <w:rPr>
      <w:rFonts w:ascii="Arial MT" w:eastAsia="Arial MT" w:hAnsi="Arial MT" w:cs="Arial MT"/>
      <w:lang w:val="fr-FR"/>
    </w:rPr>
  </w:style>
  <w:style w:type="table" w:customStyle="1" w:styleId="Econoler11">
    <w:name w:val="Econoler 11"/>
    <w:basedOn w:val="TableauNormal"/>
    <w:uiPriority w:val="99"/>
    <w:rsid w:val="005E5459"/>
    <w:pPr>
      <w:spacing w:after="0" w:line="240" w:lineRule="auto"/>
    </w:pPr>
    <w:rPr>
      <w:lang w:val="fr-CA" w:eastAsia="en-US"/>
    </w:rPr>
    <w:tblPr>
      <w:tblStyleRowBandSize w:val="1"/>
      <w:tblBorders>
        <w:top w:val="single" w:sz="4" w:space="0" w:color="00467F"/>
        <w:left w:val="single" w:sz="4" w:space="0" w:color="00467F"/>
        <w:bottom w:val="single" w:sz="4" w:space="0" w:color="00467F"/>
        <w:right w:val="single" w:sz="4" w:space="0" w:color="00467F"/>
        <w:insideH w:val="single" w:sz="4" w:space="0" w:color="00467F"/>
        <w:insideV w:val="single" w:sz="4" w:space="0" w:color="00467F"/>
      </w:tblBorders>
    </w:tblPr>
    <w:tblStylePr w:type="firstRow">
      <w:pPr>
        <w:wordWrap/>
        <w:spacing w:beforeLines="0" w:beforeAutospacing="0" w:afterLines="0" w:afterAutospacing="0" w:line="240" w:lineRule="auto"/>
        <w:contextualSpacing w:val="0"/>
        <w:jc w:val="center"/>
      </w:pPr>
      <w:rPr>
        <w:rFonts w:ascii="Arial" w:hAnsi="Arial"/>
        <w:color w:val="00467F"/>
        <w:sz w:val="20"/>
      </w:rPr>
      <w:tblPr>
        <w:jc w:val="center"/>
      </w:tblPr>
      <w:trPr>
        <w:tblHeader/>
        <w:jc w:val="center"/>
      </w:trPr>
      <w:tcPr>
        <w:tcBorders>
          <w:top w:val="single" w:sz="4" w:space="0" w:color="004681"/>
          <w:left w:val="single" w:sz="4" w:space="0" w:color="004681"/>
          <w:bottom w:val="single" w:sz="4" w:space="0" w:color="004681"/>
          <w:right w:val="single" w:sz="4" w:space="0" w:color="004681"/>
          <w:insideH w:val="single" w:sz="4" w:space="0" w:color="004681"/>
          <w:insideV w:val="single" w:sz="4" w:space="0" w:color="004681"/>
        </w:tcBorders>
        <w:shd w:val="clear" w:color="auto" w:fill="BCDA68"/>
        <w:vAlign w:val="center"/>
      </w:tcPr>
    </w:tblStylePr>
    <w:tblStylePr w:type="firstCol">
      <w:rPr>
        <w:rFonts w:ascii="Arial" w:hAnsi="Arial"/>
        <w:sz w:val="20"/>
      </w:rPr>
    </w:tblStylePr>
    <w:tblStylePr w:type="band1Horz">
      <w:pPr>
        <w:jc w:val="left"/>
      </w:pPr>
      <w:rPr>
        <w:rFonts w:ascii="Arial" w:hAnsi="Arial"/>
        <w:sz w:val="20"/>
      </w:rPr>
      <w:tblPr>
        <w:jc w:val="center"/>
      </w:tblPr>
      <w:trPr>
        <w:jc w:val="center"/>
      </w:trPr>
      <w:tcPr>
        <w:vAlign w:val="center"/>
      </w:tcPr>
    </w:tblStylePr>
    <w:tblStylePr w:type="band2Horz">
      <w:pPr>
        <w:jc w:val="left"/>
      </w:pPr>
      <w:tblPr>
        <w:jc w:val="center"/>
      </w:tblPr>
      <w:trPr>
        <w:jc w:val="center"/>
      </w:trPr>
      <w:tcPr>
        <w:vAlign w:val="center"/>
      </w:tcPr>
    </w:tblStylePr>
  </w:style>
  <w:style w:type="paragraph" w:styleId="Notedefin">
    <w:name w:val="endnote text"/>
    <w:basedOn w:val="Normal"/>
    <w:link w:val="NotedefinCar"/>
    <w:uiPriority w:val="99"/>
    <w:semiHidden/>
    <w:unhideWhenUsed/>
    <w:rsid w:val="005E5459"/>
    <w:pPr>
      <w:suppressAutoHyphens/>
    </w:pPr>
    <w:rPr>
      <w:sz w:val="20"/>
      <w:szCs w:val="20"/>
      <w:lang w:val="fr-CA"/>
    </w:rPr>
  </w:style>
  <w:style w:type="character" w:customStyle="1" w:styleId="NotedefinCar">
    <w:name w:val="Note de fin Car"/>
    <w:basedOn w:val="Policepardfaut"/>
    <w:link w:val="Notedefin"/>
    <w:uiPriority w:val="99"/>
    <w:semiHidden/>
    <w:rsid w:val="005E5459"/>
    <w:rPr>
      <w:rFonts w:ascii="Arial" w:hAnsi="Arial"/>
      <w:sz w:val="20"/>
      <w:szCs w:val="20"/>
      <w:lang w:val="fr-CA" w:eastAsia="en-US"/>
    </w:rPr>
  </w:style>
  <w:style w:type="character" w:styleId="Appeldenotedefin">
    <w:name w:val="endnote reference"/>
    <w:basedOn w:val="Policepardfaut"/>
    <w:uiPriority w:val="99"/>
    <w:semiHidden/>
    <w:unhideWhenUsed/>
    <w:rsid w:val="005E5459"/>
    <w:rPr>
      <w:vertAlign w:val="superscript"/>
    </w:rPr>
  </w:style>
  <w:style w:type="character" w:styleId="Mention">
    <w:name w:val="Mention"/>
    <w:basedOn w:val="Policepardfaut"/>
    <w:uiPriority w:val="99"/>
    <w:unhideWhenUsed/>
    <w:rsid w:val="00645D95"/>
    <w:rPr>
      <w:color w:val="2B579A"/>
      <w:shd w:val="clear" w:color="auto" w:fill="E1DFDD"/>
    </w:rPr>
  </w:style>
  <w:style w:type="table" w:customStyle="1" w:styleId="TableNormal1">
    <w:name w:val="Table Normal1"/>
    <w:uiPriority w:val="2"/>
    <w:semiHidden/>
    <w:unhideWhenUsed/>
    <w:qFormat/>
    <w:rsid w:val="00D34EE3"/>
    <w:pPr>
      <w:widowControl w:val="0"/>
      <w:autoSpaceDE w:val="0"/>
      <w:autoSpaceDN w:val="0"/>
      <w:spacing w:after="0" w:line="240" w:lineRule="auto"/>
    </w:pPr>
    <w:rPr>
      <w:lang w:val="en-US" w:eastAsia="en-US"/>
    </w:rPr>
    <w:tblPr>
      <w:tblInd w:w="0" w:type="dxa"/>
      <w:tblCellMar>
        <w:top w:w="0" w:type="dxa"/>
        <w:left w:w="0" w:type="dxa"/>
        <w:bottom w:w="0" w:type="dxa"/>
        <w:right w:w="0" w:type="dxa"/>
      </w:tblCellMar>
    </w:tblPr>
  </w:style>
  <w:style w:type="character" w:customStyle="1" w:styleId="cf01">
    <w:name w:val="cf01"/>
    <w:basedOn w:val="Policepardfaut"/>
    <w:rsid w:val="00F3536F"/>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813965">
      <w:bodyDiv w:val="1"/>
      <w:marLeft w:val="0"/>
      <w:marRight w:val="0"/>
      <w:marTop w:val="0"/>
      <w:marBottom w:val="0"/>
      <w:divBdr>
        <w:top w:val="none" w:sz="0" w:space="0" w:color="auto"/>
        <w:left w:val="none" w:sz="0" w:space="0" w:color="auto"/>
        <w:bottom w:val="none" w:sz="0" w:space="0" w:color="auto"/>
        <w:right w:val="none" w:sz="0" w:space="0" w:color="auto"/>
      </w:divBdr>
    </w:div>
    <w:div w:id="740492117">
      <w:bodyDiv w:val="1"/>
      <w:marLeft w:val="0"/>
      <w:marRight w:val="0"/>
      <w:marTop w:val="0"/>
      <w:marBottom w:val="0"/>
      <w:divBdr>
        <w:top w:val="none" w:sz="0" w:space="0" w:color="auto"/>
        <w:left w:val="none" w:sz="0" w:space="0" w:color="auto"/>
        <w:bottom w:val="none" w:sz="0" w:space="0" w:color="auto"/>
        <w:right w:val="none" w:sz="0" w:space="0" w:color="auto"/>
      </w:divBdr>
    </w:div>
    <w:div w:id="787697813">
      <w:bodyDiv w:val="1"/>
      <w:marLeft w:val="0"/>
      <w:marRight w:val="0"/>
      <w:marTop w:val="0"/>
      <w:marBottom w:val="0"/>
      <w:divBdr>
        <w:top w:val="none" w:sz="0" w:space="0" w:color="auto"/>
        <w:left w:val="none" w:sz="0" w:space="0" w:color="auto"/>
        <w:bottom w:val="none" w:sz="0" w:space="0" w:color="auto"/>
        <w:right w:val="none" w:sz="0" w:space="0" w:color="auto"/>
      </w:divBdr>
    </w:div>
    <w:div w:id="1045062930">
      <w:bodyDiv w:val="1"/>
      <w:marLeft w:val="0"/>
      <w:marRight w:val="0"/>
      <w:marTop w:val="0"/>
      <w:marBottom w:val="0"/>
      <w:divBdr>
        <w:top w:val="none" w:sz="0" w:space="0" w:color="auto"/>
        <w:left w:val="none" w:sz="0" w:space="0" w:color="auto"/>
        <w:bottom w:val="none" w:sz="0" w:space="0" w:color="auto"/>
        <w:right w:val="none" w:sz="0" w:space="0" w:color="auto"/>
      </w:divBdr>
    </w:div>
    <w:div w:id="1058089669">
      <w:bodyDiv w:val="1"/>
      <w:marLeft w:val="0"/>
      <w:marRight w:val="0"/>
      <w:marTop w:val="0"/>
      <w:marBottom w:val="0"/>
      <w:divBdr>
        <w:top w:val="none" w:sz="0" w:space="0" w:color="auto"/>
        <w:left w:val="none" w:sz="0" w:space="0" w:color="auto"/>
        <w:bottom w:val="none" w:sz="0" w:space="0" w:color="auto"/>
        <w:right w:val="none" w:sz="0" w:space="0" w:color="auto"/>
      </w:divBdr>
    </w:div>
    <w:div w:id="1189222447">
      <w:bodyDiv w:val="1"/>
      <w:marLeft w:val="0"/>
      <w:marRight w:val="0"/>
      <w:marTop w:val="0"/>
      <w:marBottom w:val="0"/>
      <w:divBdr>
        <w:top w:val="none" w:sz="0" w:space="0" w:color="auto"/>
        <w:left w:val="none" w:sz="0" w:space="0" w:color="auto"/>
        <w:bottom w:val="none" w:sz="0" w:space="0" w:color="auto"/>
        <w:right w:val="none" w:sz="0" w:space="0" w:color="auto"/>
      </w:divBdr>
    </w:div>
    <w:div w:id="1520775438">
      <w:bodyDiv w:val="1"/>
      <w:marLeft w:val="0"/>
      <w:marRight w:val="0"/>
      <w:marTop w:val="0"/>
      <w:marBottom w:val="0"/>
      <w:divBdr>
        <w:top w:val="none" w:sz="0" w:space="0" w:color="auto"/>
        <w:left w:val="none" w:sz="0" w:space="0" w:color="auto"/>
        <w:bottom w:val="none" w:sz="0" w:space="0" w:color="auto"/>
        <w:right w:val="none" w:sz="0" w:space="0" w:color="auto"/>
      </w:divBdr>
    </w:div>
    <w:div w:id="16850860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Samir\Downloads\Escale\GIZ-Plan%20climat%20Municipalit&#233;\Livrables\Plan%20climat\6427_Plan%20climat%20100323_comments%20GIZ_FL_reponse%20ECONOLER%20%20REV2%20SA.docx" TargetMode="External"/><Relationship Id="rId117" Type="http://schemas.openxmlformats.org/officeDocument/2006/relationships/image" Target="media/image56.png"/><Relationship Id="rId21" Type="http://schemas.openxmlformats.org/officeDocument/2006/relationships/hyperlink" Target="file:///C:\Users\Samir\Downloads\Escale\GIZ-Plan%20climat%20Municipalit&#233;\Livrables\Plan%20climat\6427_Plan%20climat%20100323_comments%20GIZ_FL_reponse%20ECONOLER%20%20REV2%20SA.docx" TargetMode="External"/><Relationship Id="rId42" Type="http://schemas.openxmlformats.org/officeDocument/2006/relationships/header" Target="header13.xml"/><Relationship Id="rId47" Type="http://schemas.openxmlformats.org/officeDocument/2006/relationships/diagramData" Target="diagrams/data1.xml"/><Relationship Id="rId63" Type="http://schemas.openxmlformats.org/officeDocument/2006/relationships/header" Target="header19.xml"/><Relationship Id="rId68" Type="http://schemas.openxmlformats.org/officeDocument/2006/relationships/image" Target="media/image19.png"/><Relationship Id="rId84" Type="http://schemas.openxmlformats.org/officeDocument/2006/relationships/header" Target="header22.xml"/><Relationship Id="rId89" Type="http://schemas.openxmlformats.org/officeDocument/2006/relationships/header" Target="header25.xml"/><Relationship Id="rId112" Type="http://schemas.openxmlformats.org/officeDocument/2006/relationships/image" Target="media/image52.png"/><Relationship Id="rId133" Type="http://schemas.openxmlformats.org/officeDocument/2006/relationships/image" Target="media/image72.emf"/><Relationship Id="rId138" Type="http://schemas.openxmlformats.org/officeDocument/2006/relationships/image" Target="media/image77.emf"/><Relationship Id="rId154" Type="http://schemas.openxmlformats.org/officeDocument/2006/relationships/header" Target="header29.xml"/><Relationship Id="rId159" Type="http://schemas.openxmlformats.org/officeDocument/2006/relationships/fontTable" Target="fontTable.xml"/><Relationship Id="rId16" Type="http://schemas.openxmlformats.org/officeDocument/2006/relationships/footer" Target="footer1.xml"/><Relationship Id="rId107" Type="http://schemas.openxmlformats.org/officeDocument/2006/relationships/image" Target="media/image48.png"/><Relationship Id="rId11" Type="http://schemas.openxmlformats.org/officeDocument/2006/relationships/image" Target="media/image1.jfif"/><Relationship Id="rId32" Type="http://schemas.openxmlformats.org/officeDocument/2006/relationships/hyperlink" Target="file:///C:\Users\Samir\Downloads\Escale\GIZ-Plan%20climat%20Municipalit&#233;\Livrables\Plan%20climat\6427_Plan%20climat%20100323_comments%20GIZ_FL_reponse%20ECONOLER%20%20REV2%20SA.docx" TargetMode="External"/><Relationship Id="rId37" Type="http://schemas.openxmlformats.org/officeDocument/2006/relationships/header" Target="header8.xml"/><Relationship Id="rId53" Type="http://schemas.openxmlformats.org/officeDocument/2006/relationships/image" Target="media/image7.png"/><Relationship Id="rId58" Type="http://schemas.openxmlformats.org/officeDocument/2006/relationships/image" Target="media/image12.png"/><Relationship Id="rId74" Type="http://schemas.openxmlformats.org/officeDocument/2006/relationships/image" Target="media/image25.emf"/><Relationship Id="rId79" Type="http://schemas.openxmlformats.org/officeDocument/2006/relationships/image" Target="media/image30.png"/><Relationship Id="rId102" Type="http://schemas.openxmlformats.org/officeDocument/2006/relationships/image" Target="media/image45.png"/><Relationship Id="rId123" Type="http://schemas.openxmlformats.org/officeDocument/2006/relationships/image" Target="media/image62.png"/><Relationship Id="rId128" Type="http://schemas.openxmlformats.org/officeDocument/2006/relationships/image" Target="media/image67.emf"/><Relationship Id="rId144" Type="http://schemas.openxmlformats.org/officeDocument/2006/relationships/image" Target="media/image83.emf"/><Relationship Id="rId149" Type="http://schemas.openxmlformats.org/officeDocument/2006/relationships/image" Target="media/image88.emf"/><Relationship Id="rId5" Type="http://schemas.openxmlformats.org/officeDocument/2006/relationships/numbering" Target="numbering.xml"/><Relationship Id="rId90" Type="http://schemas.openxmlformats.org/officeDocument/2006/relationships/header" Target="header26.xml"/><Relationship Id="rId95" Type="http://schemas.openxmlformats.org/officeDocument/2006/relationships/image" Target="media/image39.png"/><Relationship Id="rId160" Type="http://schemas.openxmlformats.org/officeDocument/2006/relationships/theme" Target="theme/theme1.xml"/><Relationship Id="rId22" Type="http://schemas.openxmlformats.org/officeDocument/2006/relationships/hyperlink" Target="file:///C:\Users\Samir\Downloads\Escale\GIZ-Plan%20climat%20Municipalit&#233;\Livrables\Plan%20climat\6427_Plan%20climat%20100323_comments%20GIZ_FL_reponse%20ECONOLER%20%20REV2%20SA.docx" TargetMode="External"/><Relationship Id="rId27" Type="http://schemas.openxmlformats.org/officeDocument/2006/relationships/hyperlink" Target="file:///C:\Users\Samir\Downloads\Escale\GIZ-Plan%20climat%20Municipalit&#233;\Livrables\Plan%20climat\6427_Plan%20climat%20100323_comments%20GIZ_FL_reponse%20ECONOLER%20%20REV2%20SA.docx" TargetMode="External"/><Relationship Id="rId43" Type="http://schemas.openxmlformats.org/officeDocument/2006/relationships/image" Target="media/image5.png"/><Relationship Id="rId48" Type="http://schemas.openxmlformats.org/officeDocument/2006/relationships/diagramLayout" Target="diagrams/layout1.xml"/><Relationship Id="rId64" Type="http://schemas.openxmlformats.org/officeDocument/2006/relationships/image" Target="media/image15.png"/><Relationship Id="rId69" Type="http://schemas.openxmlformats.org/officeDocument/2006/relationships/image" Target="media/image20.png"/><Relationship Id="rId113" Type="http://schemas.openxmlformats.org/officeDocument/2006/relationships/image" Target="media/image53.png"/><Relationship Id="rId118" Type="http://schemas.openxmlformats.org/officeDocument/2006/relationships/image" Target="media/image57.png"/><Relationship Id="rId134" Type="http://schemas.openxmlformats.org/officeDocument/2006/relationships/image" Target="media/image73.png"/><Relationship Id="rId139" Type="http://schemas.openxmlformats.org/officeDocument/2006/relationships/image" Target="media/image78.png"/><Relationship Id="rId80" Type="http://schemas.openxmlformats.org/officeDocument/2006/relationships/image" Target="media/image31.png"/><Relationship Id="rId85" Type="http://schemas.openxmlformats.org/officeDocument/2006/relationships/header" Target="header23.xml"/><Relationship Id="rId150" Type="http://schemas.openxmlformats.org/officeDocument/2006/relationships/image" Target="media/image89.png"/><Relationship Id="rId155" Type="http://schemas.openxmlformats.org/officeDocument/2006/relationships/header" Target="header30.xml"/><Relationship Id="rId12" Type="http://schemas.openxmlformats.org/officeDocument/2006/relationships/hyperlink" Target="mailto:inga.zachow@giz.de" TargetMode="External"/><Relationship Id="rId17" Type="http://schemas.openxmlformats.org/officeDocument/2006/relationships/header" Target="header3.xml"/><Relationship Id="rId33" Type="http://schemas.openxmlformats.org/officeDocument/2006/relationships/header" Target="header4.xml"/><Relationship Id="rId38" Type="http://schemas.openxmlformats.org/officeDocument/2006/relationships/header" Target="header9.xml"/><Relationship Id="rId59" Type="http://schemas.openxmlformats.org/officeDocument/2006/relationships/image" Target="media/image13.png"/><Relationship Id="rId103" Type="http://schemas.openxmlformats.org/officeDocument/2006/relationships/chart" Target="charts/chart1.xml"/><Relationship Id="rId108" Type="http://schemas.openxmlformats.org/officeDocument/2006/relationships/image" Target="media/image49.png"/><Relationship Id="rId124" Type="http://schemas.openxmlformats.org/officeDocument/2006/relationships/image" Target="media/image63.png"/><Relationship Id="rId129" Type="http://schemas.openxmlformats.org/officeDocument/2006/relationships/image" Target="media/image68.png"/><Relationship Id="rId20" Type="http://schemas.openxmlformats.org/officeDocument/2006/relationships/hyperlink" Target="file:///C:\Users\Samir\Downloads\Escale\GIZ-Plan%20climat%20Municipalit&#233;\Livrables\Plan%20climat\6427_Plan%20climat%20100323_comments%20GIZ_FL_reponse%20ECONOLER%20%20REV2%20SA.docx" TargetMode="External"/><Relationship Id="rId41" Type="http://schemas.openxmlformats.org/officeDocument/2006/relationships/header" Target="header12.xml"/><Relationship Id="rId54" Type="http://schemas.openxmlformats.org/officeDocument/2006/relationships/image" Target="media/image8.png"/><Relationship Id="rId62" Type="http://schemas.openxmlformats.org/officeDocument/2006/relationships/header" Target="header18.xml"/><Relationship Id="rId70" Type="http://schemas.openxmlformats.org/officeDocument/2006/relationships/image" Target="media/image21.png"/><Relationship Id="rId75" Type="http://schemas.openxmlformats.org/officeDocument/2006/relationships/image" Target="media/image26.png"/><Relationship Id="rId83" Type="http://schemas.openxmlformats.org/officeDocument/2006/relationships/image" Target="media/image32.png"/><Relationship Id="rId88" Type="http://schemas.openxmlformats.org/officeDocument/2006/relationships/header" Target="header24.xml"/><Relationship Id="rId91" Type="http://schemas.openxmlformats.org/officeDocument/2006/relationships/image" Target="media/image35.emf"/><Relationship Id="rId96" Type="http://schemas.openxmlformats.org/officeDocument/2006/relationships/image" Target="media/image40.emf"/><Relationship Id="rId111" Type="http://schemas.openxmlformats.org/officeDocument/2006/relationships/image" Target="media/image51.png"/><Relationship Id="rId132" Type="http://schemas.openxmlformats.org/officeDocument/2006/relationships/image" Target="media/image71.png"/><Relationship Id="rId140" Type="http://schemas.openxmlformats.org/officeDocument/2006/relationships/image" Target="media/image79.png"/><Relationship Id="rId145" Type="http://schemas.openxmlformats.org/officeDocument/2006/relationships/image" Target="media/image84.png"/><Relationship Id="rId153" Type="http://schemas.openxmlformats.org/officeDocument/2006/relationships/header" Target="header2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file:///C:\Users\Samir\Downloads\Escale\GIZ-Plan%20climat%20Municipalit&#233;\Livrables\Plan%20climat\6427_Plan%20climat%20100323_comments%20GIZ_FL_reponse%20ECONOLER%20%20REV2%20SA.docx" TargetMode="External"/><Relationship Id="rId28" Type="http://schemas.openxmlformats.org/officeDocument/2006/relationships/hyperlink" Target="file:///C:\Users\Samir\Downloads\Escale\GIZ-Plan%20climat%20Municipalit&#233;\Livrables\Plan%20climat\6427_Plan%20climat%20100323_comments%20GIZ_FL_reponse%20ECONOLER%20%20REV2%20SA.docx" TargetMode="External"/><Relationship Id="rId36" Type="http://schemas.openxmlformats.org/officeDocument/2006/relationships/header" Target="header7.xml"/><Relationship Id="rId49" Type="http://schemas.openxmlformats.org/officeDocument/2006/relationships/diagramQuickStyle" Target="diagrams/quickStyle1.xml"/><Relationship Id="rId57" Type="http://schemas.openxmlformats.org/officeDocument/2006/relationships/image" Target="media/image11.png"/><Relationship Id="rId106" Type="http://schemas.openxmlformats.org/officeDocument/2006/relationships/image" Target="media/image47.png"/><Relationship Id="rId114" Type="http://schemas.openxmlformats.org/officeDocument/2006/relationships/chart" Target="charts/chart4.xml"/><Relationship Id="rId119" Type="http://schemas.openxmlformats.org/officeDocument/2006/relationships/image" Target="media/image58.png"/><Relationship Id="rId127" Type="http://schemas.openxmlformats.org/officeDocument/2006/relationships/image" Target="media/image66.png"/><Relationship Id="rId10" Type="http://schemas.openxmlformats.org/officeDocument/2006/relationships/endnotes" Target="endnotes.xml"/><Relationship Id="rId31" Type="http://schemas.openxmlformats.org/officeDocument/2006/relationships/hyperlink" Target="file:///C:\Users\Samir\Downloads\Escale\GIZ-Plan%20climat%20Municipalit&#233;\Livrables\Plan%20climat\6427_Plan%20climat%20100323_comments%20GIZ_FL_reponse%20ECONOLER%20%20REV2%20SA.docx" TargetMode="External"/><Relationship Id="rId44" Type="http://schemas.openxmlformats.org/officeDocument/2006/relationships/header" Target="header14.xml"/><Relationship Id="rId52" Type="http://schemas.openxmlformats.org/officeDocument/2006/relationships/image" Target="media/image6.png"/><Relationship Id="rId60" Type="http://schemas.openxmlformats.org/officeDocument/2006/relationships/image" Target="media/image14.png"/><Relationship Id="rId65" Type="http://schemas.openxmlformats.org/officeDocument/2006/relationships/image" Target="media/image16.png"/><Relationship Id="rId73" Type="http://schemas.openxmlformats.org/officeDocument/2006/relationships/image" Target="media/image24.emf"/><Relationship Id="rId78" Type="http://schemas.openxmlformats.org/officeDocument/2006/relationships/image" Target="media/image29.emf"/><Relationship Id="rId81" Type="http://schemas.openxmlformats.org/officeDocument/2006/relationships/header" Target="header20.xml"/><Relationship Id="rId86" Type="http://schemas.openxmlformats.org/officeDocument/2006/relationships/image" Target="media/image33.png"/><Relationship Id="rId94" Type="http://schemas.openxmlformats.org/officeDocument/2006/relationships/image" Target="media/image38.emf"/><Relationship Id="rId99" Type="http://schemas.openxmlformats.org/officeDocument/2006/relationships/image" Target="media/image43.emf"/><Relationship Id="rId101" Type="http://schemas.openxmlformats.org/officeDocument/2006/relationships/image" Target="media/image44.png"/><Relationship Id="rId122" Type="http://schemas.openxmlformats.org/officeDocument/2006/relationships/image" Target="media/image61.png"/><Relationship Id="rId130" Type="http://schemas.openxmlformats.org/officeDocument/2006/relationships/image" Target="media/image69.png"/><Relationship Id="rId135" Type="http://schemas.openxmlformats.org/officeDocument/2006/relationships/image" Target="media/image74.emf"/><Relationship Id="rId143" Type="http://schemas.openxmlformats.org/officeDocument/2006/relationships/image" Target="media/image82.png"/><Relationship Id="rId148" Type="http://schemas.openxmlformats.org/officeDocument/2006/relationships/image" Target="media/image87.emf"/><Relationship Id="rId151" Type="http://schemas.openxmlformats.org/officeDocument/2006/relationships/image" Target="media/image90.png"/><Relationship Id="rId156" Type="http://schemas.openxmlformats.org/officeDocument/2006/relationships/header" Target="header3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hyperlink" Target="file:///C:\Users\Samir\Downloads\Escale\GIZ-Plan%20climat%20Municipalit&#233;\Livrables\Plan%20climat\6427_Plan%20climat%20100323_comments%20GIZ_FL_reponse%20ECONOLER%20%20REV2%20SA.docx" TargetMode="External"/><Relationship Id="rId39" Type="http://schemas.openxmlformats.org/officeDocument/2006/relationships/header" Target="header10.xml"/><Relationship Id="rId109" Type="http://schemas.openxmlformats.org/officeDocument/2006/relationships/chart" Target="charts/chart3.xml"/><Relationship Id="rId34" Type="http://schemas.openxmlformats.org/officeDocument/2006/relationships/header" Target="header5.xml"/><Relationship Id="rId50" Type="http://schemas.openxmlformats.org/officeDocument/2006/relationships/diagramColors" Target="diagrams/colors1.xml"/><Relationship Id="rId55" Type="http://schemas.openxmlformats.org/officeDocument/2006/relationships/image" Target="media/image9.png"/><Relationship Id="rId76" Type="http://schemas.openxmlformats.org/officeDocument/2006/relationships/image" Target="media/image27.png"/><Relationship Id="rId97" Type="http://schemas.openxmlformats.org/officeDocument/2006/relationships/image" Target="media/image41.png"/><Relationship Id="rId104" Type="http://schemas.openxmlformats.org/officeDocument/2006/relationships/chart" Target="charts/chart2.xml"/><Relationship Id="rId120" Type="http://schemas.openxmlformats.org/officeDocument/2006/relationships/image" Target="media/image59.png"/><Relationship Id="rId125" Type="http://schemas.openxmlformats.org/officeDocument/2006/relationships/image" Target="media/image64.png"/><Relationship Id="rId141" Type="http://schemas.openxmlformats.org/officeDocument/2006/relationships/image" Target="media/image80.emf"/><Relationship Id="rId146" Type="http://schemas.openxmlformats.org/officeDocument/2006/relationships/image" Target="media/image85.png"/><Relationship Id="rId7" Type="http://schemas.openxmlformats.org/officeDocument/2006/relationships/settings" Target="settings.xml"/><Relationship Id="rId71" Type="http://schemas.openxmlformats.org/officeDocument/2006/relationships/image" Target="media/image22.png"/><Relationship Id="rId92" Type="http://schemas.openxmlformats.org/officeDocument/2006/relationships/image" Target="media/image36.emf"/><Relationship Id="rId2" Type="http://schemas.openxmlformats.org/officeDocument/2006/relationships/customXml" Target="../customXml/item2.xml"/><Relationship Id="rId29" Type="http://schemas.openxmlformats.org/officeDocument/2006/relationships/hyperlink" Target="file:///C:\Users\Samir\Downloads\Escale\GIZ-Plan%20climat%20Municipalit&#233;\Livrables\Plan%20climat\6427_Plan%20climat%20100323_comments%20GIZ_FL_reponse%20ECONOLER%20%20REV2%20SA.docx" TargetMode="External"/><Relationship Id="rId24" Type="http://schemas.openxmlformats.org/officeDocument/2006/relationships/hyperlink" Target="file:///C:\Users\Samir\Downloads\Escale\GIZ-Plan%20climat%20Municipalit&#233;\Livrables\Plan%20climat\6427_Plan%20climat%20100323_comments%20GIZ_FL_reponse%20ECONOLER%20%20REV2%20SA.docx" TargetMode="External"/><Relationship Id="rId40" Type="http://schemas.openxmlformats.org/officeDocument/2006/relationships/header" Target="header11.xml"/><Relationship Id="rId45" Type="http://schemas.openxmlformats.org/officeDocument/2006/relationships/header" Target="header15.xml"/><Relationship Id="rId66" Type="http://schemas.openxmlformats.org/officeDocument/2006/relationships/image" Target="media/image17.png"/><Relationship Id="rId87" Type="http://schemas.openxmlformats.org/officeDocument/2006/relationships/image" Target="media/image34.png"/><Relationship Id="rId110" Type="http://schemas.openxmlformats.org/officeDocument/2006/relationships/image" Target="media/image50.png"/><Relationship Id="rId115" Type="http://schemas.openxmlformats.org/officeDocument/2006/relationships/image" Target="media/image54.png"/><Relationship Id="rId131" Type="http://schemas.openxmlformats.org/officeDocument/2006/relationships/image" Target="media/image70.emf"/><Relationship Id="rId136" Type="http://schemas.openxmlformats.org/officeDocument/2006/relationships/image" Target="media/image75.png"/><Relationship Id="rId157" Type="http://schemas.openxmlformats.org/officeDocument/2006/relationships/header" Target="header32.xml"/><Relationship Id="rId61" Type="http://schemas.openxmlformats.org/officeDocument/2006/relationships/header" Target="header17.xml"/><Relationship Id="rId82" Type="http://schemas.openxmlformats.org/officeDocument/2006/relationships/header" Target="header21.xml"/><Relationship Id="rId152" Type="http://schemas.openxmlformats.org/officeDocument/2006/relationships/image" Target="media/image91.png"/><Relationship Id="rId19" Type="http://schemas.openxmlformats.org/officeDocument/2006/relationships/hyperlink" Target="file:///C:\Users\Samir\Downloads\Escale\GIZ-Plan%20climat%20Municipalit&#233;\Livrables\Plan%20climat\6427_Plan%20climat%20100323_comments%20GIZ_FL_reponse%20ECONOLER%20%20REV2%20SA.docx" TargetMode="External"/><Relationship Id="rId14" Type="http://schemas.openxmlformats.org/officeDocument/2006/relationships/header" Target="header1.xml"/><Relationship Id="rId30" Type="http://schemas.openxmlformats.org/officeDocument/2006/relationships/hyperlink" Target="file:///C:\Users\Samir\Downloads\Escale\GIZ-Plan%20climat%20Municipalit&#233;\Livrables\Plan%20climat\6427_Plan%20climat%20100323_comments%20GIZ_FL_reponse%20ECONOLER%20%20REV2%20SA.docx" TargetMode="External"/><Relationship Id="rId35" Type="http://schemas.openxmlformats.org/officeDocument/2006/relationships/header" Target="header6.xml"/><Relationship Id="rId56" Type="http://schemas.openxmlformats.org/officeDocument/2006/relationships/image" Target="media/image10.png"/><Relationship Id="rId77" Type="http://schemas.openxmlformats.org/officeDocument/2006/relationships/image" Target="media/image28.png"/><Relationship Id="rId100" Type="http://schemas.openxmlformats.org/officeDocument/2006/relationships/header" Target="header27.xml"/><Relationship Id="rId105" Type="http://schemas.openxmlformats.org/officeDocument/2006/relationships/image" Target="media/image46.png"/><Relationship Id="rId126" Type="http://schemas.openxmlformats.org/officeDocument/2006/relationships/image" Target="media/image65.emf"/><Relationship Id="rId147" Type="http://schemas.openxmlformats.org/officeDocument/2006/relationships/image" Target="media/image86.png"/><Relationship Id="rId8" Type="http://schemas.openxmlformats.org/officeDocument/2006/relationships/webSettings" Target="webSettings.xml"/><Relationship Id="rId51" Type="http://schemas.microsoft.com/office/2007/relationships/diagramDrawing" Target="diagrams/drawing1.xml"/><Relationship Id="rId72" Type="http://schemas.openxmlformats.org/officeDocument/2006/relationships/image" Target="media/image23.png"/><Relationship Id="rId93" Type="http://schemas.openxmlformats.org/officeDocument/2006/relationships/image" Target="media/image37.png"/><Relationship Id="rId98" Type="http://schemas.openxmlformats.org/officeDocument/2006/relationships/image" Target="media/image42.png"/><Relationship Id="rId121" Type="http://schemas.openxmlformats.org/officeDocument/2006/relationships/image" Target="media/image60.png"/><Relationship Id="rId142" Type="http://schemas.openxmlformats.org/officeDocument/2006/relationships/image" Target="media/image81.emf"/><Relationship Id="rId3" Type="http://schemas.openxmlformats.org/officeDocument/2006/relationships/customXml" Target="../customXml/item3.xml"/><Relationship Id="rId25" Type="http://schemas.openxmlformats.org/officeDocument/2006/relationships/hyperlink" Target="file:///C:\Users\Samir\Downloads\Escale\GIZ-Plan%20climat%20Municipalit&#233;\Livrables\Plan%20climat\6427_Plan%20climat%20100323_comments%20GIZ_FL_reponse%20ECONOLER%20%20REV2%20SA.docx" TargetMode="External"/><Relationship Id="rId46" Type="http://schemas.openxmlformats.org/officeDocument/2006/relationships/header" Target="header16.xml"/><Relationship Id="rId67" Type="http://schemas.openxmlformats.org/officeDocument/2006/relationships/image" Target="media/image18.png"/><Relationship Id="rId116" Type="http://schemas.openxmlformats.org/officeDocument/2006/relationships/image" Target="media/image55.png"/><Relationship Id="rId137" Type="http://schemas.openxmlformats.org/officeDocument/2006/relationships/image" Target="media/image76.png"/><Relationship Id="rId158" Type="http://schemas.openxmlformats.org/officeDocument/2006/relationships/header" Target="header33.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0.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1.jfif"/></Relationships>
</file>

<file path=word/_rels/header12.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1.jfif"/></Relationships>
</file>

<file path=word/_rels/header15.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1.jfif"/></Relationships>
</file>

<file path=word/_rels/header18.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1.jfif"/></Relationships>
</file>

<file path=word/_rels/header2.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1.jfif"/></Relationships>
</file>

<file path=word/_rels/header25.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1.jfif"/></Relationships>
</file>

<file path=word/_rels/header27.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1.jfif"/></Relationships>
</file>

<file path=word/_rels/header29.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4.jpg"/></Relationships>
</file>

<file path=word/_rels/header32.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1.jfif"/></Relationships>
</file>

<file path=word/_rels/header5.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1.jfif"/></Relationships>
</file>

<file path=word/_rels/header8.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1.jfif"/></Relationships>
</file>

<file path=word/charts/_rels/chart1.xml.rels><?xml version="1.0" encoding="UTF-8" standalone="yes"?>
<Relationships xmlns="http://schemas.openxmlformats.org/package/2006/relationships"><Relationship Id="rId3" Type="http://schemas.openxmlformats.org/officeDocument/2006/relationships/oleObject" Target="file:///C:\Sauves%2028.09.2021\econoler\6427%20Tun,%20Building%20Struct%20Impl%20NDC,%20GIZ\8-DOC\R&#233;sultat%202\R&#233;daction%20Rapport\Patrimoine%20municipal.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1.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oleObject" Target="file:///C:\Sauves%2028.09.2021\econoler\6427%20Tun,%20Building%20Struct%20Impl%20NDC,%20GIZ\8-DOC\R&#233;sultat%202\R&#233;daction%20Rapport\New%20version\Investement%20cost%20EE%20PV%20-%20Djerba%20version2-KL.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Eclairage public</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0.10237248468941382"/>
          <c:y val="0.17171296296296296"/>
          <c:w val="0.8670719597550306"/>
          <c:h val="0.70294728783902016"/>
        </c:manualLayout>
      </c:layout>
      <c:lineChart>
        <c:grouping val="standard"/>
        <c:varyColors val="0"/>
        <c:ser>
          <c:idx val="1"/>
          <c:order val="0"/>
          <c:tx>
            <c:strRef>
              <c:f>'Eclairage public'!$A$40</c:f>
              <c:strCache>
                <c:ptCount val="1"/>
                <c:pt idx="0">
                  <c:v>BaU</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'Eclairage public'!$B$39:$N$39</c:f>
              <c:numCache>
                <c:formatCode>General</c:formatCode>
                <c:ptCount val="13"/>
                <c:pt idx="0">
                  <c:v>2010</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'Eclairage public'!$B$40:$N$40</c:f>
              <c:numCache>
                <c:formatCode>#,##0</c:formatCode>
                <c:ptCount val="13"/>
                <c:pt idx="0">
                  <c:v>1973.4498653661951</c:v>
                </c:pt>
                <c:pt idx="1">
                  <c:v>2166.1208916953683</c:v>
                </c:pt>
                <c:pt idx="2">
                  <c:v>2460.580384764482</c:v>
                </c:pt>
                <c:pt idx="3">
                  <c:v>2513.5519337822066</c:v>
                </c:pt>
                <c:pt idx="4">
                  <c:v>2649.9379090463985</c:v>
                </c:pt>
                <c:pt idx="5">
                  <c:v>2793.7242224531074</c:v>
                </c:pt>
                <c:pt idx="6">
                  <c:v>2945.3124182558199</c:v>
                </c:pt>
                <c:pt idx="7">
                  <c:v>3105.1258286026309</c:v>
                </c:pt>
                <c:pt idx="8">
                  <c:v>3273.6107557530149</c:v>
                </c:pt>
                <c:pt idx="9">
                  <c:v>3451.2377184419861</c:v>
                </c:pt>
                <c:pt idx="10">
                  <c:v>3638.5027658722975</c:v>
                </c:pt>
                <c:pt idx="11">
                  <c:v>3835.9288630041947</c:v>
                </c:pt>
                <c:pt idx="12">
                  <c:v>4044.0673510113529</c:v>
                </c:pt>
              </c:numCache>
            </c:numRef>
          </c:val>
          <c:smooth val="0"/>
          <c:extLst>
            <c:ext xmlns:c16="http://schemas.microsoft.com/office/drawing/2014/chart" uri="{C3380CC4-5D6E-409C-BE32-E72D297353CC}">
              <c16:uniqueId val="{00000000-2B0B-46E9-AF63-432742284918}"/>
            </c:ext>
          </c:extLst>
        </c:ser>
        <c:ser>
          <c:idx val="2"/>
          <c:order val="1"/>
          <c:tx>
            <c:strRef>
              <c:f>'Eclairage public'!$A$43</c:f>
              <c:strCache>
                <c:ptCount val="1"/>
                <c:pt idx="0">
                  <c:v>BaC</c:v>
                </c:pt>
              </c:strCache>
            </c:strRef>
          </c:tx>
          <c:spPr>
            <a:ln w="28575" cap="rnd">
              <a:solidFill>
                <a:srgbClr val="00B050"/>
              </a:solidFill>
              <a:round/>
            </a:ln>
            <a:effectLst/>
          </c:spPr>
          <c:marker>
            <c:symbol val="circle"/>
            <c:size val="5"/>
            <c:spPr>
              <a:solidFill>
                <a:schemeClr val="accent3"/>
              </a:solidFill>
              <a:ln w="9525">
                <a:solidFill>
                  <a:schemeClr val="accent3"/>
                </a:solidFill>
              </a:ln>
              <a:effectLst/>
            </c:spPr>
          </c:marker>
          <c:cat>
            <c:numRef>
              <c:f>'Eclairage public'!$B$39:$N$39</c:f>
              <c:numCache>
                <c:formatCode>General</c:formatCode>
                <c:ptCount val="13"/>
                <c:pt idx="0">
                  <c:v>2010</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'Eclairage public'!$B$51:$N$51</c:f>
              <c:numCache>
                <c:formatCode>#,##0</c:formatCode>
                <c:ptCount val="13"/>
                <c:pt idx="0">
                  <c:v>1973.4498653661951</c:v>
                </c:pt>
                <c:pt idx="1">
                  <c:v>2166.1208916953683</c:v>
                </c:pt>
                <c:pt idx="2">
                  <c:v>2460.580384764482</c:v>
                </c:pt>
                <c:pt idx="3">
                  <c:v>2513.5519337822066</c:v>
                </c:pt>
                <c:pt idx="4">
                  <c:v>2649.9379090463985</c:v>
                </c:pt>
                <c:pt idx="5">
                  <c:v>2444.5086946464689</c:v>
                </c:pt>
                <c:pt idx="6">
                  <c:v>1427.7337305462077</c:v>
                </c:pt>
                <c:pt idx="7">
                  <c:v>1097.2366333760829</c:v>
                </c:pt>
                <c:pt idx="8">
                  <c:v>889.35914835757546</c:v>
                </c:pt>
                <c:pt idx="9">
                  <c:v>320.38452912127133</c:v>
                </c:pt>
                <c:pt idx="10">
                  <c:v>0</c:v>
                </c:pt>
                <c:pt idx="11">
                  <c:v>0</c:v>
                </c:pt>
                <c:pt idx="12">
                  <c:v>0</c:v>
                </c:pt>
              </c:numCache>
            </c:numRef>
          </c:val>
          <c:smooth val="0"/>
          <c:extLst>
            <c:ext xmlns:c16="http://schemas.microsoft.com/office/drawing/2014/chart" uri="{C3380CC4-5D6E-409C-BE32-E72D297353CC}">
              <c16:uniqueId val="{00000001-2B0B-46E9-AF63-432742284918}"/>
            </c:ext>
          </c:extLst>
        </c:ser>
        <c:dLbls>
          <c:showLegendKey val="0"/>
          <c:showVal val="0"/>
          <c:showCatName val="0"/>
          <c:showSerName val="0"/>
          <c:showPercent val="0"/>
          <c:showBubbleSize val="0"/>
        </c:dLbls>
        <c:marker val="1"/>
        <c:smooth val="0"/>
        <c:axId val="293805343"/>
        <c:axId val="293811999"/>
      </c:lineChart>
      <c:catAx>
        <c:axId val="2938053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93811999"/>
        <c:crosses val="autoZero"/>
        <c:auto val="1"/>
        <c:lblAlgn val="ctr"/>
        <c:lblOffset val="100"/>
        <c:noMultiLvlLbl val="0"/>
      </c:catAx>
      <c:valAx>
        <c:axId val="29381199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0"/>
              <a:lstStyle/>
              <a:p>
                <a:pPr>
                  <a:defRPr sz="1000" b="1" i="0" u="none" strike="noStrike" kern="1200" baseline="0">
                    <a:solidFill>
                      <a:schemeClr val="tx1">
                        <a:lumMod val="65000"/>
                        <a:lumOff val="35000"/>
                      </a:schemeClr>
                    </a:solidFill>
                    <a:latin typeface="+mn-lt"/>
                    <a:ea typeface="+mn-ea"/>
                    <a:cs typeface="+mn-cs"/>
                  </a:defRPr>
                </a:pPr>
                <a:r>
                  <a:rPr lang="fr-FR" b="1"/>
                  <a:t>téCO2</a:t>
                </a:r>
              </a:p>
            </c:rich>
          </c:tx>
          <c:layout>
            <c:manualLayout>
              <c:xMode val="edge"/>
              <c:yMode val="edge"/>
              <c:x val="3.0555555555555555E-2"/>
              <c:y val="3.6600685331000277E-2"/>
            </c:manualLayout>
          </c:layout>
          <c:overlay val="0"/>
          <c:spPr>
            <a:noFill/>
            <a:ln>
              <a:noFill/>
            </a:ln>
            <a:effectLst/>
          </c:spPr>
          <c:txPr>
            <a:bodyPr rot="0" spcFirstLastPara="1" vertOverflow="ellipsis" wrap="square" anchor="ctr" anchorCtr="0"/>
            <a:lstStyle/>
            <a:p>
              <a:pPr>
                <a:defRPr sz="1000" b="1" i="0" u="none" strike="noStrike" kern="1200" baseline="0">
                  <a:solidFill>
                    <a:schemeClr val="tx1">
                      <a:lumMod val="65000"/>
                      <a:lumOff val="35000"/>
                    </a:schemeClr>
                  </a:solidFill>
                  <a:latin typeface="+mn-lt"/>
                  <a:ea typeface="+mn-ea"/>
                  <a:cs typeface="+mn-cs"/>
                </a:defRPr>
              </a:pPr>
              <a:endParaRPr lang="fr-FR"/>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93805343"/>
        <c:crosses val="autoZero"/>
        <c:crossBetween val="between"/>
      </c:valAx>
      <c:spPr>
        <a:noFill/>
        <a:ln>
          <a:noFill/>
        </a:ln>
        <a:effectLst/>
      </c:spPr>
    </c:plotArea>
    <c:legend>
      <c:legendPos val="b"/>
      <c:layout>
        <c:manualLayout>
          <c:xMode val="edge"/>
          <c:yMode val="edge"/>
          <c:x val="0.73002471566054239"/>
          <c:y val="0.36631889763779518"/>
          <c:w val="0.13995034995625549"/>
          <c:h val="0.4809033245844269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Parc Municipalité</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0.10237248468941382"/>
          <c:y val="0.17171296296296296"/>
          <c:w val="0.8670719597550306"/>
          <c:h val="0.70294728783902016"/>
        </c:manualLayout>
      </c:layout>
      <c:lineChart>
        <c:grouping val="standard"/>
        <c:varyColors val="0"/>
        <c:ser>
          <c:idx val="1"/>
          <c:order val="0"/>
          <c:tx>
            <c:strRef>
              <c:f>'Parc Auto'!$A$44</c:f>
              <c:strCache>
                <c:ptCount val="1"/>
                <c:pt idx="0">
                  <c:v>BaU</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'Parc Auto'!$B$43:$N$43</c:f>
              <c:numCache>
                <c:formatCode>General</c:formatCode>
                <c:ptCount val="13"/>
                <c:pt idx="0">
                  <c:v>2010</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'Parc Auto'!$B$44:$N$44</c:f>
              <c:numCache>
                <c:formatCode>#,##0</c:formatCode>
                <c:ptCount val="13"/>
                <c:pt idx="0">
                  <c:v>369.8829652443838</c:v>
                </c:pt>
                <c:pt idx="1">
                  <c:v>488.49922421290313</c:v>
                </c:pt>
                <c:pt idx="2">
                  <c:v>508.79883295329887</c:v>
                </c:pt>
                <c:pt idx="3">
                  <c:v>519.30994040447206</c:v>
                </c:pt>
                <c:pt idx="4">
                  <c:v>535.5785917037324</c:v>
                </c:pt>
                <c:pt idx="5">
                  <c:v>552.35689820984442</c:v>
                </c:pt>
                <c:pt idx="6">
                  <c:v>569.66082611601553</c:v>
                </c:pt>
                <c:pt idx="7">
                  <c:v>587.50684179542247</c:v>
                </c:pt>
                <c:pt idx="8">
                  <c:v>605.91192747056891</c:v>
                </c:pt>
                <c:pt idx="9">
                  <c:v>624.89359737352493</c:v>
                </c:pt>
                <c:pt idx="10">
                  <c:v>644.46991441242506</c:v>
                </c:pt>
                <c:pt idx="11">
                  <c:v>664.65950736008517</c:v>
                </c:pt>
                <c:pt idx="12">
                  <c:v>685.48158858109446</c:v>
                </c:pt>
              </c:numCache>
            </c:numRef>
          </c:val>
          <c:smooth val="0"/>
          <c:extLst>
            <c:ext xmlns:c16="http://schemas.microsoft.com/office/drawing/2014/chart" uri="{C3380CC4-5D6E-409C-BE32-E72D297353CC}">
              <c16:uniqueId val="{00000000-60E0-4257-93FB-56E7A3FF09B8}"/>
            </c:ext>
          </c:extLst>
        </c:ser>
        <c:ser>
          <c:idx val="2"/>
          <c:order val="1"/>
          <c:tx>
            <c:strRef>
              <c:f>'Parc Auto'!$A$45</c:f>
              <c:strCache>
                <c:ptCount val="1"/>
                <c:pt idx="0">
                  <c:v>BaC</c:v>
                </c:pt>
              </c:strCache>
            </c:strRef>
          </c:tx>
          <c:spPr>
            <a:ln w="28575" cap="rnd">
              <a:solidFill>
                <a:srgbClr val="00B050"/>
              </a:solidFill>
              <a:round/>
            </a:ln>
            <a:effectLst/>
          </c:spPr>
          <c:marker>
            <c:symbol val="circle"/>
            <c:size val="5"/>
            <c:spPr>
              <a:solidFill>
                <a:schemeClr val="accent3"/>
              </a:solidFill>
              <a:ln w="9525">
                <a:solidFill>
                  <a:schemeClr val="accent3"/>
                </a:solidFill>
              </a:ln>
              <a:effectLst/>
            </c:spPr>
          </c:marker>
          <c:cat>
            <c:numRef>
              <c:f>'Parc Auto'!$B$43:$N$43</c:f>
              <c:numCache>
                <c:formatCode>General</c:formatCode>
                <c:ptCount val="13"/>
                <c:pt idx="0">
                  <c:v>2010</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'Parc Auto'!$B$49:$N$49</c:f>
              <c:numCache>
                <c:formatCode>#,##0</c:formatCode>
                <c:ptCount val="13"/>
                <c:pt idx="0">
                  <c:v>369.8829652443838</c:v>
                </c:pt>
                <c:pt idx="1">
                  <c:v>488.49922421290313</c:v>
                </c:pt>
                <c:pt idx="2">
                  <c:v>508.79883295329887</c:v>
                </c:pt>
                <c:pt idx="3">
                  <c:v>519.30994040447206</c:v>
                </c:pt>
                <c:pt idx="4">
                  <c:v>535.5785917037324</c:v>
                </c:pt>
                <c:pt idx="5">
                  <c:v>524.73905329935212</c:v>
                </c:pt>
                <c:pt idx="6">
                  <c:v>512.69474350441396</c:v>
                </c:pt>
                <c:pt idx="7">
                  <c:v>499.38081552610907</c:v>
                </c:pt>
                <c:pt idx="8">
                  <c:v>412.02011067998683</c:v>
                </c:pt>
                <c:pt idx="9">
                  <c:v>212.46382310699846</c:v>
                </c:pt>
                <c:pt idx="10">
                  <c:v>54.779942725056117</c:v>
                </c:pt>
                <c:pt idx="11">
                  <c:v>56.496058125607227</c:v>
                </c:pt>
                <c:pt idx="12">
                  <c:v>58.265935029393013</c:v>
                </c:pt>
              </c:numCache>
            </c:numRef>
          </c:val>
          <c:smooth val="0"/>
          <c:extLst>
            <c:ext xmlns:c16="http://schemas.microsoft.com/office/drawing/2014/chart" uri="{C3380CC4-5D6E-409C-BE32-E72D297353CC}">
              <c16:uniqueId val="{00000001-60E0-4257-93FB-56E7A3FF09B8}"/>
            </c:ext>
          </c:extLst>
        </c:ser>
        <c:dLbls>
          <c:showLegendKey val="0"/>
          <c:showVal val="0"/>
          <c:showCatName val="0"/>
          <c:showSerName val="0"/>
          <c:showPercent val="0"/>
          <c:showBubbleSize val="0"/>
        </c:dLbls>
        <c:marker val="1"/>
        <c:smooth val="0"/>
        <c:axId val="293805343"/>
        <c:axId val="293811999"/>
      </c:lineChart>
      <c:catAx>
        <c:axId val="2938053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93811999"/>
        <c:crosses val="autoZero"/>
        <c:auto val="1"/>
        <c:lblAlgn val="ctr"/>
        <c:lblOffset val="100"/>
        <c:noMultiLvlLbl val="0"/>
      </c:catAx>
      <c:valAx>
        <c:axId val="293811999"/>
        <c:scaling>
          <c:orientation val="minMax"/>
          <c:max val="70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0"/>
              <a:lstStyle/>
              <a:p>
                <a:pPr>
                  <a:defRPr sz="1000" b="1" i="0" u="none" strike="noStrike" kern="1200" baseline="0">
                    <a:solidFill>
                      <a:schemeClr val="tx1">
                        <a:lumMod val="65000"/>
                        <a:lumOff val="35000"/>
                      </a:schemeClr>
                    </a:solidFill>
                    <a:latin typeface="+mn-lt"/>
                    <a:ea typeface="+mn-ea"/>
                    <a:cs typeface="+mn-cs"/>
                  </a:defRPr>
                </a:pPr>
                <a:r>
                  <a:rPr lang="fr-FR" b="1"/>
                  <a:t>téCO2</a:t>
                </a:r>
              </a:p>
            </c:rich>
          </c:tx>
          <c:layout>
            <c:manualLayout>
              <c:xMode val="edge"/>
              <c:yMode val="edge"/>
              <c:x val="3.0555555555555555E-2"/>
              <c:y val="3.6600685331000277E-2"/>
            </c:manualLayout>
          </c:layout>
          <c:overlay val="0"/>
          <c:spPr>
            <a:noFill/>
            <a:ln>
              <a:noFill/>
            </a:ln>
            <a:effectLst/>
          </c:spPr>
          <c:txPr>
            <a:bodyPr rot="0" spcFirstLastPara="1" vertOverflow="ellipsis" wrap="square" anchor="ctr" anchorCtr="0"/>
            <a:lstStyle/>
            <a:p>
              <a:pPr>
                <a:defRPr sz="1000" b="1" i="0" u="none" strike="noStrike" kern="1200" baseline="0">
                  <a:solidFill>
                    <a:schemeClr val="tx1">
                      <a:lumMod val="65000"/>
                      <a:lumOff val="35000"/>
                    </a:schemeClr>
                  </a:solidFill>
                  <a:latin typeface="+mn-lt"/>
                  <a:ea typeface="+mn-ea"/>
                  <a:cs typeface="+mn-cs"/>
                </a:defRPr>
              </a:pPr>
              <a:endParaRPr lang="fr-FR"/>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93805343"/>
        <c:crosses val="autoZero"/>
        <c:crossBetween val="between"/>
      </c:valAx>
      <c:spPr>
        <a:noFill/>
        <a:ln>
          <a:noFill/>
        </a:ln>
        <a:effectLst/>
      </c:spPr>
    </c:plotArea>
    <c:legend>
      <c:legendPos val="b"/>
      <c:layout>
        <c:manualLayout>
          <c:xMode val="edge"/>
          <c:yMode val="edge"/>
          <c:x val="0.35502471566054244"/>
          <c:y val="0.61631889763779524"/>
          <c:w val="0.25661701662292213"/>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cap="none" spc="20" baseline="0">
                <a:solidFill>
                  <a:schemeClr val="tx1">
                    <a:lumMod val="50000"/>
                    <a:lumOff val="50000"/>
                  </a:schemeClr>
                </a:solidFill>
                <a:latin typeface="+mn-lt"/>
                <a:ea typeface="+mn-ea"/>
                <a:cs typeface="+mn-cs"/>
              </a:defRPr>
            </a:pPr>
            <a:r>
              <a:rPr lang="fr-FR" sz="1050" b="1"/>
              <a:t>Economie d'électricité dans le secteur résidentiel</a:t>
            </a:r>
            <a:r>
              <a:rPr lang="fr-FR" sz="1050" b="1" baseline="0"/>
              <a:t> par technologie</a:t>
            </a:r>
            <a:endParaRPr lang="fr-FR" sz="1050" b="1"/>
          </a:p>
        </c:rich>
      </c:tx>
      <c:overlay val="0"/>
      <c:spPr>
        <a:noFill/>
        <a:ln>
          <a:noFill/>
        </a:ln>
        <a:effectLst/>
      </c:spPr>
      <c:txPr>
        <a:bodyPr rot="0" spcFirstLastPara="1" vertOverflow="ellipsis" vert="horz" wrap="square" anchor="ctr" anchorCtr="1"/>
        <a:lstStyle/>
        <a:p>
          <a:pPr>
            <a:defRPr sz="1050" b="1" i="0" u="none" strike="noStrike" kern="1200" cap="none" spc="20" baseline="0">
              <a:solidFill>
                <a:schemeClr val="tx1">
                  <a:lumMod val="50000"/>
                  <a:lumOff val="50000"/>
                </a:schemeClr>
              </a:solidFill>
              <a:latin typeface="+mn-lt"/>
              <a:ea typeface="+mn-ea"/>
              <a:cs typeface="+mn-cs"/>
            </a:defRPr>
          </a:pPr>
          <a:endParaRPr lang="fr-FR"/>
        </a:p>
      </c:txPr>
    </c:title>
    <c:autoTitleDeleted val="0"/>
    <c:plotArea>
      <c:layout>
        <c:manualLayout>
          <c:layoutTarget val="inner"/>
          <c:xMode val="edge"/>
          <c:yMode val="edge"/>
          <c:x val="7.8028408698125981E-2"/>
          <c:y val="0.21833696190761806"/>
          <c:w val="0.87759045724104801"/>
          <c:h val="0.70981282445245786"/>
        </c:manualLayout>
      </c:layout>
      <c:areaChart>
        <c:grouping val="stacked"/>
        <c:varyColors val="0"/>
        <c:ser>
          <c:idx val="0"/>
          <c:order val="0"/>
          <c:tx>
            <c:strRef>
              <c:f>'Residentiel EE'!$B$92</c:f>
              <c:strCache>
                <c:ptCount val="1"/>
                <c:pt idx="0">
                  <c:v>Eclairage</c:v>
                </c:pt>
              </c:strCache>
            </c:strRef>
          </c:tx>
          <c:spPr>
            <a:solidFill>
              <a:srgbClr val="00B0F0"/>
            </a:solidFill>
            <a:ln w="9525" cap="flat" cmpd="sng" algn="ctr">
              <a:noFill/>
              <a:round/>
            </a:ln>
            <a:effectLst/>
          </c:spPr>
          <c:cat>
            <c:numRef>
              <c:f>'Residentiel EE'!$D$91:$L$91</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'Residentiel EE'!$D$92:$L$92</c:f>
              <c:numCache>
                <c:formatCode>0.0</c:formatCode>
                <c:ptCount val="9"/>
                <c:pt idx="1">
                  <c:v>1.4324004382964157</c:v>
                </c:pt>
                <c:pt idx="2">
                  <c:v>4.020192591326869</c:v>
                </c:pt>
                <c:pt idx="3">
                  <c:v>6.7331841622680555</c:v>
                </c:pt>
                <c:pt idx="4">
                  <c:v>6.8840398677174104</c:v>
                </c:pt>
                <c:pt idx="5">
                  <c:v>7.0379815628147746</c:v>
                </c:pt>
                <c:pt idx="6">
                  <c:v>7.1950691023941697</c:v>
                </c:pt>
                <c:pt idx="7">
                  <c:v>7.3553634622713524</c:v>
                </c:pt>
                <c:pt idx="8">
                  <c:v>7.5189267597239899</c:v>
                </c:pt>
              </c:numCache>
            </c:numRef>
          </c:val>
          <c:extLst>
            <c:ext xmlns:c16="http://schemas.microsoft.com/office/drawing/2014/chart" uri="{C3380CC4-5D6E-409C-BE32-E72D297353CC}">
              <c16:uniqueId val="{00000000-7D5F-4BBC-9714-F93BE2871EDD}"/>
            </c:ext>
          </c:extLst>
        </c:ser>
        <c:ser>
          <c:idx val="1"/>
          <c:order val="1"/>
          <c:tx>
            <c:strRef>
              <c:f>'Residentiel EE'!$B$93</c:f>
              <c:strCache>
                <c:ptCount val="1"/>
                <c:pt idx="0">
                  <c:v>Refrigerateurs</c:v>
                </c:pt>
              </c:strCache>
            </c:strRef>
          </c:tx>
          <c:spPr>
            <a:solidFill>
              <a:srgbClr val="FFC000"/>
            </a:solidFill>
            <a:ln w="9525" cap="flat" cmpd="sng" algn="ctr">
              <a:noFill/>
              <a:round/>
            </a:ln>
            <a:effectLst/>
          </c:spPr>
          <c:cat>
            <c:numRef>
              <c:f>'Residentiel EE'!$D$91:$L$91</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'Residentiel EE'!$D$93:$L$93</c:f>
              <c:numCache>
                <c:formatCode>0.0</c:formatCode>
                <c:ptCount val="9"/>
                <c:pt idx="1">
                  <c:v>0.48432570321253654</c:v>
                </c:pt>
                <c:pt idx="2">
                  <c:v>1.3052681932727359</c:v>
                </c:pt>
                <c:pt idx="3">
                  <c:v>2.3839065280081981</c:v>
                </c:pt>
                <c:pt idx="4">
                  <c:v>3.2715072650427857</c:v>
                </c:pt>
                <c:pt idx="5">
                  <c:v>3.9610744981580535</c:v>
                </c:pt>
                <c:pt idx="6">
                  <c:v>4.4030693370119725</c:v>
                </c:pt>
                <c:pt idx="7">
                  <c:v>4.571008338285357</c:v>
                </c:pt>
                <c:pt idx="8">
                  <c:v>4.7617230015201919</c:v>
                </c:pt>
              </c:numCache>
            </c:numRef>
          </c:val>
          <c:extLst>
            <c:ext xmlns:c16="http://schemas.microsoft.com/office/drawing/2014/chart" uri="{C3380CC4-5D6E-409C-BE32-E72D297353CC}">
              <c16:uniqueId val="{00000001-7D5F-4BBC-9714-F93BE2871EDD}"/>
            </c:ext>
          </c:extLst>
        </c:ser>
        <c:ser>
          <c:idx val="2"/>
          <c:order val="2"/>
          <c:tx>
            <c:strRef>
              <c:f>'Residentiel EE'!$B$94</c:f>
              <c:strCache>
                <c:ptCount val="1"/>
                <c:pt idx="0">
                  <c:v>Climatiseurs</c:v>
                </c:pt>
              </c:strCache>
            </c:strRef>
          </c:tx>
          <c:spPr>
            <a:solidFill>
              <a:srgbClr val="00FF00"/>
            </a:solidFill>
            <a:ln w="25400" cap="flat" cmpd="sng" algn="ctr">
              <a:noFill/>
              <a:round/>
            </a:ln>
            <a:effectLst/>
          </c:spPr>
          <c:cat>
            <c:numRef>
              <c:f>'Residentiel EE'!$D$91:$L$91</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'Residentiel EE'!$D$94:$L$94</c:f>
              <c:numCache>
                <c:formatCode>0.0</c:formatCode>
                <c:ptCount val="9"/>
                <c:pt idx="1">
                  <c:v>0.24840632535289478</c:v>
                </c:pt>
                <c:pt idx="2">
                  <c:v>0.66047353511000528</c:v>
                </c:pt>
                <c:pt idx="3">
                  <c:v>1.3180225610689638</c:v>
                </c:pt>
                <c:pt idx="4">
                  <c:v>2.0811525789068837</c:v>
                </c:pt>
                <c:pt idx="5">
                  <c:v>2.3010001682932097</c:v>
                </c:pt>
                <c:pt idx="6">
                  <c:v>2.5486026574787801</c:v>
                </c:pt>
                <c:pt idx="7">
                  <c:v>2.826603311060528</c:v>
                </c:pt>
                <c:pt idx="8">
                  <c:v>3.1378694842571893</c:v>
                </c:pt>
              </c:numCache>
            </c:numRef>
          </c:val>
          <c:extLst>
            <c:ext xmlns:c16="http://schemas.microsoft.com/office/drawing/2014/chart" uri="{C3380CC4-5D6E-409C-BE32-E72D297353CC}">
              <c16:uniqueId val="{00000002-7D5F-4BBC-9714-F93BE2871EDD}"/>
            </c:ext>
          </c:extLst>
        </c:ser>
        <c:dLbls>
          <c:showLegendKey val="0"/>
          <c:showVal val="0"/>
          <c:showCatName val="0"/>
          <c:showSerName val="0"/>
          <c:showPercent val="0"/>
          <c:showBubbleSize val="0"/>
        </c:dLbls>
        <c:axId val="179059552"/>
        <c:axId val="179056640"/>
      </c:areaChart>
      <c:catAx>
        <c:axId val="179059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50000"/>
                    <a:lumOff val="50000"/>
                  </a:schemeClr>
                </a:solidFill>
                <a:latin typeface="+mn-lt"/>
                <a:ea typeface="+mn-ea"/>
                <a:cs typeface="+mn-cs"/>
              </a:defRPr>
            </a:pPr>
            <a:endParaRPr lang="fr-FR"/>
          </a:p>
        </c:txPr>
        <c:crossAx val="179056640"/>
        <c:crosses val="autoZero"/>
        <c:auto val="1"/>
        <c:lblAlgn val="ctr"/>
        <c:lblOffset val="100"/>
        <c:noMultiLvlLbl val="0"/>
      </c:catAx>
      <c:valAx>
        <c:axId val="179056640"/>
        <c:scaling>
          <c:orientation val="minMax"/>
          <c:max val="16"/>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50000"/>
                    <a:lumOff val="50000"/>
                  </a:schemeClr>
                </a:solidFill>
                <a:latin typeface="+mn-lt"/>
                <a:ea typeface="+mn-ea"/>
                <a:cs typeface="+mn-cs"/>
              </a:defRPr>
            </a:pPr>
            <a:endParaRPr lang="fr-FR"/>
          </a:p>
        </c:txPr>
        <c:crossAx val="179059552"/>
        <c:crosses val="autoZero"/>
        <c:crossBetween val="midCat"/>
        <c:majorUnit val="2"/>
        <c:minorUnit val="1"/>
      </c:valAx>
      <c:spPr>
        <a:noFill/>
        <a:ln>
          <a:noFill/>
        </a:ln>
        <a:effectLst/>
      </c:spPr>
    </c:plotArea>
    <c:legend>
      <c:legendPos val="r"/>
      <c:layout>
        <c:manualLayout>
          <c:xMode val="edge"/>
          <c:yMode val="edge"/>
          <c:x val="0.11219636464108204"/>
          <c:y val="0.31005044226547107"/>
          <c:w val="0.29281503354965716"/>
          <c:h val="0.29801526179734711"/>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50000"/>
                  <a:lumOff val="50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122922134733158E-2"/>
          <c:y val="2.5428331875182269E-2"/>
          <c:w val="0.88532152230971128"/>
          <c:h val="0.73577136191309422"/>
        </c:manualLayout>
      </c:layout>
      <c:barChart>
        <c:barDir val="col"/>
        <c:grouping val="stacked"/>
        <c:varyColors val="0"/>
        <c:ser>
          <c:idx val="0"/>
          <c:order val="0"/>
          <c:tx>
            <c:strRef>
              <c:f>'Invest EE+PV OACA'!$D$46</c:f>
              <c:strCache>
                <c:ptCount val="1"/>
                <c:pt idx="0">
                  <c:v>Réduction des émissions EE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'Invest EE+PV OACA'!$E$45:$K$45</c:f>
              <c:numCache>
                <c:formatCode>0_ ;\-0\ </c:formatCode>
                <c:ptCount val="7"/>
                <c:pt idx="0">
                  <c:v>2024</c:v>
                </c:pt>
                <c:pt idx="1">
                  <c:v>2025</c:v>
                </c:pt>
                <c:pt idx="2">
                  <c:v>2026</c:v>
                </c:pt>
                <c:pt idx="3">
                  <c:v>2027</c:v>
                </c:pt>
                <c:pt idx="4">
                  <c:v>2028</c:v>
                </c:pt>
                <c:pt idx="5">
                  <c:v>2029</c:v>
                </c:pt>
                <c:pt idx="6">
                  <c:v>2030</c:v>
                </c:pt>
              </c:numCache>
            </c:numRef>
          </c:cat>
          <c:val>
            <c:numRef>
              <c:f>'Invest EE+PV OACA'!$E$46:$K$46</c:f>
              <c:numCache>
                <c:formatCode>#\ ##0.0_ ;\-#\ ##0.0\ </c:formatCode>
                <c:ptCount val="7"/>
                <c:pt idx="0">
                  <c:v>0.36934339219844586</c:v>
                </c:pt>
                <c:pt idx="1">
                  <c:v>0.74168589555340525</c:v>
                </c:pt>
                <c:pt idx="2">
                  <c:v>0.74469718327503276</c:v>
                </c:pt>
                <c:pt idx="3">
                  <c:v>0.7477206969993343</c:v>
                </c:pt>
                <c:pt idx="4">
                  <c:v>1.1261347295468842</c:v>
                </c:pt>
                <c:pt idx="5">
                  <c:v>1.1307069018159182</c:v>
                </c:pt>
                <c:pt idx="6">
                  <c:v>1.1352976373693524</c:v>
                </c:pt>
              </c:numCache>
            </c:numRef>
          </c:val>
          <c:extLst>
            <c:ext xmlns:c16="http://schemas.microsoft.com/office/drawing/2014/chart" uri="{C3380CC4-5D6E-409C-BE32-E72D297353CC}">
              <c16:uniqueId val="{00000000-29EB-46F9-B1F7-A27A1D174055}"/>
            </c:ext>
          </c:extLst>
        </c:ser>
        <c:ser>
          <c:idx val="1"/>
          <c:order val="1"/>
          <c:tx>
            <c:strRef>
              <c:f>'Invest EE+PV OACA'!$D$47</c:f>
              <c:strCache>
                <c:ptCount val="1"/>
                <c:pt idx="0">
                  <c:v>Réduction des émissions PV</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'Invest EE+PV OACA'!$E$45:$K$45</c:f>
              <c:numCache>
                <c:formatCode>0_ ;\-0\ </c:formatCode>
                <c:ptCount val="7"/>
                <c:pt idx="0">
                  <c:v>2024</c:v>
                </c:pt>
                <c:pt idx="1">
                  <c:v>2025</c:v>
                </c:pt>
                <c:pt idx="2">
                  <c:v>2026</c:v>
                </c:pt>
                <c:pt idx="3">
                  <c:v>2027</c:v>
                </c:pt>
                <c:pt idx="4">
                  <c:v>2028</c:v>
                </c:pt>
                <c:pt idx="5">
                  <c:v>2029</c:v>
                </c:pt>
                <c:pt idx="6">
                  <c:v>2030</c:v>
                </c:pt>
              </c:numCache>
            </c:numRef>
          </c:cat>
          <c:val>
            <c:numRef>
              <c:f>'Invest EE+PV OACA'!$E$47:$K$47</c:f>
              <c:numCache>
                <c:formatCode>#\ ##0.0_ ;\-#\ ##0.0\ </c:formatCode>
                <c:ptCount val="7"/>
                <c:pt idx="0">
                  <c:v>0.35087622258852363</c:v>
                </c:pt>
                <c:pt idx="1">
                  <c:v>0.6675173059980648</c:v>
                </c:pt>
                <c:pt idx="2">
                  <c:v>1.340454929895059</c:v>
                </c:pt>
                <c:pt idx="3">
                  <c:v>2.6917945091976034</c:v>
                </c:pt>
                <c:pt idx="4">
                  <c:v>3.8288580804594066</c:v>
                </c:pt>
                <c:pt idx="5">
                  <c:v>5.1258712882321626</c:v>
                </c:pt>
                <c:pt idx="6">
                  <c:v>6.4333532784263303</c:v>
                </c:pt>
              </c:numCache>
            </c:numRef>
          </c:val>
          <c:extLst>
            <c:ext xmlns:c16="http://schemas.microsoft.com/office/drawing/2014/chart" uri="{C3380CC4-5D6E-409C-BE32-E72D297353CC}">
              <c16:uniqueId val="{00000001-29EB-46F9-B1F7-A27A1D174055}"/>
            </c:ext>
          </c:extLst>
        </c:ser>
        <c:dLbls>
          <c:dLblPos val="ctr"/>
          <c:showLegendKey val="0"/>
          <c:showVal val="1"/>
          <c:showCatName val="0"/>
          <c:showSerName val="0"/>
          <c:showPercent val="0"/>
          <c:showBubbleSize val="0"/>
        </c:dLbls>
        <c:gapWidth val="150"/>
        <c:overlap val="100"/>
        <c:axId val="551404056"/>
        <c:axId val="689201424"/>
      </c:barChart>
      <c:catAx>
        <c:axId val="551404056"/>
        <c:scaling>
          <c:orientation val="minMax"/>
        </c:scaling>
        <c:delete val="0"/>
        <c:axPos val="b"/>
        <c:numFmt formatCode="0_ ;\-0\ "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fr-FR"/>
          </a:p>
        </c:txPr>
        <c:crossAx val="689201424"/>
        <c:crosses val="autoZero"/>
        <c:auto val="1"/>
        <c:lblAlgn val="ctr"/>
        <c:lblOffset val="100"/>
        <c:noMultiLvlLbl val="0"/>
      </c:catAx>
      <c:valAx>
        <c:axId val="689201424"/>
        <c:scaling>
          <c:orientation val="minMax"/>
        </c:scaling>
        <c:delete val="0"/>
        <c:axPos val="l"/>
        <c:majorGridlines>
          <c:spPr>
            <a:ln w="9525" cap="flat" cmpd="sng" algn="ctr">
              <a:solidFill>
                <a:schemeClr val="tx2">
                  <a:lumMod val="15000"/>
                  <a:lumOff val="85000"/>
                </a:schemeClr>
              </a:solidFill>
              <a:round/>
            </a:ln>
            <a:effectLst/>
          </c:spPr>
        </c:majorGridlines>
        <c:numFmt formatCode="#\ ##0.0_ ;\-#\ ##0.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fr-FR"/>
          </a:p>
        </c:txPr>
        <c:crossAx val="551404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B33B28-1542-4F87-BB73-956D4B2F24BD}" type="doc">
      <dgm:prSet loTypeId="urn:microsoft.com/office/officeart/2009/layout/CircleArrowProcess" loCatId="cycle" qsTypeId="urn:microsoft.com/office/officeart/2005/8/quickstyle/simple1" qsCatId="simple" csTypeId="urn:microsoft.com/office/officeart/2005/8/colors/colorful1" csCatId="colorful" phldr="1"/>
      <dgm:spPr/>
      <dgm:t>
        <a:bodyPr/>
        <a:lstStyle/>
        <a:p>
          <a:endParaRPr lang="fr-CA"/>
        </a:p>
      </dgm:t>
    </dgm:pt>
    <dgm:pt modelId="{21604BC3-62E6-4267-9D26-08B88A151E6D}">
      <dgm:prSet phldrT="[Texte]" custT="1"/>
      <dgm:spPr/>
      <dgm:t>
        <a:bodyPr/>
        <a:lstStyle/>
        <a:p>
          <a:pPr algn="ctr"/>
          <a:r>
            <a:rPr lang="fr-CA" sz="1200" b="1"/>
            <a:t>Inventaire</a:t>
          </a:r>
        </a:p>
      </dgm:t>
    </dgm:pt>
    <dgm:pt modelId="{3ACBDC0E-A74C-4756-9306-38E085B5D46D}" type="parTrans" cxnId="{7384A177-AB2D-4B93-8EC0-9FD65834B679}">
      <dgm:prSet/>
      <dgm:spPr/>
      <dgm:t>
        <a:bodyPr/>
        <a:lstStyle/>
        <a:p>
          <a:pPr algn="ctr"/>
          <a:endParaRPr lang="fr-CA"/>
        </a:p>
      </dgm:t>
    </dgm:pt>
    <dgm:pt modelId="{5734F392-4F76-4C7C-9635-CFC8C3D0EDE2}" type="sibTrans" cxnId="{7384A177-AB2D-4B93-8EC0-9FD65834B679}">
      <dgm:prSet/>
      <dgm:spPr/>
      <dgm:t>
        <a:bodyPr/>
        <a:lstStyle/>
        <a:p>
          <a:pPr algn="ctr"/>
          <a:endParaRPr lang="fr-CA"/>
        </a:p>
      </dgm:t>
    </dgm:pt>
    <dgm:pt modelId="{46149E89-D6A7-4B54-BCAB-4B67C39ED567}">
      <dgm:prSet phldrT="[Texte]" custT="1"/>
      <dgm:spPr/>
      <dgm:t>
        <a:bodyPr/>
        <a:lstStyle/>
        <a:p>
          <a:pPr algn="ctr"/>
          <a:r>
            <a:rPr lang="fr-CA" sz="1200" b="1"/>
            <a:t>Cibles et objectifs</a:t>
          </a:r>
        </a:p>
      </dgm:t>
    </dgm:pt>
    <dgm:pt modelId="{5CEFD323-5098-4CDE-B9E5-E03EAB1578BD}" type="parTrans" cxnId="{38191DDB-B3B2-4534-B3FE-B08012F65E2E}">
      <dgm:prSet/>
      <dgm:spPr/>
      <dgm:t>
        <a:bodyPr/>
        <a:lstStyle/>
        <a:p>
          <a:pPr algn="ctr"/>
          <a:endParaRPr lang="fr-CA"/>
        </a:p>
      </dgm:t>
    </dgm:pt>
    <dgm:pt modelId="{25FBC4C2-E36E-45FF-819D-2EC05D05E466}" type="sibTrans" cxnId="{38191DDB-B3B2-4534-B3FE-B08012F65E2E}">
      <dgm:prSet/>
      <dgm:spPr/>
      <dgm:t>
        <a:bodyPr/>
        <a:lstStyle/>
        <a:p>
          <a:pPr algn="ctr"/>
          <a:endParaRPr lang="fr-CA"/>
        </a:p>
      </dgm:t>
    </dgm:pt>
    <dgm:pt modelId="{5E827017-FEF3-4A49-ABAC-EBF0F70D2395}">
      <dgm:prSet phldrT="[Texte]" custT="1"/>
      <dgm:spPr/>
      <dgm:t>
        <a:bodyPr/>
        <a:lstStyle/>
        <a:p>
          <a:pPr algn="ctr"/>
          <a:r>
            <a:rPr lang="fr-CA" sz="1200" b="1"/>
            <a:t>Identification des mesures</a:t>
          </a:r>
        </a:p>
      </dgm:t>
    </dgm:pt>
    <dgm:pt modelId="{51DB98B5-2870-406D-9D41-7F414D4F9CF9}" type="parTrans" cxnId="{10D7CB72-068A-4BAF-A283-17AEC182F8C8}">
      <dgm:prSet/>
      <dgm:spPr/>
      <dgm:t>
        <a:bodyPr/>
        <a:lstStyle/>
        <a:p>
          <a:pPr algn="ctr"/>
          <a:endParaRPr lang="fr-CA"/>
        </a:p>
      </dgm:t>
    </dgm:pt>
    <dgm:pt modelId="{9C3D07DA-0C8F-4D29-A9D8-B546AFB0765D}" type="sibTrans" cxnId="{10D7CB72-068A-4BAF-A283-17AEC182F8C8}">
      <dgm:prSet/>
      <dgm:spPr/>
      <dgm:t>
        <a:bodyPr/>
        <a:lstStyle/>
        <a:p>
          <a:pPr algn="ctr"/>
          <a:endParaRPr lang="fr-CA"/>
        </a:p>
      </dgm:t>
    </dgm:pt>
    <dgm:pt modelId="{295F7776-5FF8-4153-8406-BD34D33799DD}">
      <dgm:prSet custT="1"/>
      <dgm:spPr/>
      <dgm:t>
        <a:bodyPr/>
        <a:lstStyle/>
        <a:p>
          <a:pPr algn="ctr"/>
          <a:r>
            <a:rPr lang="fr-CA" sz="1200" b="1"/>
            <a:t>Plan de mise en oeuvre</a:t>
          </a:r>
        </a:p>
      </dgm:t>
    </dgm:pt>
    <dgm:pt modelId="{E7FB7DDE-5AC8-466E-A818-E0A57988ADB2}" type="parTrans" cxnId="{C26C8B0A-7A70-440C-B0EB-D8C214FA2EAD}">
      <dgm:prSet/>
      <dgm:spPr/>
      <dgm:t>
        <a:bodyPr/>
        <a:lstStyle/>
        <a:p>
          <a:pPr algn="ctr"/>
          <a:endParaRPr lang="fr-CA"/>
        </a:p>
      </dgm:t>
    </dgm:pt>
    <dgm:pt modelId="{BBDA4E73-A069-47EC-9C75-E0C76E92329D}" type="sibTrans" cxnId="{C26C8B0A-7A70-440C-B0EB-D8C214FA2EAD}">
      <dgm:prSet/>
      <dgm:spPr/>
      <dgm:t>
        <a:bodyPr/>
        <a:lstStyle/>
        <a:p>
          <a:pPr algn="ctr"/>
          <a:endParaRPr lang="fr-CA"/>
        </a:p>
      </dgm:t>
    </dgm:pt>
    <dgm:pt modelId="{A3D0AB97-6FB5-487A-BECC-EF33535E370C}" type="pres">
      <dgm:prSet presAssocID="{E6B33B28-1542-4F87-BB73-956D4B2F24BD}" presName="Name0" presStyleCnt="0">
        <dgm:presLayoutVars>
          <dgm:chMax val="7"/>
          <dgm:chPref val="7"/>
          <dgm:dir/>
          <dgm:animLvl val="lvl"/>
        </dgm:presLayoutVars>
      </dgm:prSet>
      <dgm:spPr/>
    </dgm:pt>
    <dgm:pt modelId="{D5DCED88-9A47-4F95-B0A5-12E466933FC3}" type="pres">
      <dgm:prSet presAssocID="{21604BC3-62E6-4267-9D26-08B88A151E6D}" presName="Accent1" presStyleCnt="0"/>
      <dgm:spPr/>
    </dgm:pt>
    <dgm:pt modelId="{EA6B230F-1D89-4EE8-9CAD-3DCCF5C65B80}" type="pres">
      <dgm:prSet presAssocID="{21604BC3-62E6-4267-9D26-08B88A151E6D}" presName="Accent" presStyleLbl="node1" presStyleIdx="0" presStyleCnt="4" custScaleX="114864" custScaleY="118415"/>
      <dgm:spPr/>
    </dgm:pt>
    <dgm:pt modelId="{7AA9625C-E2FE-44BD-B796-A90E83FB2877}" type="pres">
      <dgm:prSet presAssocID="{21604BC3-62E6-4267-9D26-08B88A151E6D}" presName="Parent1" presStyleLbl="revTx" presStyleIdx="0" presStyleCnt="4" custScaleX="116557" custLinFactNeighborX="-1241" custLinFactNeighborY="-9928">
        <dgm:presLayoutVars>
          <dgm:chMax val="1"/>
          <dgm:chPref val="1"/>
          <dgm:bulletEnabled val="1"/>
        </dgm:presLayoutVars>
      </dgm:prSet>
      <dgm:spPr/>
    </dgm:pt>
    <dgm:pt modelId="{4DE86DA3-8B92-4827-900D-4016E96E42E3}" type="pres">
      <dgm:prSet presAssocID="{46149E89-D6A7-4B54-BCAB-4B67C39ED567}" presName="Accent2" presStyleCnt="0"/>
      <dgm:spPr/>
    </dgm:pt>
    <dgm:pt modelId="{DD43FA9F-FA6F-41E4-B395-EE8D543A4E09}" type="pres">
      <dgm:prSet presAssocID="{46149E89-D6A7-4B54-BCAB-4B67C39ED567}" presName="Accent" presStyleLbl="node1" presStyleIdx="1" presStyleCnt="4" custScaleX="114864" custScaleY="118415"/>
      <dgm:spPr/>
    </dgm:pt>
    <dgm:pt modelId="{FDBC8055-B5E1-432F-A673-8CE3BC412042}" type="pres">
      <dgm:prSet presAssocID="{46149E89-D6A7-4B54-BCAB-4B67C39ED567}" presName="Parent2" presStyleLbl="revTx" presStyleIdx="1" presStyleCnt="4" custLinFactNeighborX="-8743" custLinFactNeighborY="-22337">
        <dgm:presLayoutVars>
          <dgm:chMax val="1"/>
          <dgm:chPref val="1"/>
          <dgm:bulletEnabled val="1"/>
        </dgm:presLayoutVars>
      </dgm:prSet>
      <dgm:spPr/>
    </dgm:pt>
    <dgm:pt modelId="{3880334E-767D-4053-81EB-4323EE5FD059}" type="pres">
      <dgm:prSet presAssocID="{5E827017-FEF3-4A49-ABAC-EBF0F70D2395}" presName="Accent3" presStyleCnt="0"/>
      <dgm:spPr/>
    </dgm:pt>
    <dgm:pt modelId="{467622FC-2289-4F54-8F81-50F4AD6FD8B5}" type="pres">
      <dgm:prSet presAssocID="{5E827017-FEF3-4A49-ABAC-EBF0F70D2395}" presName="Accent" presStyleLbl="node1" presStyleIdx="2" presStyleCnt="4" custScaleX="114864" custScaleY="118415" custLinFactNeighborX="10387" custLinFactNeighborY="-4154"/>
      <dgm:spPr/>
    </dgm:pt>
    <dgm:pt modelId="{8386684E-0B04-401F-8C38-9358FFE51C54}" type="pres">
      <dgm:prSet presAssocID="{5E827017-FEF3-4A49-ABAC-EBF0F70D2395}" presName="Parent3" presStyleLbl="revTx" presStyleIdx="2" presStyleCnt="4" custScaleX="133928" custScaleY="96008" custLinFactNeighborX="9926" custLinFactNeighborY="-39710">
        <dgm:presLayoutVars>
          <dgm:chMax val="1"/>
          <dgm:chPref val="1"/>
          <dgm:bulletEnabled val="1"/>
        </dgm:presLayoutVars>
      </dgm:prSet>
      <dgm:spPr/>
    </dgm:pt>
    <dgm:pt modelId="{0E3E214A-CE27-4E54-B506-D5E763BC6447}" type="pres">
      <dgm:prSet presAssocID="{295F7776-5FF8-4153-8406-BD34D33799DD}" presName="Accent4" presStyleCnt="0"/>
      <dgm:spPr/>
    </dgm:pt>
    <dgm:pt modelId="{3BD85F33-CF53-40F1-9D97-C104722575F4}" type="pres">
      <dgm:prSet presAssocID="{295F7776-5FF8-4153-8406-BD34D33799DD}" presName="Accent" presStyleLbl="node1" presStyleIdx="3" presStyleCnt="4" custScaleX="114864" custScaleY="118415"/>
      <dgm:spPr/>
    </dgm:pt>
    <dgm:pt modelId="{A561646F-4E20-490B-8535-D78EB0705CA6}" type="pres">
      <dgm:prSet presAssocID="{295F7776-5FF8-4153-8406-BD34D33799DD}" presName="Parent4" presStyleLbl="revTx" presStyleIdx="3" presStyleCnt="4">
        <dgm:presLayoutVars>
          <dgm:chMax val="1"/>
          <dgm:chPref val="1"/>
          <dgm:bulletEnabled val="1"/>
        </dgm:presLayoutVars>
      </dgm:prSet>
      <dgm:spPr/>
    </dgm:pt>
  </dgm:ptLst>
  <dgm:cxnLst>
    <dgm:cxn modelId="{C26C8B0A-7A70-440C-B0EB-D8C214FA2EAD}" srcId="{E6B33B28-1542-4F87-BB73-956D4B2F24BD}" destId="{295F7776-5FF8-4153-8406-BD34D33799DD}" srcOrd="3" destOrd="0" parTransId="{E7FB7DDE-5AC8-466E-A818-E0A57988ADB2}" sibTransId="{BBDA4E73-A069-47EC-9C75-E0C76E92329D}"/>
    <dgm:cxn modelId="{512E441F-9653-45D5-9C98-D17ED7D4F02C}" type="presOf" srcId="{46149E89-D6A7-4B54-BCAB-4B67C39ED567}" destId="{FDBC8055-B5E1-432F-A673-8CE3BC412042}" srcOrd="0" destOrd="0" presId="urn:microsoft.com/office/officeart/2009/layout/CircleArrowProcess"/>
    <dgm:cxn modelId="{A7028D33-E622-4052-B4EE-D075EF0A1CF5}" type="presOf" srcId="{E6B33B28-1542-4F87-BB73-956D4B2F24BD}" destId="{A3D0AB97-6FB5-487A-BECC-EF33535E370C}" srcOrd="0" destOrd="0" presId="urn:microsoft.com/office/officeart/2009/layout/CircleArrowProcess"/>
    <dgm:cxn modelId="{10D7CB72-068A-4BAF-A283-17AEC182F8C8}" srcId="{E6B33B28-1542-4F87-BB73-956D4B2F24BD}" destId="{5E827017-FEF3-4A49-ABAC-EBF0F70D2395}" srcOrd="2" destOrd="0" parTransId="{51DB98B5-2870-406D-9D41-7F414D4F9CF9}" sibTransId="{9C3D07DA-0C8F-4D29-A9D8-B546AFB0765D}"/>
    <dgm:cxn modelId="{7384A177-AB2D-4B93-8EC0-9FD65834B679}" srcId="{E6B33B28-1542-4F87-BB73-956D4B2F24BD}" destId="{21604BC3-62E6-4267-9D26-08B88A151E6D}" srcOrd="0" destOrd="0" parTransId="{3ACBDC0E-A74C-4756-9306-38E085B5D46D}" sibTransId="{5734F392-4F76-4C7C-9635-CFC8C3D0EDE2}"/>
    <dgm:cxn modelId="{3179FBC0-BE30-4A9A-902F-203038755414}" type="presOf" srcId="{5E827017-FEF3-4A49-ABAC-EBF0F70D2395}" destId="{8386684E-0B04-401F-8C38-9358FFE51C54}" srcOrd="0" destOrd="0" presId="urn:microsoft.com/office/officeart/2009/layout/CircleArrowProcess"/>
    <dgm:cxn modelId="{38191DDB-B3B2-4534-B3FE-B08012F65E2E}" srcId="{E6B33B28-1542-4F87-BB73-956D4B2F24BD}" destId="{46149E89-D6A7-4B54-BCAB-4B67C39ED567}" srcOrd="1" destOrd="0" parTransId="{5CEFD323-5098-4CDE-B9E5-E03EAB1578BD}" sibTransId="{25FBC4C2-E36E-45FF-819D-2EC05D05E466}"/>
    <dgm:cxn modelId="{972536DE-7617-4004-B6B8-94D1675E2313}" type="presOf" srcId="{21604BC3-62E6-4267-9D26-08B88A151E6D}" destId="{7AA9625C-E2FE-44BD-B796-A90E83FB2877}" srcOrd="0" destOrd="0" presId="urn:microsoft.com/office/officeart/2009/layout/CircleArrowProcess"/>
    <dgm:cxn modelId="{821E22E4-9EFD-4AB9-8BA1-B37D555A3322}" type="presOf" srcId="{295F7776-5FF8-4153-8406-BD34D33799DD}" destId="{A561646F-4E20-490B-8535-D78EB0705CA6}" srcOrd="0" destOrd="0" presId="urn:microsoft.com/office/officeart/2009/layout/CircleArrowProcess"/>
    <dgm:cxn modelId="{54DF23A1-DC33-4924-A9D7-3FD7E8A3AB81}" type="presParOf" srcId="{A3D0AB97-6FB5-487A-BECC-EF33535E370C}" destId="{D5DCED88-9A47-4F95-B0A5-12E466933FC3}" srcOrd="0" destOrd="0" presId="urn:microsoft.com/office/officeart/2009/layout/CircleArrowProcess"/>
    <dgm:cxn modelId="{CD325115-B073-4D43-A452-2BD43263EFF1}" type="presParOf" srcId="{D5DCED88-9A47-4F95-B0A5-12E466933FC3}" destId="{EA6B230F-1D89-4EE8-9CAD-3DCCF5C65B80}" srcOrd="0" destOrd="0" presId="urn:microsoft.com/office/officeart/2009/layout/CircleArrowProcess"/>
    <dgm:cxn modelId="{FB2641DD-7299-476C-A90B-D4E909F4B9DD}" type="presParOf" srcId="{A3D0AB97-6FB5-487A-BECC-EF33535E370C}" destId="{7AA9625C-E2FE-44BD-B796-A90E83FB2877}" srcOrd="1" destOrd="0" presId="urn:microsoft.com/office/officeart/2009/layout/CircleArrowProcess"/>
    <dgm:cxn modelId="{CC966616-D542-412F-A6B7-57FC28E2DAF7}" type="presParOf" srcId="{A3D0AB97-6FB5-487A-BECC-EF33535E370C}" destId="{4DE86DA3-8B92-4827-900D-4016E96E42E3}" srcOrd="2" destOrd="0" presId="urn:microsoft.com/office/officeart/2009/layout/CircleArrowProcess"/>
    <dgm:cxn modelId="{1E055DF4-D99E-4A30-8431-9BD08E701F26}" type="presParOf" srcId="{4DE86DA3-8B92-4827-900D-4016E96E42E3}" destId="{DD43FA9F-FA6F-41E4-B395-EE8D543A4E09}" srcOrd="0" destOrd="0" presId="urn:microsoft.com/office/officeart/2009/layout/CircleArrowProcess"/>
    <dgm:cxn modelId="{856457AC-4836-49A7-892C-02094520E50F}" type="presParOf" srcId="{A3D0AB97-6FB5-487A-BECC-EF33535E370C}" destId="{FDBC8055-B5E1-432F-A673-8CE3BC412042}" srcOrd="3" destOrd="0" presId="urn:microsoft.com/office/officeart/2009/layout/CircleArrowProcess"/>
    <dgm:cxn modelId="{852B5134-75C6-407A-812D-DC2A44E11E63}" type="presParOf" srcId="{A3D0AB97-6FB5-487A-BECC-EF33535E370C}" destId="{3880334E-767D-4053-81EB-4323EE5FD059}" srcOrd="4" destOrd="0" presId="urn:microsoft.com/office/officeart/2009/layout/CircleArrowProcess"/>
    <dgm:cxn modelId="{D01804DD-1207-47B6-B88C-805D0DEF3CC7}" type="presParOf" srcId="{3880334E-767D-4053-81EB-4323EE5FD059}" destId="{467622FC-2289-4F54-8F81-50F4AD6FD8B5}" srcOrd="0" destOrd="0" presId="urn:microsoft.com/office/officeart/2009/layout/CircleArrowProcess"/>
    <dgm:cxn modelId="{B3815D03-282E-4CD0-8CFC-AA698E83597E}" type="presParOf" srcId="{A3D0AB97-6FB5-487A-BECC-EF33535E370C}" destId="{8386684E-0B04-401F-8C38-9358FFE51C54}" srcOrd="5" destOrd="0" presId="urn:microsoft.com/office/officeart/2009/layout/CircleArrowProcess"/>
    <dgm:cxn modelId="{FAF9936F-975F-425C-82DC-33670CB46898}" type="presParOf" srcId="{A3D0AB97-6FB5-487A-BECC-EF33535E370C}" destId="{0E3E214A-CE27-4E54-B506-D5E763BC6447}" srcOrd="6" destOrd="0" presId="urn:microsoft.com/office/officeart/2009/layout/CircleArrowProcess"/>
    <dgm:cxn modelId="{3E43CC86-6BA5-4D62-8AED-4F04E5B59876}" type="presParOf" srcId="{0E3E214A-CE27-4E54-B506-D5E763BC6447}" destId="{3BD85F33-CF53-40F1-9D97-C104722575F4}" srcOrd="0" destOrd="0" presId="urn:microsoft.com/office/officeart/2009/layout/CircleArrowProcess"/>
    <dgm:cxn modelId="{3AD452FF-A028-43CE-93C2-5724F8E35461}" type="presParOf" srcId="{A3D0AB97-6FB5-487A-BECC-EF33535E370C}" destId="{A561646F-4E20-490B-8535-D78EB0705CA6}" srcOrd="7" destOrd="0" presId="urn:microsoft.com/office/officeart/2009/layout/CircleArrowProcess"/>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6B230F-1D89-4EE8-9CAD-3DCCF5C65B80}">
      <dsp:nvSpPr>
        <dsp:cNvPr id="0" name=""/>
        <dsp:cNvSpPr/>
      </dsp:nvSpPr>
      <dsp:spPr>
        <a:xfrm>
          <a:off x="653198" y="-111002"/>
          <a:ext cx="1493129" cy="1539446"/>
        </a:xfrm>
        <a:prstGeom prst="circularArrow">
          <a:avLst>
            <a:gd name="adj1" fmla="val 10980"/>
            <a:gd name="adj2" fmla="val 1142322"/>
            <a:gd name="adj3" fmla="val 4500000"/>
            <a:gd name="adj4" fmla="val 10800000"/>
            <a:gd name="adj5" fmla="val 125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AA9625C-E2FE-44BD-B796-A90E83FB2877}">
      <dsp:nvSpPr>
        <dsp:cNvPr id="0" name=""/>
        <dsp:cNvSpPr/>
      </dsp:nvSpPr>
      <dsp:spPr>
        <a:xfrm>
          <a:off x="967750" y="443272"/>
          <a:ext cx="845532" cy="3626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r-CA" sz="1200" b="1" kern="1200"/>
            <a:t>Inventaire</a:t>
          </a:r>
        </a:p>
      </dsp:txBody>
      <dsp:txXfrm>
        <a:off x="967750" y="443272"/>
        <a:ext cx="845532" cy="362674"/>
      </dsp:txXfrm>
    </dsp:sp>
    <dsp:sp modelId="{DD43FA9F-FA6F-41E4-B395-EE8D543A4E09}">
      <dsp:nvSpPr>
        <dsp:cNvPr id="0" name=""/>
        <dsp:cNvSpPr/>
      </dsp:nvSpPr>
      <dsp:spPr>
        <a:xfrm>
          <a:off x="292071" y="636065"/>
          <a:ext cx="1493129" cy="1539446"/>
        </a:xfrm>
        <a:prstGeom prst="leftCircularArrow">
          <a:avLst>
            <a:gd name="adj1" fmla="val 10980"/>
            <a:gd name="adj2" fmla="val 1142322"/>
            <a:gd name="adj3" fmla="val 6300000"/>
            <a:gd name="adj4" fmla="val 18900000"/>
            <a:gd name="adj5" fmla="val 125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DBC8055-B5E1-432F-A673-8CE3BC412042}">
      <dsp:nvSpPr>
        <dsp:cNvPr id="0" name=""/>
        <dsp:cNvSpPr/>
      </dsp:nvSpPr>
      <dsp:spPr>
        <a:xfrm>
          <a:off x="610793" y="1146715"/>
          <a:ext cx="725424" cy="3626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r-CA" sz="1200" b="1" kern="1200"/>
            <a:t>Cibles et objectifs</a:t>
          </a:r>
        </a:p>
      </dsp:txBody>
      <dsp:txXfrm>
        <a:off x="610793" y="1146715"/>
        <a:ext cx="725424" cy="362674"/>
      </dsp:txXfrm>
    </dsp:sp>
    <dsp:sp modelId="{467622FC-2289-4F54-8F81-50F4AD6FD8B5}">
      <dsp:nvSpPr>
        <dsp:cNvPr id="0" name=""/>
        <dsp:cNvSpPr/>
      </dsp:nvSpPr>
      <dsp:spPr>
        <a:xfrm>
          <a:off x="788220" y="1331887"/>
          <a:ext cx="1493129" cy="1539446"/>
        </a:xfrm>
        <a:prstGeom prst="circularArrow">
          <a:avLst>
            <a:gd name="adj1" fmla="val 10980"/>
            <a:gd name="adj2" fmla="val 1142322"/>
            <a:gd name="adj3" fmla="val 4500000"/>
            <a:gd name="adj4" fmla="val 13500000"/>
            <a:gd name="adj5" fmla="val 125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386684E-0B04-401F-8C38-9358FFE51C54}">
      <dsp:nvSpPr>
        <dsp:cNvPr id="0" name=""/>
        <dsp:cNvSpPr/>
      </dsp:nvSpPr>
      <dsp:spPr>
        <a:xfrm>
          <a:off x="985752" y="1839394"/>
          <a:ext cx="971545" cy="3481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r-CA" sz="1200" b="1" kern="1200"/>
            <a:t>Identification des mesures</a:t>
          </a:r>
        </a:p>
      </dsp:txBody>
      <dsp:txXfrm>
        <a:off x="985752" y="1839394"/>
        <a:ext cx="971545" cy="348196"/>
      </dsp:txXfrm>
    </dsp:sp>
    <dsp:sp modelId="{3BD85F33-CF53-40F1-9D97-C104722575F4}">
      <dsp:nvSpPr>
        <dsp:cNvPr id="0" name=""/>
        <dsp:cNvSpPr/>
      </dsp:nvSpPr>
      <dsp:spPr>
        <a:xfrm>
          <a:off x="398340" y="2235969"/>
          <a:ext cx="1282786" cy="1323082"/>
        </a:xfrm>
        <a:prstGeom prst="blockArc">
          <a:avLst>
            <a:gd name="adj1" fmla="val 0"/>
            <a:gd name="adj2" fmla="val 18900000"/>
            <a:gd name="adj3" fmla="val 1274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561646F-4E20-490B-8535-D78EB0705CA6}">
      <dsp:nvSpPr>
        <dsp:cNvPr id="0" name=""/>
        <dsp:cNvSpPr/>
      </dsp:nvSpPr>
      <dsp:spPr>
        <a:xfrm>
          <a:off x="674217" y="2724620"/>
          <a:ext cx="725424" cy="3626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r-CA" sz="1200" b="1" kern="1200"/>
            <a:t>Plan de mise en oeuvre</a:t>
          </a:r>
        </a:p>
      </dsp:txBody>
      <dsp:txXfrm>
        <a:off x="674217" y="2724620"/>
        <a:ext cx="725424" cy="362674"/>
      </dsp:txXfrm>
    </dsp:sp>
  </dsp:spTree>
</dsp:drawing>
</file>

<file path=word/diagrams/layout1.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0.06496</cdr:x>
      <cdr:y>0.16372</cdr:y>
    </cdr:from>
    <cdr:to>
      <cdr:x>0.19145</cdr:x>
      <cdr:y>0.29617</cdr:y>
    </cdr:to>
    <cdr:sp macro="" textlink="">
      <cdr:nvSpPr>
        <cdr:cNvPr id="2" name="ZoneTexte 1">
          <a:extLst xmlns:a="http://schemas.openxmlformats.org/drawingml/2006/main">
            <a:ext uri="{FF2B5EF4-FFF2-40B4-BE49-F238E27FC236}">
              <a16:creationId xmlns:a16="http://schemas.microsoft.com/office/drawing/2014/main" id="{D91F1E6D-0956-452A-8E7B-BC6FD29B7EA0}"/>
            </a:ext>
          </a:extLst>
        </cdr:cNvPr>
        <cdr:cNvSpPr txBox="1"/>
      </cdr:nvSpPr>
      <cdr:spPr>
        <a:xfrm xmlns:a="http://schemas.openxmlformats.org/drawingml/2006/main">
          <a:off x="301625" y="353221"/>
          <a:ext cx="587375" cy="2857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050" b="1">
              <a:solidFill>
                <a:schemeClr val="bg2">
                  <a:lumMod val="50000"/>
                </a:schemeClr>
              </a:solidFill>
            </a:rPr>
            <a:t>GWh</a:t>
          </a:r>
        </a:p>
      </cdr:txBody>
    </cdr:sp>
  </cdr:relSizeAnchor>
  <cdr:relSizeAnchor xmlns:cdr="http://schemas.openxmlformats.org/drawingml/2006/chartDrawing">
    <cdr:from>
      <cdr:x>0.5099</cdr:x>
      <cdr:y>0.70562</cdr:y>
    </cdr:from>
    <cdr:to>
      <cdr:x>0.72349</cdr:x>
      <cdr:y>0.80993</cdr:y>
    </cdr:to>
    <cdr:sp macro="" textlink="">
      <cdr:nvSpPr>
        <cdr:cNvPr id="3" name="Rectangle 2"/>
        <cdr:cNvSpPr/>
      </cdr:nvSpPr>
      <cdr:spPr>
        <a:xfrm xmlns:a="http://schemas.openxmlformats.org/drawingml/2006/main">
          <a:off x="1938528" y="1682496"/>
          <a:ext cx="811987" cy="248716"/>
        </a:xfrm>
        <a:prstGeom xmlns:a="http://schemas.openxmlformats.org/drawingml/2006/main" prst="rect">
          <a:avLst/>
        </a:prstGeom>
        <a:solidFill xmlns:a="http://schemas.openxmlformats.org/drawingml/2006/main">
          <a:schemeClr val="accent5">
            <a:lumMod val="20000"/>
            <a:lumOff val="80000"/>
            <a:alpha val="44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fr-FR" sz="1200" b="1">
              <a:solidFill>
                <a:schemeClr val="accent1"/>
              </a:solidFill>
            </a:rPr>
            <a:t>Eclairage</a:t>
          </a:r>
        </a:p>
      </cdr:txBody>
    </cdr:sp>
  </cdr:relSizeAnchor>
  <cdr:relSizeAnchor xmlns:cdr="http://schemas.openxmlformats.org/drawingml/2006/chartDrawing">
    <cdr:from>
      <cdr:x>0.60419</cdr:x>
      <cdr:y>0.44791</cdr:y>
    </cdr:from>
    <cdr:to>
      <cdr:x>0.88897</cdr:x>
      <cdr:y>0.55836</cdr:y>
    </cdr:to>
    <cdr:sp macro="" textlink="">
      <cdr:nvSpPr>
        <cdr:cNvPr id="4" name="Rectangle 3"/>
        <cdr:cNvSpPr/>
      </cdr:nvSpPr>
      <cdr:spPr>
        <a:xfrm xmlns:a="http://schemas.openxmlformats.org/drawingml/2006/main">
          <a:off x="2296972" y="1068018"/>
          <a:ext cx="1082650" cy="263347"/>
        </a:xfrm>
        <a:prstGeom xmlns:a="http://schemas.openxmlformats.org/drawingml/2006/main" prst="rect">
          <a:avLst/>
        </a:prstGeom>
        <a:solidFill xmlns:a="http://schemas.openxmlformats.org/drawingml/2006/main">
          <a:srgbClr val="FFCC99">
            <a:alpha val="58000"/>
          </a:srgb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fr-FR" b="1">
              <a:solidFill>
                <a:srgbClr val="C00000">
                  <a:alpha val="60000"/>
                </a:srgbClr>
              </a:solidFill>
            </a:rPr>
            <a:t>Réfrigération</a:t>
          </a:r>
        </a:p>
      </cdr:txBody>
    </cdr:sp>
  </cdr:relSizeAnchor>
  <cdr:relSizeAnchor xmlns:cdr="http://schemas.openxmlformats.org/drawingml/2006/chartDrawing">
    <cdr:from>
      <cdr:x>0.67538</cdr:x>
      <cdr:y>0.29759</cdr:y>
    </cdr:from>
    <cdr:to>
      <cdr:x>0.94092</cdr:x>
      <cdr:y>0.39576</cdr:y>
    </cdr:to>
    <cdr:sp macro="" textlink="">
      <cdr:nvSpPr>
        <cdr:cNvPr id="5" name="Rectangle : coins arrondis 4"/>
        <cdr:cNvSpPr/>
      </cdr:nvSpPr>
      <cdr:spPr>
        <a:xfrm xmlns:a="http://schemas.openxmlformats.org/drawingml/2006/main">
          <a:off x="2567635" y="709574"/>
          <a:ext cx="1009497" cy="234086"/>
        </a:xfrm>
        <a:prstGeom xmlns:a="http://schemas.openxmlformats.org/drawingml/2006/main" prst="roundRect">
          <a:avLst/>
        </a:prstGeom>
        <a:solidFill xmlns:a="http://schemas.openxmlformats.org/drawingml/2006/main">
          <a:schemeClr val="accent6">
            <a:lumMod val="40000"/>
            <a:lumOff val="60000"/>
            <a:alpha val="6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fr-FR" b="1">
              <a:solidFill>
                <a:schemeClr val="accent6"/>
              </a:solidFill>
            </a:rPr>
            <a:t>Climatisation</a:t>
          </a:r>
        </a:p>
      </cdr:txBody>
    </cdr:sp>
  </cdr:relSizeAnchor>
</c:userShape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83afe38-5e0f-47ec-b3a9-ed24045cf16d" xsi:nil="true"/>
    <lcf76f155ced4ddcb4097134ff3c332f xmlns="c025a813-45b7-4538-9f5c-1ba287f9f93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8483131BAEEBD4D90F63980998283F9" ma:contentTypeVersion="11" ma:contentTypeDescription="Crée un document." ma:contentTypeScope="" ma:versionID="3c6d1f6154ae998cf7bbd1c9f844f89e">
  <xsd:schema xmlns:xsd="http://www.w3.org/2001/XMLSchema" xmlns:xs="http://www.w3.org/2001/XMLSchema" xmlns:p="http://schemas.microsoft.com/office/2006/metadata/properties" xmlns:ns2="c025a813-45b7-4538-9f5c-1ba287f9f931" xmlns:ns3="f83afe38-5e0f-47ec-b3a9-ed24045cf16d" targetNamespace="http://schemas.microsoft.com/office/2006/metadata/properties" ma:root="true" ma:fieldsID="d6fd33c6d46b0d4178aaffd5cb893456" ns2:_="" ns3:_="">
    <xsd:import namespace="c025a813-45b7-4538-9f5c-1ba287f9f931"/>
    <xsd:import namespace="f83afe38-5e0f-47ec-b3a9-ed24045cf16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25a813-45b7-4538-9f5c-1ba287f9f9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Balises d’images" ma:readOnly="false" ma:fieldId="{5cf76f15-5ced-4ddc-b409-7134ff3c332f}" ma:taxonomyMulti="true" ma:sspId="83d0b4d8-5c5f-4185-942c-a9d3a023e78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83afe38-5e0f-47ec-b3a9-ed24045cf16d"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element name="TaxCatchAll" ma:index="18" nillable="true" ma:displayName="Taxonomy Catch All Column" ma:hidden="true" ma:list="{8c0cfc2d-d9cc-45b4-b898-621f5a071936}" ma:internalName="TaxCatchAll" ma:showField="CatchAllData" ma:web="f83afe38-5e0f-47ec-b3a9-ed24045cf1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90E04D0-FA57-4F03-A89A-C5A7511FCF72}">
  <ds:schemaRefs>
    <ds:schemaRef ds:uri="http://schemas.microsoft.com/office/2006/metadata/properties"/>
    <ds:schemaRef ds:uri="http://schemas.microsoft.com/office/infopath/2007/PartnerControls"/>
    <ds:schemaRef ds:uri="f83afe38-5e0f-47ec-b3a9-ed24045cf16d"/>
    <ds:schemaRef ds:uri="c025a813-45b7-4538-9f5c-1ba287f9f931"/>
  </ds:schemaRefs>
</ds:datastoreItem>
</file>

<file path=customXml/itemProps2.xml><?xml version="1.0" encoding="utf-8"?>
<ds:datastoreItem xmlns:ds="http://schemas.openxmlformats.org/officeDocument/2006/customXml" ds:itemID="{3235B9BE-4BAD-4BB5-8C8A-239D7A0A12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25a813-45b7-4538-9f5c-1ba287f9f931"/>
    <ds:schemaRef ds:uri="f83afe38-5e0f-47ec-b3a9-ed24045cf1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B01158-0A86-44D5-8F03-81E2C84E8DD3}">
  <ds:schemaRefs>
    <ds:schemaRef ds:uri="http://schemas.openxmlformats.org/officeDocument/2006/bibliography"/>
  </ds:schemaRefs>
</ds:datastoreItem>
</file>

<file path=customXml/itemProps4.xml><?xml version="1.0" encoding="utf-8"?>
<ds:datastoreItem xmlns:ds="http://schemas.openxmlformats.org/officeDocument/2006/customXml" ds:itemID="{19992923-48E7-45CF-A0BE-D968060205A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92</Pages>
  <Words>45924</Words>
  <Characters>252585</Characters>
  <Application>Microsoft Office Word</Application>
  <DocSecurity>0</DocSecurity>
  <Lines>2104</Lines>
  <Paragraphs>595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297914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Franziska Loibl</dc:creator>
  <cp:keywords/>
  <dc:description/>
  <cp:lastModifiedBy>Kawther Lihidheb</cp:lastModifiedBy>
  <cp:revision>5</cp:revision>
  <dcterms:created xsi:type="dcterms:W3CDTF">2023-04-13T11:10:00Z</dcterms:created>
  <dcterms:modified xsi:type="dcterms:W3CDTF">2023-04-13T14:01:00Z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0x01010038483131BAEEBD4D90F63980998283F9</vt:lpwstr>
  </property>
  <property fmtid="{D5CDD505-2E9C-101B-9397-08002B2CF9AE}" pid="3" name="MediaServiceImageTags">
    <vt:lpwstr/>
  </property>
</Properties>
</file>